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96"/>
        <w:rPr>
          <w:color w:val="000000" w:themeColor="text1"/>
          <w14:textFill>
            <w14:solidFill>
              <w14:schemeClr w14:val="tx1"/>
            </w14:solidFill>
          </w14:textFill>
        </w:rPr>
      </w:pPr>
    </w:p>
    <w:p>
      <w:pPr>
        <w:tabs>
          <w:tab w:val="left" w:pos="420"/>
        </w:tabs>
        <w:spacing w:line="1700" w:lineRule="exact"/>
        <w:jc w:val="center"/>
        <w:rPr>
          <w:rFonts w:ascii="微软简标宋"/>
          <w:b/>
          <w:bCs/>
          <w:color w:val="000000" w:themeColor="text1"/>
          <w:sz w:val="52"/>
          <w14:textFill>
            <w14:solidFill>
              <w14:schemeClr w14:val="tx1"/>
            </w14:solidFill>
          </w14:textFill>
        </w:rPr>
      </w:pPr>
      <w:r>
        <w:rPr>
          <w:rFonts w:hint="eastAsia" w:ascii="微软简标宋"/>
          <w:b/>
          <w:bCs/>
          <w:color w:val="000000" w:themeColor="text1"/>
          <w:sz w:val="52"/>
          <w14:textFill>
            <w14:solidFill>
              <w14:schemeClr w14:val="tx1"/>
            </w14:solidFill>
          </w14:textFill>
        </w:rPr>
        <w:t>招标文件</w:t>
      </w:r>
    </w:p>
    <w:p>
      <w:pPr>
        <w:tabs>
          <w:tab w:val="left" w:pos="315"/>
          <w:tab w:val="left" w:pos="8820"/>
        </w:tabs>
        <w:spacing w:line="500" w:lineRule="exact"/>
        <w:jc w:val="right"/>
        <w:rPr>
          <w:rFonts w:ascii="微软简标宋"/>
          <w:bCs/>
          <w:color w:val="000000" w:themeColor="text1"/>
          <w:sz w:val="52"/>
          <w14:textFill>
            <w14:solidFill>
              <w14:schemeClr w14:val="tx1"/>
            </w14:solidFill>
          </w14:textFill>
        </w:rPr>
      </w:pPr>
    </w:p>
    <w:p>
      <w:pPr>
        <w:tabs>
          <w:tab w:val="left" w:pos="315"/>
          <w:tab w:val="left" w:pos="8820"/>
        </w:tabs>
        <w:spacing w:line="500" w:lineRule="exact"/>
        <w:jc w:val="right"/>
        <w:rPr>
          <w:rFonts w:ascii="微软简标宋"/>
          <w:bCs/>
          <w:color w:val="000000" w:themeColor="text1"/>
          <w:sz w:val="52"/>
          <w14:textFill>
            <w14:solidFill>
              <w14:schemeClr w14:val="tx1"/>
            </w14:solidFill>
          </w14:textFill>
        </w:rPr>
      </w:pPr>
    </w:p>
    <w:p>
      <w:pPr>
        <w:tabs>
          <w:tab w:val="left" w:pos="315"/>
          <w:tab w:val="left" w:pos="8820"/>
        </w:tabs>
        <w:spacing w:line="500" w:lineRule="exact"/>
        <w:jc w:val="right"/>
        <w:rPr>
          <w:rFonts w:ascii="微软简标宋"/>
          <w:bCs/>
          <w:color w:val="000000" w:themeColor="text1"/>
          <w:sz w:val="52"/>
          <w14:textFill>
            <w14:solidFill>
              <w14:schemeClr w14:val="tx1"/>
            </w14:solidFill>
          </w14:textFill>
        </w:rPr>
      </w:pPr>
    </w:p>
    <w:p>
      <w:pPr>
        <w:tabs>
          <w:tab w:val="left" w:pos="315"/>
          <w:tab w:val="left" w:pos="5220"/>
          <w:tab w:val="left" w:pos="8820"/>
        </w:tabs>
        <w:spacing w:line="500" w:lineRule="exact"/>
        <w:ind w:left="2938" w:leftChars="0" w:hanging="2938" w:hangingChars="565"/>
        <w:rPr>
          <w:rFonts w:ascii="微软简标宋"/>
          <w:bCs/>
          <w:color w:val="000000" w:themeColor="text1"/>
          <w:sz w:val="52"/>
          <w14:textFill>
            <w14:solidFill>
              <w14:schemeClr w14:val="tx1"/>
            </w14:solidFill>
          </w14:textFill>
        </w:rPr>
      </w:pPr>
      <w:r>
        <w:rPr>
          <w:rFonts w:ascii="微软简标宋"/>
          <w:bCs/>
          <w:color w:val="000000" w:themeColor="text1"/>
          <w:sz w:val="52"/>
          <w14:textFill>
            <w14:solidFill>
              <w14:schemeClr w14:val="tx1"/>
            </w14:solidFill>
          </w14:textFill>
        </w:rPr>
        <w:tab/>
      </w:r>
      <w:r>
        <w:rPr>
          <w:rFonts w:ascii="微软简标宋"/>
          <w:bCs/>
          <w:color w:val="000000" w:themeColor="text1"/>
          <w:sz w:val="52"/>
          <w14:textFill>
            <w14:solidFill>
              <w14:schemeClr w14:val="tx1"/>
            </w14:solidFill>
          </w14:textFill>
        </w:rPr>
        <w:tab/>
      </w:r>
      <w:r>
        <w:rPr>
          <w:rFonts w:ascii="微软简标宋"/>
          <w:bCs/>
          <w:color w:val="000000" w:themeColor="text1"/>
          <w:sz w:val="52"/>
          <w14:textFill>
            <w14:solidFill>
              <w14:schemeClr w14:val="tx1"/>
            </w14:solidFill>
          </w14:textFill>
        </w:rPr>
        <w:tab/>
      </w:r>
    </w:p>
    <w:p>
      <w:pPr>
        <w:tabs>
          <w:tab w:val="left" w:pos="315"/>
          <w:tab w:val="left" w:pos="8820"/>
        </w:tabs>
        <w:spacing w:line="500" w:lineRule="exact"/>
        <w:jc w:val="right"/>
        <w:rPr>
          <w:rFonts w:ascii="微软简标宋"/>
          <w:bCs/>
          <w:color w:val="000000" w:themeColor="text1"/>
          <w:sz w:val="52"/>
          <w14:textFill>
            <w14:solidFill>
              <w14:schemeClr w14:val="tx1"/>
            </w14:solidFill>
          </w14:textFill>
        </w:rPr>
      </w:pPr>
    </w:p>
    <w:p>
      <w:pPr>
        <w:spacing w:line="360" w:lineRule="auto"/>
        <w:jc w:val="left"/>
        <w:rPr>
          <w:rFonts w:ascii="宋体" w:hAnsi="宋体"/>
          <w:color w:val="000000" w:themeColor="text1"/>
          <w:szCs w:val="21"/>
          <w14:textFill>
            <w14:solidFill>
              <w14:schemeClr w14:val="tx1"/>
            </w14:solidFill>
          </w14:textFill>
        </w:rPr>
      </w:pPr>
    </w:p>
    <w:p>
      <w:pPr>
        <w:widowControl/>
        <w:jc w:val="center"/>
        <w:rPr>
          <w:rFonts w:ascii="宋体" w:hAnsi="宋体" w:cs="宋体"/>
          <w:color w:val="000000" w:themeColor="text1"/>
          <w:kern w:val="0"/>
          <w:sz w:val="24"/>
          <w:szCs w:val="24"/>
          <w14:textFill>
            <w14:solidFill>
              <w14:schemeClr w14:val="tx1"/>
            </w14:solidFill>
          </w14:textFill>
        </w:rPr>
      </w:pPr>
      <w:r>
        <w:rPr>
          <w:rFonts w:ascii="微软雅黑" w:hAnsi="微软雅黑" w:eastAsia="微软雅黑"/>
        </w:rPr>
        <w:drawing>
          <wp:inline distT="0" distB="0" distL="114300" distR="114300">
            <wp:extent cx="3282950" cy="707390"/>
            <wp:effectExtent l="0" t="0" r="12700" b="16510"/>
            <wp:docPr id="2" name="图片 1" descr="C:\Users\wlbl-wh\AppData\Local\Temp\WeChat Files\317d5be9e465ba123aa4edf4cad20a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wlbl-wh\AppData\Local\Temp\WeChat Files\317d5be9e465ba123aa4edf4cad20a8.png"/>
                    <pic:cNvPicPr>
                      <a:picLocks noChangeAspect="1"/>
                    </pic:cNvPicPr>
                  </pic:nvPicPr>
                  <pic:blipFill>
                    <a:blip r:embed="rId10"/>
                    <a:srcRect t="20145" b="17265"/>
                    <a:stretch>
                      <a:fillRect/>
                    </a:stretch>
                  </pic:blipFill>
                  <pic:spPr>
                    <a:xfrm>
                      <a:off x="0" y="0"/>
                      <a:ext cx="3282950" cy="707390"/>
                    </a:xfrm>
                    <a:prstGeom prst="rect">
                      <a:avLst/>
                    </a:prstGeom>
                    <a:noFill/>
                    <a:ln>
                      <a:noFill/>
                    </a:ln>
                  </pic:spPr>
                </pic:pic>
              </a:graphicData>
            </a:graphic>
          </wp:inline>
        </w:drawing>
      </w:r>
    </w:p>
    <w:p>
      <w:pPr>
        <w:tabs>
          <w:tab w:val="left" w:pos="315"/>
          <w:tab w:val="left" w:pos="8820"/>
        </w:tabs>
        <w:spacing w:before="240" w:beforeLines="100" w:after="120" w:afterLines="50" w:line="500" w:lineRule="exact"/>
        <w:ind w:right="25" w:rightChars="12"/>
        <w:jc w:val="center"/>
        <w:rPr>
          <w:rFonts w:ascii="Arial Black" w:hAnsi="Arial Black"/>
          <w:color w:val="000000" w:themeColor="text1"/>
          <w:sz w:val="44"/>
          <w14:textFill>
            <w14:solidFill>
              <w14:schemeClr w14:val="tx1"/>
            </w14:solidFill>
          </w14:textFill>
        </w:rPr>
      </w:pPr>
    </w:p>
    <w:p>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14:textFill>
            <w14:solidFill>
              <w14:schemeClr w14:val="tx1"/>
            </w14:solidFill>
          </w14:textFill>
        </w:rPr>
      </w:pPr>
    </w:p>
    <w:p>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14:textFill>
            <w14:solidFill>
              <w14:schemeClr w14:val="tx1"/>
            </w14:solidFill>
          </w14:textFill>
        </w:rPr>
      </w:pPr>
    </w:p>
    <w:p>
      <w:pPr>
        <w:tabs>
          <w:tab w:val="left" w:pos="2410"/>
          <w:tab w:val="left" w:pos="2740"/>
        </w:tabs>
        <w:autoSpaceDE w:val="0"/>
        <w:autoSpaceDN w:val="0"/>
        <w:adjustRightInd w:val="0"/>
        <w:snapToGrid w:val="0"/>
        <w:spacing w:line="360" w:lineRule="auto"/>
        <w:ind w:left="2755" w:leftChars="502" w:hanging="1701" w:hangingChars="471"/>
        <w:rPr>
          <w:rFonts w:hint="eastAsia" w:ascii="宋体" w:hAnsi="DotumChe" w:cs="宋体"/>
          <w:b/>
          <w:color w:val="000000" w:themeColor="text1"/>
          <w:spacing w:val="20"/>
          <w:kern w:val="0"/>
          <w:sz w:val="32"/>
          <w:szCs w:val="32"/>
          <w14:textFill>
            <w14:solidFill>
              <w14:schemeClr w14:val="tx1"/>
            </w14:solidFill>
          </w14:textFill>
        </w:rPr>
      </w:pPr>
    </w:p>
    <w:p>
      <w:pPr>
        <w:tabs>
          <w:tab w:val="left" w:pos="2410"/>
          <w:tab w:val="left" w:pos="2740"/>
        </w:tabs>
        <w:autoSpaceDE w:val="0"/>
        <w:autoSpaceDN w:val="0"/>
        <w:adjustRightInd w:val="0"/>
        <w:snapToGrid w:val="0"/>
        <w:spacing w:line="360" w:lineRule="auto"/>
        <w:ind w:left="2755" w:leftChars="502" w:hanging="1701" w:hangingChars="471"/>
        <w:rPr>
          <w:rFonts w:hint="eastAsia" w:ascii="宋体" w:hAnsi="DotumChe" w:cs="宋体"/>
          <w:b/>
          <w:color w:val="000000" w:themeColor="text1"/>
          <w:spacing w:val="20"/>
          <w:kern w:val="0"/>
          <w:sz w:val="32"/>
          <w:szCs w:val="32"/>
          <w14:textFill>
            <w14:solidFill>
              <w14:schemeClr w14:val="tx1"/>
            </w14:solidFill>
          </w14:textFill>
        </w:rPr>
      </w:pPr>
    </w:p>
    <w:p>
      <w:pPr>
        <w:tabs>
          <w:tab w:val="left" w:pos="2410"/>
          <w:tab w:val="left" w:pos="2740"/>
        </w:tabs>
        <w:autoSpaceDE w:val="0"/>
        <w:autoSpaceDN w:val="0"/>
        <w:adjustRightInd w:val="0"/>
        <w:snapToGrid w:val="0"/>
        <w:spacing w:line="360" w:lineRule="auto"/>
        <w:ind w:left="2755" w:leftChars="502" w:hanging="1701" w:hangingChars="471"/>
        <w:rPr>
          <w:rFonts w:hint="default" w:ascii="宋体" w:hAnsi="DotumChe" w:cs="宋体"/>
          <w:b/>
          <w:color w:val="000000" w:themeColor="text1"/>
          <w:spacing w:val="20"/>
          <w:kern w:val="0"/>
          <w:sz w:val="32"/>
          <w:szCs w:val="32"/>
          <w:highlight w:val="none"/>
          <w:lang w:val="en-US"/>
          <w14:textFill>
            <w14:solidFill>
              <w14:schemeClr w14:val="tx1"/>
            </w14:solidFill>
          </w14:textFill>
        </w:rPr>
      </w:pPr>
      <w:r>
        <w:rPr>
          <w:rFonts w:hint="eastAsia" w:ascii="宋体" w:hAnsi="DotumChe" w:cs="宋体"/>
          <w:b/>
          <w:color w:val="000000" w:themeColor="text1"/>
          <w:spacing w:val="20"/>
          <w:kern w:val="0"/>
          <w:sz w:val="32"/>
          <w:szCs w:val="32"/>
          <w14:textFill>
            <w14:solidFill>
              <w14:schemeClr w14:val="tx1"/>
            </w14:solidFill>
          </w14:textFill>
        </w:rPr>
        <w:t>项目名称：</w:t>
      </w:r>
      <w:r>
        <w:rPr>
          <w:rFonts w:hint="eastAsia" w:ascii="宋体" w:hAnsi="DotumChe" w:cs="宋体"/>
          <w:b/>
          <w:color w:val="000000" w:themeColor="text1"/>
          <w:spacing w:val="20"/>
          <w:kern w:val="0"/>
          <w:sz w:val="32"/>
          <w:szCs w:val="32"/>
          <w:lang w:val="en-US" w:eastAsia="zh-CN"/>
          <w14:textFill>
            <w14:solidFill>
              <w14:schemeClr w14:val="tx1"/>
            </w14:solidFill>
          </w14:textFill>
        </w:rPr>
        <w:t>北城办及食堂绿植租摆及养护服务项目</w:t>
      </w:r>
    </w:p>
    <w:p>
      <w:pPr>
        <w:tabs>
          <w:tab w:val="left" w:pos="2410"/>
        </w:tabs>
        <w:autoSpaceDE w:val="0"/>
        <w:autoSpaceDN w:val="0"/>
        <w:adjustRightInd w:val="0"/>
        <w:snapToGrid w:val="0"/>
        <w:spacing w:line="360" w:lineRule="auto"/>
        <w:ind w:left="0" w:leftChars="0" w:firstLine="1062" w:firstLineChars="294"/>
        <w:rPr>
          <w:rFonts w:hint="eastAsia" w:ascii="宋体" w:hAnsi="DotumChe" w:cs="宋体"/>
          <w:color w:val="000000" w:themeColor="text1"/>
          <w:spacing w:val="20"/>
          <w:kern w:val="0"/>
          <w:sz w:val="32"/>
          <w:szCs w:val="32"/>
          <w14:textFill>
            <w14:solidFill>
              <w14:schemeClr w14:val="tx1"/>
            </w14:solidFill>
          </w14:textFill>
        </w:rPr>
      </w:pPr>
      <w:r>
        <w:rPr>
          <w:rFonts w:hint="eastAsia" w:ascii="宋体" w:hAnsi="DotumChe" w:cs="宋体"/>
          <w:b/>
          <w:color w:val="000000" w:themeColor="text1"/>
          <w:spacing w:val="20"/>
          <w:kern w:val="0"/>
          <w:sz w:val="32"/>
          <w:szCs w:val="32"/>
          <w14:textFill>
            <w14:solidFill>
              <w14:schemeClr w14:val="tx1"/>
            </w14:solidFill>
          </w14:textFill>
        </w:rPr>
        <w:t>编</w:t>
      </w:r>
      <w:r>
        <w:rPr>
          <w:rFonts w:hint="eastAsia" w:ascii="宋体" w:hAnsi="DotumChe" w:cs="宋体"/>
          <w:b/>
          <w:color w:val="000000" w:themeColor="text1"/>
          <w:spacing w:val="20"/>
          <w:kern w:val="0"/>
          <w:sz w:val="32"/>
          <w:szCs w:val="32"/>
          <w:lang w:val="en-US" w:eastAsia="zh-CN"/>
          <w14:textFill>
            <w14:solidFill>
              <w14:schemeClr w14:val="tx1"/>
            </w14:solidFill>
          </w14:textFill>
        </w:rPr>
        <w:t xml:space="preserve">    号：</w:t>
      </w:r>
      <w:r>
        <w:rPr>
          <w:rFonts w:hint="eastAsia" w:ascii="宋体" w:hAnsi="DotumChe" w:cs="宋体"/>
          <w:b/>
          <w:color w:val="000000" w:themeColor="text1"/>
          <w:spacing w:val="20"/>
          <w:kern w:val="0"/>
          <w:sz w:val="32"/>
          <w:szCs w:val="32"/>
          <w14:textFill>
            <w14:solidFill>
              <w14:schemeClr w14:val="tx1"/>
            </w14:solidFill>
          </w14:textFill>
        </w:rPr>
        <w:t>CFGF-CG-2023-00</w:t>
      </w:r>
      <w:r>
        <w:rPr>
          <w:rFonts w:hint="eastAsia" w:ascii="宋体" w:hAnsi="DotumChe" w:cs="宋体"/>
          <w:b/>
          <w:color w:val="000000" w:themeColor="text1"/>
          <w:spacing w:val="20"/>
          <w:kern w:val="0"/>
          <w:sz w:val="32"/>
          <w:szCs w:val="32"/>
          <w:lang w:val="en-US" w:eastAsia="zh-CN"/>
          <w14:textFill>
            <w14:solidFill>
              <w14:schemeClr w14:val="tx1"/>
            </w14:solidFill>
          </w14:textFill>
        </w:rPr>
        <w:t>5</w:t>
      </w:r>
      <w:r>
        <w:rPr>
          <w:rFonts w:hint="eastAsia" w:ascii="宋体" w:hAnsi="DotumChe" w:cs="宋体"/>
          <w:b/>
          <w:color w:val="000000" w:themeColor="text1"/>
          <w:spacing w:val="20"/>
          <w:kern w:val="0"/>
          <w:sz w:val="32"/>
          <w:szCs w:val="32"/>
          <w14:textFill>
            <w14:solidFill>
              <w14:schemeClr w14:val="tx1"/>
            </w14:solidFill>
          </w14:textFill>
        </w:rPr>
        <w:t>-FW</w:t>
      </w:r>
      <w:r>
        <w:rPr>
          <w:rFonts w:hint="eastAsia" w:ascii="宋体" w:hAnsi="DotumChe" w:cs="宋体"/>
          <w:b/>
          <w:color w:val="000000" w:themeColor="text1"/>
          <w:spacing w:val="20"/>
          <w:kern w:val="0"/>
          <w:sz w:val="32"/>
          <w:szCs w:val="32"/>
          <w:lang w:val="en-US" w:eastAsia="zh-CN"/>
          <w14:textFill>
            <w14:solidFill>
              <w14:schemeClr w14:val="tx1"/>
            </w14:solidFill>
          </w14:textFill>
        </w:rPr>
        <w:t xml:space="preserve">          </w:t>
      </w:r>
    </w:p>
    <w:p>
      <w:pPr>
        <w:tabs>
          <w:tab w:val="left" w:pos="1260"/>
        </w:tabs>
        <w:autoSpaceDE w:val="0"/>
        <w:autoSpaceDN w:val="0"/>
        <w:adjustRightInd w:val="0"/>
        <w:snapToGrid w:val="0"/>
        <w:spacing w:line="360" w:lineRule="auto"/>
        <w:ind w:left="2322" w:leftChars="504" w:hanging="1264" w:hangingChars="350"/>
        <w:rPr>
          <w:rFonts w:ascii="宋体" w:hAnsi="DotumChe" w:cs="宋体"/>
          <w:color w:val="000000" w:themeColor="text1"/>
          <w:spacing w:val="20"/>
          <w:kern w:val="0"/>
          <w:sz w:val="32"/>
          <w:szCs w:val="32"/>
          <w:highlight w:val="none"/>
          <w14:textFill>
            <w14:solidFill>
              <w14:schemeClr w14:val="tx1"/>
            </w14:solidFill>
          </w14:textFill>
        </w:rPr>
      </w:pPr>
      <w:r>
        <w:rPr>
          <w:rFonts w:hint="eastAsia" w:ascii="宋体" w:hAnsi="DotumChe" w:cs="宋体"/>
          <w:b/>
          <w:color w:val="000000" w:themeColor="text1"/>
          <w:spacing w:val="20"/>
          <w:kern w:val="0"/>
          <w:sz w:val="32"/>
          <w:szCs w:val="32"/>
          <w14:textFill>
            <w14:solidFill>
              <w14:schemeClr w14:val="tx1"/>
            </w14:solidFill>
          </w14:textFill>
        </w:rPr>
        <w:t>招 标 人：</w:t>
      </w:r>
      <w:r>
        <w:rPr>
          <w:rFonts w:hint="eastAsia" w:ascii="宋体" w:hAnsi="DotumChe" w:cs="宋体"/>
          <w:b/>
          <w:kern w:val="0"/>
          <w:sz w:val="32"/>
          <w:szCs w:val="32"/>
          <w:highlight w:val="none"/>
        </w:rPr>
        <w:t>长丰县公共服务运营管理有限责任公司</w:t>
      </w:r>
    </w:p>
    <w:p>
      <w:pPr>
        <w:tabs>
          <w:tab w:val="left" w:pos="2410"/>
        </w:tabs>
        <w:autoSpaceDE w:val="0"/>
        <w:autoSpaceDN w:val="0"/>
        <w:adjustRightInd w:val="0"/>
        <w:snapToGrid w:val="0"/>
        <w:spacing w:line="360" w:lineRule="auto"/>
        <w:ind w:left="0" w:leftChars="0" w:firstLine="1062" w:firstLineChars="294"/>
        <w:rPr>
          <w:rFonts w:ascii="宋体" w:hAnsi="DotumChe" w:cs="宋体"/>
          <w:color w:val="000000" w:themeColor="text1"/>
          <w:spacing w:val="20"/>
          <w:kern w:val="0"/>
          <w:sz w:val="32"/>
          <w:szCs w:val="32"/>
          <w14:textFill>
            <w14:solidFill>
              <w14:schemeClr w14:val="tx1"/>
            </w14:solidFill>
          </w14:textFill>
        </w:rPr>
      </w:pPr>
      <w:r>
        <w:rPr>
          <w:rFonts w:hint="eastAsia" w:ascii="宋体" w:hAnsi="DotumChe" w:cs="宋体"/>
          <w:b/>
          <w:color w:val="000000" w:themeColor="text1"/>
          <w:spacing w:val="20"/>
          <w:kern w:val="0"/>
          <w:sz w:val="32"/>
          <w:szCs w:val="32"/>
          <w14:textFill>
            <w14:solidFill>
              <w14:schemeClr w14:val="tx1"/>
            </w14:solidFill>
          </w14:textFill>
        </w:rPr>
        <w:t>招标时间</w:t>
      </w:r>
      <w:r>
        <w:rPr>
          <w:rFonts w:hint="eastAsia" w:ascii="宋体" w:hAnsi="DotumChe" w:cs="宋体"/>
          <w:b/>
          <w:color w:val="000000" w:themeColor="text1"/>
          <w:spacing w:val="20"/>
          <w:kern w:val="0"/>
          <w:sz w:val="32"/>
          <w:szCs w:val="32"/>
          <w:lang w:eastAsia="zh-CN"/>
          <w14:textFill>
            <w14:solidFill>
              <w14:schemeClr w14:val="tx1"/>
            </w14:solidFill>
          </w14:textFill>
        </w:rPr>
        <w:t>：</w:t>
      </w:r>
      <w:r>
        <w:rPr>
          <w:rFonts w:hint="eastAsia" w:ascii="宋体" w:hAnsi="DotumChe" w:cs="宋体"/>
          <w:b/>
          <w:bCs/>
          <w:color w:val="000000" w:themeColor="text1"/>
          <w:spacing w:val="20"/>
          <w:kern w:val="0"/>
          <w:sz w:val="32"/>
          <w:szCs w:val="32"/>
          <w14:textFill>
            <w14:solidFill>
              <w14:schemeClr w14:val="tx1"/>
            </w14:solidFill>
          </w14:textFill>
        </w:rPr>
        <w:t>202</w:t>
      </w:r>
      <w:r>
        <w:rPr>
          <w:rFonts w:hint="eastAsia" w:ascii="宋体" w:hAnsi="DotumChe" w:cs="宋体"/>
          <w:b/>
          <w:bCs/>
          <w:color w:val="000000" w:themeColor="text1"/>
          <w:spacing w:val="20"/>
          <w:kern w:val="0"/>
          <w:sz w:val="32"/>
          <w:szCs w:val="32"/>
          <w:lang w:val="en-US" w:eastAsia="zh-CN"/>
          <w14:textFill>
            <w14:solidFill>
              <w14:schemeClr w14:val="tx1"/>
            </w14:solidFill>
          </w14:textFill>
        </w:rPr>
        <w:t>3</w:t>
      </w:r>
      <w:r>
        <w:rPr>
          <w:rFonts w:hint="eastAsia" w:ascii="宋体" w:hAnsi="DotumChe" w:cs="宋体"/>
          <w:b/>
          <w:bCs/>
          <w:color w:val="000000" w:themeColor="text1"/>
          <w:spacing w:val="20"/>
          <w:kern w:val="0"/>
          <w:sz w:val="32"/>
          <w:szCs w:val="32"/>
          <w14:textFill>
            <w14:solidFill>
              <w14:schemeClr w14:val="tx1"/>
            </w14:solidFill>
          </w14:textFill>
        </w:rPr>
        <w:t>年</w:t>
      </w:r>
      <w:r>
        <w:rPr>
          <w:rFonts w:hint="eastAsia" w:ascii="宋体" w:hAnsi="DotumChe" w:cs="宋体"/>
          <w:b/>
          <w:bCs/>
          <w:color w:val="000000" w:themeColor="text1"/>
          <w:spacing w:val="20"/>
          <w:kern w:val="0"/>
          <w:sz w:val="32"/>
          <w:szCs w:val="32"/>
          <w:lang w:val="en-US" w:eastAsia="zh-CN"/>
          <w14:textFill>
            <w14:solidFill>
              <w14:schemeClr w14:val="tx1"/>
            </w14:solidFill>
          </w14:textFill>
        </w:rPr>
        <w:t>1</w:t>
      </w:r>
      <w:r>
        <w:rPr>
          <w:rFonts w:hint="eastAsia" w:ascii="宋体" w:hAnsi="DotumChe" w:cs="宋体"/>
          <w:b/>
          <w:bCs/>
          <w:color w:val="000000" w:themeColor="text1"/>
          <w:spacing w:val="20"/>
          <w:kern w:val="0"/>
          <w:sz w:val="32"/>
          <w:szCs w:val="32"/>
          <w14:textFill>
            <w14:solidFill>
              <w14:schemeClr w14:val="tx1"/>
            </w14:solidFill>
          </w14:textFill>
        </w:rPr>
        <w:t>月</w:t>
      </w:r>
    </w:p>
    <w:p>
      <w:pPr>
        <w:spacing w:line="500" w:lineRule="exact"/>
        <w:rPr>
          <w:rFonts w:ascii="黑体" w:hAnsi="宋体" w:eastAsia="黑体"/>
          <w:b/>
          <w:color w:val="000000" w:themeColor="text1"/>
          <w:sz w:val="32"/>
          <w14:textFill>
            <w14:solidFill>
              <w14:schemeClr w14:val="tx1"/>
            </w14:solidFill>
          </w14:textFill>
        </w:rPr>
      </w:pPr>
    </w:p>
    <w:p>
      <w:pPr>
        <w:spacing w:line="500" w:lineRule="exact"/>
        <w:rPr>
          <w:rFonts w:ascii="黑体" w:hAnsi="宋体" w:eastAsia="黑体"/>
          <w:b/>
          <w:color w:val="000000" w:themeColor="text1"/>
          <w:sz w:val="32"/>
          <w14:textFill>
            <w14:solidFill>
              <w14:schemeClr w14:val="tx1"/>
            </w14:solidFill>
          </w14:textFill>
        </w:rPr>
      </w:pPr>
    </w:p>
    <w:p>
      <w:pPr>
        <w:spacing w:line="500" w:lineRule="exact"/>
        <w:rPr>
          <w:rFonts w:ascii="黑体" w:hAnsi="宋体" w:eastAsia="黑体"/>
          <w:b/>
          <w:color w:val="000000" w:themeColor="text1"/>
          <w:sz w:val="32"/>
          <w14:textFill>
            <w14:solidFill>
              <w14:schemeClr w14:val="tx1"/>
            </w14:solidFill>
          </w14:textFill>
        </w:rPr>
      </w:pPr>
    </w:p>
    <w:p>
      <w:pPr>
        <w:spacing w:line="500" w:lineRule="exact"/>
        <w:jc w:val="center"/>
        <w:rPr>
          <w:rFonts w:ascii="黑体" w:hAnsi="宋体" w:eastAsia="黑体"/>
          <w:b/>
          <w:color w:val="000000" w:themeColor="text1"/>
          <w:sz w:val="32"/>
          <w14:textFill>
            <w14:solidFill>
              <w14:schemeClr w14:val="tx1"/>
            </w14:solidFill>
          </w14:textFill>
        </w:rPr>
      </w:pPr>
    </w:p>
    <w:p>
      <w:pPr>
        <w:spacing w:line="500" w:lineRule="exact"/>
        <w:jc w:val="center"/>
        <w:rPr>
          <w:rFonts w:hint="eastAsia" w:ascii="黑体" w:hAnsi="宋体" w:eastAsia="黑体"/>
          <w:i w:val="0"/>
          <w:iCs w:val="0"/>
          <w:color w:val="000000" w:themeColor="text1"/>
          <w:sz w:val="32"/>
          <w14:textFill>
            <w14:solidFill>
              <w14:schemeClr w14:val="tx1"/>
            </w14:solidFill>
          </w14:textFill>
        </w:rPr>
      </w:pPr>
    </w:p>
    <w:p>
      <w:pPr>
        <w:spacing w:line="500" w:lineRule="exact"/>
        <w:jc w:val="center"/>
        <w:rPr>
          <w:rFonts w:ascii="黑体" w:hAnsi="宋体" w:eastAsia="黑体"/>
          <w:i w:val="0"/>
          <w:iCs w:val="0"/>
          <w:color w:val="000000" w:themeColor="text1"/>
          <w:sz w:val="32"/>
          <w14:textFill>
            <w14:solidFill>
              <w14:schemeClr w14:val="tx1"/>
            </w14:solidFill>
          </w14:textFill>
        </w:rPr>
      </w:pPr>
      <w:r>
        <w:rPr>
          <w:rFonts w:hint="eastAsia" w:ascii="黑体" w:hAnsi="宋体" w:eastAsia="黑体"/>
          <w:i w:val="0"/>
          <w:iCs w:val="0"/>
          <w:color w:val="000000" w:themeColor="text1"/>
          <w:sz w:val="32"/>
          <w14:textFill>
            <w14:solidFill>
              <w14:schemeClr w14:val="tx1"/>
            </w14:solidFill>
          </w14:textFill>
        </w:rPr>
        <w:t>目    录</w:t>
      </w:r>
    </w:p>
    <w:p>
      <w:pPr>
        <w:spacing w:line="500" w:lineRule="exact"/>
        <w:jc w:val="center"/>
        <w:rPr>
          <w:rFonts w:ascii="黑体" w:hAnsi="宋体" w:eastAsia="黑体"/>
          <w:i w:val="0"/>
          <w:iCs w:val="0"/>
          <w:color w:val="000000" w:themeColor="text1"/>
          <w:sz w:val="32"/>
          <w14:textFill>
            <w14:solidFill>
              <w14:schemeClr w14:val="tx1"/>
            </w14:solidFill>
          </w14:textFill>
        </w:rPr>
      </w:pPr>
    </w:p>
    <w:p>
      <w:pPr>
        <w:pStyle w:val="55"/>
        <w:tabs>
          <w:tab w:val="right" w:leader="dot" w:pos="8316"/>
          <w:tab w:val="clear" w:pos="9403"/>
        </w:tabs>
        <w:rPr>
          <w:i w:val="0"/>
          <w:iCs w:val="0"/>
        </w:rPr>
      </w:pPr>
      <w:bookmarkStart w:id="0" w:name="_Hlt519045295"/>
      <w:bookmarkEnd w:id="0"/>
      <w:bookmarkStart w:id="1" w:name="_Hlt526418134"/>
      <w:bookmarkEnd w:id="1"/>
      <w:bookmarkStart w:id="2" w:name="_Hlt533241375"/>
      <w:bookmarkEnd w:id="2"/>
      <w:r>
        <w:rPr>
          <w:rFonts w:hint="eastAsia" w:ascii="宋体" w:hAnsi="宋体"/>
          <w:i w:val="0"/>
          <w:iCs w:val="0"/>
          <w:caps/>
          <w:smallCaps w:val="0"/>
          <w:color w:val="000000" w:themeColor="text1"/>
          <w:sz w:val="24"/>
          <w14:textFill>
            <w14:solidFill>
              <w14:schemeClr w14:val="tx1"/>
            </w14:solidFill>
          </w14:textFill>
        </w:rPr>
        <w:fldChar w:fldCharType="begin"/>
      </w:r>
      <w:r>
        <w:rPr>
          <w:rFonts w:hint="eastAsia" w:ascii="宋体" w:hAnsi="宋体"/>
          <w:i w:val="0"/>
          <w:iCs w:val="0"/>
          <w:caps/>
          <w:smallCaps w:val="0"/>
          <w:color w:val="000000" w:themeColor="text1"/>
          <w:sz w:val="24"/>
          <w14:textFill>
            <w14:solidFill>
              <w14:schemeClr w14:val="tx1"/>
            </w14:solidFill>
          </w14:textFill>
        </w:rPr>
        <w:instrText xml:space="preserve"> TOC \o "1-3" \h \z </w:instrText>
      </w:r>
      <w:r>
        <w:rPr>
          <w:rFonts w:hint="eastAsia" w:ascii="宋体" w:hAnsi="宋体"/>
          <w:i w:val="0"/>
          <w:iCs w:val="0"/>
          <w:caps/>
          <w:smallCaps w:val="0"/>
          <w:color w:val="000000" w:themeColor="text1"/>
          <w:sz w:val="24"/>
          <w14:textFill>
            <w14:solidFill>
              <w14:schemeClr w14:val="tx1"/>
            </w14:solidFill>
          </w14:textFill>
        </w:rPr>
        <w:fldChar w:fldCharType="separate"/>
      </w:r>
      <w:r>
        <w:rPr>
          <w:rFonts w:hint="eastAsia" w:ascii="宋体" w:hAnsi="宋体"/>
          <w:i w:val="0"/>
          <w:iCs w:val="0"/>
          <w:caps/>
          <w:smallCaps w:val="0"/>
          <w:color w:val="000000" w:themeColor="text1"/>
          <w14:textFill>
            <w14:solidFill>
              <w14:schemeClr w14:val="tx1"/>
            </w14:solidFill>
          </w14:textFill>
        </w:rPr>
        <w:fldChar w:fldCharType="begin"/>
      </w:r>
      <w:r>
        <w:rPr>
          <w:rFonts w:hint="eastAsia" w:ascii="宋体" w:hAnsi="宋体"/>
          <w:i w:val="0"/>
          <w:iCs w:val="0"/>
          <w:caps/>
          <w:smallCaps w:val="0"/>
        </w:rPr>
        <w:instrText xml:space="preserve"> HYPERLINK \l _Toc12380 </w:instrText>
      </w:r>
      <w:r>
        <w:rPr>
          <w:rFonts w:hint="eastAsia" w:ascii="宋体" w:hAnsi="宋体"/>
          <w:i w:val="0"/>
          <w:iCs w:val="0"/>
          <w:caps/>
          <w:smallCaps w:val="0"/>
        </w:rPr>
        <w:fldChar w:fldCharType="separate"/>
      </w:r>
      <w:r>
        <w:rPr>
          <w:rFonts w:hint="default" w:ascii="宋体" w:hAnsi="宋体" w:eastAsia="宋体"/>
          <w:i w:val="0"/>
          <w:iCs w:val="0"/>
        </w:rPr>
        <w:t xml:space="preserve">第一章 </w:t>
      </w:r>
      <w:r>
        <w:rPr>
          <w:rFonts w:hint="eastAsia" w:ascii="宋体" w:hAnsi="宋体" w:eastAsia="宋体"/>
          <w:i w:val="0"/>
          <w:iCs w:val="0"/>
        </w:rPr>
        <w:t>投标邀请（招标公告）</w:t>
      </w:r>
      <w:r>
        <w:rPr>
          <w:i w:val="0"/>
          <w:iCs w:val="0"/>
        </w:rPr>
        <w:tab/>
      </w:r>
      <w:r>
        <w:rPr>
          <w:i w:val="0"/>
          <w:iCs w:val="0"/>
        </w:rPr>
        <w:fldChar w:fldCharType="begin"/>
      </w:r>
      <w:r>
        <w:rPr>
          <w:i w:val="0"/>
          <w:iCs w:val="0"/>
        </w:rPr>
        <w:instrText xml:space="preserve"> PAGEREF _Toc12380 \h </w:instrText>
      </w:r>
      <w:r>
        <w:rPr>
          <w:i w:val="0"/>
          <w:iCs w:val="0"/>
        </w:rPr>
        <w:fldChar w:fldCharType="separate"/>
      </w:r>
      <w:r>
        <w:rPr>
          <w:i w:val="0"/>
          <w:iCs w:val="0"/>
        </w:rPr>
        <w:t>3</w:t>
      </w:r>
      <w:r>
        <w:rPr>
          <w:i w:val="0"/>
          <w:iCs w:val="0"/>
        </w:rPr>
        <w:fldChar w:fldCharType="end"/>
      </w:r>
      <w:r>
        <w:rPr>
          <w:rFonts w:hint="eastAsia" w:ascii="宋体" w:hAnsi="宋体"/>
          <w:i w:val="0"/>
          <w:iCs w:val="0"/>
          <w:caps/>
          <w:smallCaps w:val="0"/>
          <w:color w:val="000000" w:themeColor="text1"/>
          <w14:textFill>
            <w14:solidFill>
              <w14:schemeClr w14:val="tx1"/>
            </w14:solidFill>
          </w14:textFill>
        </w:rPr>
        <w:fldChar w:fldCharType="end"/>
      </w:r>
    </w:p>
    <w:p>
      <w:pPr>
        <w:pStyle w:val="55"/>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_Toc24809 </w:instrText>
      </w:r>
      <w:r>
        <w:rPr>
          <w:rFonts w:hint="eastAsia" w:ascii="Calibri" w:hAnsi="Calibri"/>
          <w:i w:val="0"/>
          <w:iCs w:val="0"/>
          <w:szCs w:val="22"/>
        </w:rPr>
        <w:fldChar w:fldCharType="separate"/>
      </w:r>
      <w:r>
        <w:rPr>
          <w:rFonts w:hint="eastAsia" w:ascii="宋体" w:hAnsi="宋体" w:eastAsia="宋体"/>
          <w:i w:val="0"/>
          <w:iCs w:val="0"/>
        </w:rPr>
        <w:t>第二章 投标人须知前附表</w:t>
      </w:r>
      <w:r>
        <w:rPr>
          <w:i w:val="0"/>
          <w:iCs w:val="0"/>
        </w:rPr>
        <w:tab/>
      </w:r>
      <w:r>
        <w:rPr>
          <w:i w:val="0"/>
          <w:iCs w:val="0"/>
        </w:rPr>
        <w:fldChar w:fldCharType="begin"/>
      </w:r>
      <w:r>
        <w:rPr>
          <w:i w:val="0"/>
          <w:iCs w:val="0"/>
        </w:rPr>
        <w:instrText xml:space="preserve"> PAGEREF _Toc24809 \h </w:instrText>
      </w:r>
      <w:r>
        <w:rPr>
          <w:i w:val="0"/>
          <w:iCs w:val="0"/>
        </w:rPr>
        <w:fldChar w:fldCharType="separate"/>
      </w:r>
      <w:r>
        <w:rPr>
          <w:i w:val="0"/>
          <w:iCs w:val="0"/>
        </w:rPr>
        <w:t>5</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55"/>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_Toc18341 </w:instrText>
      </w:r>
      <w:r>
        <w:rPr>
          <w:rFonts w:hint="eastAsia" w:ascii="Calibri" w:hAnsi="Calibri"/>
          <w:i w:val="0"/>
          <w:iCs w:val="0"/>
          <w:szCs w:val="22"/>
        </w:rPr>
        <w:fldChar w:fldCharType="separate"/>
      </w:r>
      <w:r>
        <w:rPr>
          <w:rFonts w:hint="eastAsia" w:ascii="宋体" w:hAnsi="宋体" w:eastAsia="宋体"/>
          <w:i w:val="0"/>
          <w:iCs w:val="0"/>
        </w:rPr>
        <w:t>第三章 投标人须知</w:t>
      </w:r>
      <w:r>
        <w:rPr>
          <w:i w:val="0"/>
          <w:iCs w:val="0"/>
        </w:rPr>
        <w:tab/>
      </w:r>
      <w:r>
        <w:rPr>
          <w:i w:val="0"/>
          <w:iCs w:val="0"/>
        </w:rPr>
        <w:fldChar w:fldCharType="begin"/>
      </w:r>
      <w:r>
        <w:rPr>
          <w:i w:val="0"/>
          <w:iCs w:val="0"/>
        </w:rPr>
        <w:instrText xml:space="preserve"> PAGEREF _Toc18341 \h </w:instrText>
      </w:r>
      <w:r>
        <w:rPr>
          <w:i w:val="0"/>
          <w:iCs w:val="0"/>
        </w:rPr>
        <w:fldChar w:fldCharType="separate"/>
      </w:r>
      <w:r>
        <w:rPr>
          <w:i w:val="0"/>
          <w:iCs w:val="0"/>
        </w:rPr>
        <w:t>6</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55"/>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_Toc20276 </w:instrText>
      </w:r>
      <w:r>
        <w:rPr>
          <w:rFonts w:hint="eastAsia" w:ascii="Calibri" w:hAnsi="Calibri"/>
          <w:i w:val="0"/>
          <w:iCs w:val="0"/>
          <w:szCs w:val="22"/>
        </w:rPr>
        <w:fldChar w:fldCharType="separate"/>
      </w:r>
      <w:r>
        <w:rPr>
          <w:rFonts w:hint="eastAsia" w:ascii="宋体" w:hAnsi="宋体" w:eastAsia="宋体"/>
          <w:i w:val="0"/>
          <w:iCs w:val="0"/>
        </w:rPr>
        <w:t>第四章</w:t>
      </w:r>
      <w:r>
        <w:rPr>
          <w:rFonts w:hint="eastAsia" w:ascii="宋体" w:hAnsi="宋体" w:eastAsia="宋体"/>
          <w:i w:val="0"/>
          <w:iCs w:val="0"/>
          <w:szCs w:val="36"/>
        </w:rPr>
        <w:t>招标需求</w:t>
      </w:r>
      <w:r>
        <w:rPr>
          <w:i w:val="0"/>
          <w:iCs w:val="0"/>
        </w:rPr>
        <w:tab/>
      </w:r>
      <w:r>
        <w:rPr>
          <w:i w:val="0"/>
          <w:iCs w:val="0"/>
        </w:rPr>
        <w:fldChar w:fldCharType="begin"/>
      </w:r>
      <w:r>
        <w:rPr>
          <w:i w:val="0"/>
          <w:iCs w:val="0"/>
        </w:rPr>
        <w:instrText xml:space="preserve"> PAGEREF _Toc20276 \h </w:instrText>
      </w:r>
      <w:r>
        <w:rPr>
          <w:i w:val="0"/>
          <w:iCs w:val="0"/>
        </w:rPr>
        <w:fldChar w:fldCharType="separate"/>
      </w:r>
      <w:r>
        <w:rPr>
          <w:i w:val="0"/>
          <w:iCs w:val="0"/>
        </w:rPr>
        <w:t>11</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55"/>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_Toc22129 </w:instrText>
      </w:r>
      <w:r>
        <w:rPr>
          <w:rFonts w:hint="eastAsia" w:ascii="Calibri" w:hAnsi="Calibri"/>
          <w:i w:val="0"/>
          <w:iCs w:val="0"/>
          <w:szCs w:val="22"/>
        </w:rPr>
        <w:fldChar w:fldCharType="separate"/>
      </w:r>
      <w:r>
        <w:rPr>
          <w:rFonts w:hint="eastAsia" w:ascii="宋体" w:hAnsi="宋体" w:eastAsia="宋体"/>
          <w:i w:val="0"/>
          <w:iCs w:val="0"/>
        </w:rPr>
        <w:t>第五章 评标办法</w:t>
      </w:r>
      <w:r>
        <w:rPr>
          <w:i w:val="0"/>
          <w:iCs w:val="0"/>
        </w:rPr>
        <w:tab/>
      </w:r>
      <w:r>
        <w:rPr>
          <w:i w:val="0"/>
          <w:iCs w:val="0"/>
        </w:rPr>
        <w:fldChar w:fldCharType="begin"/>
      </w:r>
      <w:r>
        <w:rPr>
          <w:i w:val="0"/>
          <w:iCs w:val="0"/>
        </w:rPr>
        <w:instrText xml:space="preserve"> PAGEREF _Toc22129 \h </w:instrText>
      </w:r>
      <w:r>
        <w:rPr>
          <w:i w:val="0"/>
          <w:iCs w:val="0"/>
        </w:rPr>
        <w:fldChar w:fldCharType="separate"/>
      </w:r>
      <w:r>
        <w:rPr>
          <w:i w:val="0"/>
          <w:iCs w:val="0"/>
        </w:rPr>
        <w:t>1</w:t>
      </w:r>
      <w:r>
        <w:rPr>
          <w:rFonts w:hint="eastAsia"/>
          <w:i w:val="0"/>
          <w:iCs w:val="0"/>
          <w:lang w:val="en-US" w:eastAsia="zh-CN"/>
        </w:rPr>
        <w:t>4</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55"/>
        <w:tabs>
          <w:tab w:val="right" w:leader="dot" w:pos="8316"/>
          <w:tab w:val="clear" w:pos="9403"/>
        </w:tabs>
        <w:rPr>
          <w:rFonts w:hint="default"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_Toc13167 </w:instrText>
      </w:r>
      <w:r>
        <w:rPr>
          <w:rFonts w:hint="eastAsia" w:ascii="Calibri" w:hAnsi="Calibri"/>
          <w:i w:val="0"/>
          <w:iCs w:val="0"/>
          <w:szCs w:val="22"/>
        </w:rPr>
        <w:fldChar w:fldCharType="separate"/>
      </w:r>
      <w:r>
        <w:rPr>
          <w:rFonts w:hint="eastAsia" w:ascii="宋体" w:hAnsi="宋体" w:eastAsia="宋体"/>
          <w:i w:val="0"/>
          <w:iCs w:val="0"/>
          <w:highlight w:val="none"/>
        </w:rPr>
        <w:t>第</w:t>
      </w:r>
      <w:r>
        <w:rPr>
          <w:rFonts w:hint="eastAsia" w:ascii="宋体" w:hAnsi="宋体"/>
          <w:i w:val="0"/>
          <w:iCs w:val="0"/>
          <w:highlight w:val="none"/>
          <w:lang w:val="en-US" w:eastAsia="zh-CN"/>
        </w:rPr>
        <w:t>六</w:t>
      </w:r>
      <w:r>
        <w:rPr>
          <w:rFonts w:hint="eastAsia" w:ascii="宋体" w:hAnsi="宋体" w:eastAsia="宋体"/>
          <w:i w:val="0"/>
          <w:iCs w:val="0"/>
          <w:highlight w:val="none"/>
        </w:rPr>
        <w:t>章  合同条款及格式</w:t>
      </w:r>
      <w:r>
        <w:rPr>
          <w:i w:val="0"/>
          <w:iCs w:val="0"/>
        </w:rPr>
        <w:tab/>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17</w:t>
      </w:r>
    </w:p>
    <w:p>
      <w:pPr>
        <w:pStyle w:val="55"/>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_Toc7936 </w:instrText>
      </w:r>
      <w:r>
        <w:rPr>
          <w:rFonts w:hint="eastAsia" w:ascii="Calibri" w:hAnsi="Calibri"/>
          <w:i w:val="0"/>
          <w:iCs w:val="0"/>
          <w:szCs w:val="22"/>
        </w:rPr>
        <w:fldChar w:fldCharType="separate"/>
      </w:r>
      <w:r>
        <w:rPr>
          <w:rFonts w:hint="eastAsia" w:ascii="宋体" w:hAnsi="宋体" w:eastAsia="宋体"/>
          <w:i w:val="0"/>
          <w:iCs w:val="0"/>
        </w:rPr>
        <w:t>第七章 投标文件格式</w:t>
      </w:r>
      <w:r>
        <w:rPr>
          <w:i w:val="0"/>
          <w:iCs w:val="0"/>
        </w:rPr>
        <w:tab/>
      </w:r>
      <w:r>
        <w:rPr>
          <w:rFonts w:hint="eastAsia"/>
          <w:i w:val="0"/>
          <w:iCs w:val="0"/>
          <w:lang w:val="en-US" w:eastAsia="zh-CN"/>
        </w:rPr>
        <w:t>2</w:t>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5</w:t>
      </w:r>
    </w:p>
    <w:p>
      <w:pPr>
        <w:pStyle w:val="33"/>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_Toc1181 </w:instrText>
      </w:r>
      <w:r>
        <w:rPr>
          <w:rFonts w:hint="eastAsia" w:ascii="Calibri" w:hAnsi="Calibri"/>
          <w:i w:val="0"/>
          <w:iCs w:val="0"/>
          <w:szCs w:val="22"/>
        </w:rPr>
        <w:fldChar w:fldCharType="separate"/>
      </w:r>
      <w:r>
        <w:rPr>
          <w:rFonts w:hint="eastAsia" w:hAnsi="宋体"/>
          <w:i w:val="0"/>
          <w:iCs w:val="0"/>
        </w:rPr>
        <w:t>一．投标函</w:t>
      </w:r>
      <w:r>
        <w:rPr>
          <w:i w:val="0"/>
          <w:iCs w:val="0"/>
        </w:rPr>
        <w:tab/>
      </w:r>
      <w:r>
        <w:rPr>
          <w:rFonts w:hint="eastAsia"/>
          <w:i w:val="0"/>
          <w:iCs w:val="0"/>
          <w:lang w:val="en-US" w:eastAsia="zh-CN"/>
        </w:rPr>
        <w:t>2</w:t>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5</w:t>
      </w:r>
    </w:p>
    <w:p>
      <w:pPr>
        <w:pStyle w:val="33"/>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_Toc2826 </w:instrText>
      </w:r>
      <w:r>
        <w:rPr>
          <w:rFonts w:hint="eastAsia" w:ascii="Calibri" w:hAnsi="Calibri"/>
          <w:i w:val="0"/>
          <w:iCs w:val="0"/>
          <w:szCs w:val="22"/>
        </w:rPr>
        <w:fldChar w:fldCharType="separate"/>
      </w:r>
      <w:r>
        <w:rPr>
          <w:rFonts w:hint="eastAsia" w:hAnsi="宋体"/>
          <w:i w:val="0"/>
          <w:iCs w:val="0"/>
        </w:rPr>
        <w:t>二．投标人情况综合简介</w:t>
      </w:r>
      <w:r>
        <w:rPr>
          <w:i w:val="0"/>
          <w:iCs w:val="0"/>
        </w:rPr>
        <w:tab/>
      </w:r>
      <w:r>
        <w:rPr>
          <w:rFonts w:hint="eastAsia"/>
          <w:i w:val="0"/>
          <w:iCs w:val="0"/>
          <w:lang w:val="en-US" w:eastAsia="zh-CN"/>
        </w:rPr>
        <w:t>2</w:t>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6</w:t>
      </w:r>
    </w:p>
    <w:p>
      <w:pPr>
        <w:pStyle w:val="33"/>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_Toc356 </w:instrText>
      </w:r>
      <w:r>
        <w:rPr>
          <w:rFonts w:hint="eastAsia" w:ascii="Calibri" w:hAnsi="Calibri"/>
          <w:i w:val="0"/>
          <w:iCs w:val="0"/>
          <w:szCs w:val="22"/>
        </w:rPr>
        <w:fldChar w:fldCharType="separate"/>
      </w:r>
      <w:r>
        <w:rPr>
          <w:rFonts w:hint="eastAsia" w:hAnsi="宋体"/>
          <w:i w:val="0"/>
          <w:iCs w:val="0"/>
        </w:rPr>
        <w:t>三．开标一览表</w:t>
      </w:r>
      <w:r>
        <w:rPr>
          <w:i w:val="0"/>
          <w:iCs w:val="0"/>
        </w:rPr>
        <w:tab/>
      </w:r>
      <w:r>
        <w:rPr>
          <w:rFonts w:hint="eastAsia"/>
          <w:i w:val="0"/>
          <w:iCs w:val="0"/>
          <w:lang w:val="en-US" w:eastAsia="zh-CN"/>
        </w:rPr>
        <w:t>2</w:t>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7</w:t>
      </w:r>
    </w:p>
    <w:p>
      <w:pPr>
        <w:pStyle w:val="33"/>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_Toc13091 </w:instrText>
      </w:r>
      <w:r>
        <w:rPr>
          <w:rFonts w:hint="eastAsia" w:ascii="Calibri" w:hAnsi="Calibri"/>
          <w:i w:val="0"/>
          <w:iCs w:val="0"/>
          <w:szCs w:val="22"/>
        </w:rPr>
        <w:fldChar w:fldCharType="separate"/>
      </w:r>
      <w:r>
        <w:rPr>
          <w:rFonts w:hint="eastAsia" w:hAnsi="宋体"/>
          <w:i w:val="0"/>
          <w:iCs w:val="0"/>
        </w:rPr>
        <w:t>四、分项报价一览表</w:t>
      </w:r>
      <w:r>
        <w:rPr>
          <w:i w:val="0"/>
          <w:iCs w:val="0"/>
        </w:rPr>
        <w:tab/>
      </w:r>
      <w:r>
        <w:rPr>
          <w:rFonts w:hint="eastAsia"/>
          <w:i w:val="0"/>
          <w:iCs w:val="0"/>
          <w:lang w:val="en-US" w:eastAsia="zh-CN"/>
        </w:rPr>
        <w:t>2</w:t>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8</w:t>
      </w:r>
    </w:p>
    <w:p>
      <w:pPr>
        <w:pStyle w:val="33"/>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_Toc2670 </w:instrText>
      </w:r>
      <w:r>
        <w:rPr>
          <w:rFonts w:hint="eastAsia" w:ascii="Calibri" w:hAnsi="Calibri"/>
          <w:i w:val="0"/>
          <w:iCs w:val="0"/>
          <w:szCs w:val="22"/>
        </w:rPr>
        <w:fldChar w:fldCharType="separate"/>
      </w:r>
      <w:r>
        <w:rPr>
          <w:rFonts w:hint="eastAsia" w:hAnsi="宋体"/>
          <w:i w:val="0"/>
          <w:iCs w:val="0"/>
        </w:rPr>
        <w:t>五．投标响应表</w:t>
      </w:r>
      <w:r>
        <w:rPr>
          <w:i w:val="0"/>
          <w:iCs w:val="0"/>
        </w:rPr>
        <w:tab/>
      </w:r>
      <w:r>
        <w:rPr>
          <w:rFonts w:hint="eastAsia"/>
          <w:i w:val="0"/>
          <w:iCs w:val="0"/>
          <w:lang w:val="en-US" w:eastAsia="zh-CN"/>
        </w:rPr>
        <w:t>2</w:t>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9</w:t>
      </w:r>
    </w:p>
    <w:p>
      <w:pPr>
        <w:pStyle w:val="33"/>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_Toc32299 </w:instrText>
      </w:r>
      <w:r>
        <w:rPr>
          <w:rFonts w:hint="eastAsia" w:ascii="Calibri" w:hAnsi="Calibri"/>
          <w:i w:val="0"/>
          <w:iCs w:val="0"/>
          <w:szCs w:val="22"/>
        </w:rPr>
        <w:fldChar w:fldCharType="separate"/>
      </w:r>
      <w:r>
        <w:rPr>
          <w:rFonts w:hint="eastAsia" w:hAnsi="宋体"/>
          <w:i w:val="0"/>
          <w:iCs w:val="0"/>
          <w:lang w:val="en-US" w:eastAsia="zh-CN"/>
        </w:rPr>
        <w:t>六</w:t>
      </w:r>
      <w:r>
        <w:rPr>
          <w:rFonts w:hint="eastAsia" w:hAnsi="宋体"/>
          <w:i w:val="0"/>
          <w:iCs w:val="0"/>
        </w:rPr>
        <w:t>．投标授权书</w:t>
      </w:r>
      <w:r>
        <w:rPr>
          <w:i w:val="0"/>
          <w:iCs w:val="0"/>
        </w:rPr>
        <w:tab/>
      </w:r>
      <w:r>
        <w:rPr>
          <w:rFonts w:hint="eastAsia"/>
          <w:i w:val="0"/>
          <w:iCs w:val="0"/>
          <w:lang w:val="en-US" w:eastAsia="zh-CN"/>
        </w:rPr>
        <w:t>3</w:t>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0</w:t>
      </w:r>
    </w:p>
    <w:p>
      <w:pPr>
        <w:pStyle w:val="33"/>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_Toc14473 </w:instrText>
      </w:r>
      <w:r>
        <w:rPr>
          <w:rFonts w:hint="eastAsia" w:ascii="Calibri" w:hAnsi="Calibri"/>
          <w:i w:val="0"/>
          <w:iCs w:val="0"/>
          <w:szCs w:val="22"/>
        </w:rPr>
        <w:fldChar w:fldCharType="separate"/>
      </w:r>
      <w:r>
        <w:rPr>
          <w:rFonts w:hint="eastAsia" w:hAnsi="宋体" w:cs="宋体"/>
          <w:i w:val="0"/>
          <w:iCs w:val="0"/>
          <w:szCs w:val="28"/>
          <w:lang w:val="en-US" w:eastAsia="zh-CN"/>
        </w:rPr>
        <w:t>七</w:t>
      </w:r>
      <w:r>
        <w:rPr>
          <w:rFonts w:hint="eastAsia" w:hAnsi="宋体" w:cs="宋体"/>
          <w:i w:val="0"/>
          <w:iCs w:val="0"/>
          <w:szCs w:val="28"/>
        </w:rPr>
        <w:t>．投标人信用承诺</w:t>
      </w:r>
      <w:r>
        <w:rPr>
          <w:i w:val="0"/>
          <w:iCs w:val="0"/>
        </w:rPr>
        <w:tab/>
      </w:r>
      <w:r>
        <w:rPr>
          <w:rFonts w:hint="eastAsia"/>
          <w:i w:val="0"/>
          <w:iCs w:val="0"/>
          <w:lang w:val="en-US" w:eastAsia="zh-CN"/>
        </w:rPr>
        <w:t>3</w:t>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1</w:t>
      </w:r>
    </w:p>
    <w:p>
      <w:pPr>
        <w:pStyle w:val="33"/>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_Toc21768 </w:instrText>
      </w:r>
      <w:r>
        <w:rPr>
          <w:rFonts w:hint="eastAsia" w:ascii="Calibri" w:hAnsi="Calibri"/>
          <w:i w:val="0"/>
          <w:iCs w:val="0"/>
          <w:szCs w:val="22"/>
        </w:rPr>
        <w:fldChar w:fldCharType="separate"/>
      </w:r>
      <w:r>
        <w:rPr>
          <w:rFonts w:hint="eastAsia" w:ascii="Calibri" w:hAnsi="Calibri"/>
          <w:i w:val="0"/>
          <w:iCs w:val="0"/>
          <w:szCs w:val="22"/>
          <w:lang w:val="en-US" w:eastAsia="zh-CN"/>
        </w:rPr>
        <w:t>八</w:t>
      </w:r>
      <w:r>
        <w:rPr>
          <w:rFonts w:hint="eastAsia" w:hAnsi="宋体"/>
          <w:i w:val="0"/>
          <w:iCs w:val="0"/>
        </w:rPr>
        <w:t>．有关证明文件</w:t>
      </w:r>
      <w:r>
        <w:rPr>
          <w:i w:val="0"/>
          <w:iCs w:val="0"/>
        </w:rPr>
        <w:tab/>
      </w:r>
      <w:r>
        <w:rPr>
          <w:i w:val="0"/>
          <w:iCs w:val="0"/>
        </w:rPr>
        <w:fldChar w:fldCharType="begin"/>
      </w:r>
      <w:r>
        <w:rPr>
          <w:i w:val="0"/>
          <w:iCs w:val="0"/>
        </w:rPr>
        <w:instrText xml:space="preserve"> PAGEREF _Toc21768 \h </w:instrText>
      </w:r>
      <w:r>
        <w:rPr>
          <w:i w:val="0"/>
          <w:iCs w:val="0"/>
        </w:rPr>
        <w:fldChar w:fldCharType="separate"/>
      </w:r>
      <w:r>
        <w:rPr>
          <w:i w:val="0"/>
          <w:iCs w:val="0"/>
        </w:rPr>
        <w:t>3</w:t>
      </w:r>
      <w:r>
        <w:rPr>
          <w:rFonts w:hint="eastAsia"/>
          <w:i w:val="0"/>
          <w:iCs w:val="0"/>
          <w:lang w:val="en-US" w:eastAsia="zh-CN"/>
        </w:rPr>
        <w:t>1</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33"/>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_Toc19754 </w:instrText>
      </w:r>
      <w:r>
        <w:rPr>
          <w:rFonts w:hint="eastAsia" w:ascii="Calibri" w:hAnsi="Calibri"/>
          <w:i w:val="0"/>
          <w:iCs w:val="0"/>
          <w:szCs w:val="22"/>
        </w:rPr>
        <w:fldChar w:fldCharType="separate"/>
      </w:r>
      <w:r>
        <w:rPr>
          <w:rFonts w:hint="eastAsia" w:ascii="Calibri" w:hAnsi="Calibri"/>
          <w:i w:val="0"/>
          <w:iCs w:val="0"/>
          <w:szCs w:val="22"/>
          <w:lang w:val="en-US" w:eastAsia="zh-CN"/>
        </w:rPr>
        <w:t>九</w:t>
      </w:r>
      <w:r>
        <w:rPr>
          <w:rFonts w:hint="eastAsia" w:hAnsi="宋体"/>
          <w:i w:val="0"/>
          <w:iCs w:val="0"/>
        </w:rPr>
        <w:t>．服务体系与</w:t>
      </w:r>
      <w:r>
        <w:rPr>
          <w:rFonts w:hint="eastAsia" w:hAnsi="宋体"/>
          <w:i w:val="0"/>
          <w:iCs w:val="0"/>
          <w:lang w:val="en-US" w:eastAsia="zh-CN"/>
        </w:rPr>
        <w:t>养护</w:t>
      </w:r>
      <w:r>
        <w:rPr>
          <w:rFonts w:hint="eastAsia" w:hAnsi="宋体"/>
          <w:i w:val="0"/>
          <w:iCs w:val="0"/>
        </w:rPr>
        <w:t>方案</w:t>
      </w:r>
      <w:r>
        <w:rPr>
          <w:i w:val="0"/>
          <w:iCs w:val="0"/>
        </w:rPr>
        <w:tab/>
      </w:r>
      <w:r>
        <w:rPr>
          <w:i w:val="0"/>
          <w:iCs w:val="0"/>
        </w:rPr>
        <w:fldChar w:fldCharType="begin"/>
      </w:r>
      <w:r>
        <w:rPr>
          <w:i w:val="0"/>
          <w:iCs w:val="0"/>
        </w:rPr>
        <w:instrText xml:space="preserve"> PAGEREF _Toc19754 \h </w:instrText>
      </w:r>
      <w:r>
        <w:rPr>
          <w:i w:val="0"/>
          <w:iCs w:val="0"/>
        </w:rPr>
        <w:fldChar w:fldCharType="separate"/>
      </w:r>
      <w:r>
        <w:rPr>
          <w:i w:val="0"/>
          <w:iCs w:val="0"/>
        </w:rPr>
        <w:t>3</w:t>
      </w:r>
      <w:r>
        <w:rPr>
          <w:rFonts w:hint="eastAsia"/>
          <w:i w:val="0"/>
          <w:iCs w:val="0"/>
          <w:lang w:val="en-US" w:eastAsia="zh-CN"/>
        </w:rPr>
        <w:t>1</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33"/>
        <w:ind w:left="0"/>
        <w:rPr>
          <w:rFonts w:ascii="宋体" w:hAnsi="宋体"/>
          <w:i w:val="0"/>
          <w:iCs w:val="0"/>
          <w:color w:val="000000" w:themeColor="text1"/>
          <w14:textFill>
            <w14:solidFill>
              <w14:schemeClr w14:val="tx1"/>
            </w14:solidFill>
          </w14:textFill>
        </w:rPr>
      </w:pPr>
      <w:r>
        <w:rPr>
          <w:rFonts w:hint="eastAsia" w:ascii="Calibri" w:hAnsi="Calibri"/>
          <w:i w:val="0"/>
          <w:iCs w:val="0"/>
          <w:color w:val="000000" w:themeColor="text1"/>
          <w:szCs w:val="22"/>
          <w14:textFill>
            <w14:solidFill>
              <w14:schemeClr w14:val="tx1"/>
            </w14:solidFill>
          </w14:textFill>
        </w:rPr>
        <w:fldChar w:fldCharType="end"/>
      </w:r>
    </w:p>
    <w:p>
      <w:pPr>
        <w:rPr>
          <w:i w:val="0"/>
          <w:iCs w:val="0"/>
          <w:color w:val="000000" w:themeColor="text1"/>
          <w14:textFill>
            <w14:solidFill>
              <w14:schemeClr w14:val="tx1"/>
            </w14:solidFill>
          </w14:textFill>
        </w:rPr>
      </w:pPr>
    </w:p>
    <w:p>
      <w:pPr>
        <w:rPr>
          <w:i w:val="0"/>
          <w:iCs w:val="0"/>
          <w:color w:val="000000" w:themeColor="text1"/>
          <w14:textFill>
            <w14:solidFill>
              <w14:schemeClr w14:val="tx1"/>
            </w14:solidFill>
          </w14:textFill>
        </w:rPr>
      </w:pPr>
    </w:p>
    <w:p>
      <w:pPr>
        <w:rPr>
          <w:rFonts w:ascii="宋体" w:hAnsi="宋体"/>
          <w:i w:val="0"/>
          <w:iCs w:val="0"/>
          <w:color w:val="000000" w:themeColor="text1"/>
          <w14:textFill>
            <w14:solidFill>
              <w14:schemeClr w14:val="tx1"/>
            </w14:solidFill>
          </w14:textFill>
        </w:rPr>
      </w:pPr>
    </w:p>
    <w:p>
      <w:pPr>
        <w:rPr>
          <w:rFonts w:ascii="宋体" w:hAnsi="宋体"/>
          <w:i w:val="0"/>
          <w:iCs w:val="0"/>
          <w:color w:val="000000" w:themeColor="text1"/>
          <w14:textFill>
            <w14:solidFill>
              <w14:schemeClr w14:val="tx1"/>
            </w14:solidFill>
          </w14:textFill>
        </w:rPr>
      </w:pPr>
    </w:p>
    <w:p>
      <w:pPr>
        <w:rPr>
          <w:rFonts w:ascii="宋体" w:hAnsi="宋体"/>
          <w:i w:val="0"/>
          <w:iCs w:val="0"/>
          <w:color w:val="000000" w:themeColor="text1"/>
          <w14:textFill>
            <w14:solidFill>
              <w14:schemeClr w14:val="tx1"/>
            </w14:solidFill>
          </w14:textFill>
        </w:rPr>
      </w:pPr>
    </w:p>
    <w:p>
      <w:pPr>
        <w:rPr>
          <w:rFonts w:ascii="宋体" w:hAnsi="宋体"/>
          <w:i w:val="0"/>
          <w:iCs w:val="0"/>
          <w:color w:val="000000" w:themeColor="text1"/>
          <w14:textFill>
            <w14:solidFill>
              <w14:schemeClr w14:val="tx1"/>
            </w14:solidFill>
          </w14:textFill>
        </w:rPr>
      </w:pPr>
    </w:p>
    <w:p>
      <w:pPr>
        <w:pStyle w:val="6"/>
        <w:spacing w:before="0" w:line="500" w:lineRule="exact"/>
        <w:ind w:firstLine="0"/>
        <w:jc w:val="both"/>
        <w:rPr>
          <w:rFonts w:ascii="宋体" w:hAnsi="宋体" w:eastAsia="宋体"/>
          <w:b w:val="0"/>
          <w:bCs w:val="0"/>
          <w:i w:val="0"/>
          <w:iCs w:val="0"/>
          <w:color w:val="000000" w:themeColor="text1"/>
          <w:sz w:val="21"/>
          <w:szCs w:val="22"/>
          <w14:textFill>
            <w14:solidFill>
              <w14:schemeClr w14:val="tx1"/>
            </w14:solidFill>
          </w14:textFill>
        </w:rPr>
      </w:pPr>
      <w:bookmarkStart w:id="3" w:name="_Toc32306252"/>
    </w:p>
    <w:p>
      <w:pPr>
        <w:rPr>
          <w:i w:val="0"/>
          <w:iCs w:val="0"/>
          <w:color w:val="000000" w:themeColor="text1"/>
          <w14:textFill>
            <w14:solidFill>
              <w14:schemeClr w14:val="tx1"/>
            </w14:solidFill>
          </w14:textFill>
        </w:rPr>
      </w:pPr>
    </w:p>
    <w:p>
      <w:pPr>
        <w:rPr>
          <w:i w:val="0"/>
          <w:iCs w:val="0"/>
          <w:color w:val="000000" w:themeColor="text1"/>
          <w14:textFill>
            <w14:solidFill>
              <w14:schemeClr w14:val="tx1"/>
            </w14:solidFill>
          </w14:textFill>
        </w:rPr>
      </w:pPr>
    </w:p>
    <w:p>
      <w:pPr>
        <w:rPr>
          <w:i w:val="0"/>
          <w:iCs w:val="0"/>
          <w:color w:val="000000" w:themeColor="text1"/>
          <w14:textFill>
            <w14:solidFill>
              <w14:schemeClr w14:val="tx1"/>
            </w14:solidFill>
          </w14:textFill>
        </w:rPr>
      </w:pPr>
    </w:p>
    <w:p>
      <w:pPr>
        <w:rPr>
          <w:i w:val="0"/>
          <w:iCs w:val="0"/>
          <w:color w:val="000000" w:themeColor="text1"/>
          <w14:textFill>
            <w14:solidFill>
              <w14:schemeClr w14:val="tx1"/>
            </w14:solidFill>
          </w14:textFill>
        </w:rPr>
      </w:pPr>
    </w:p>
    <w:p>
      <w:pPr>
        <w:rPr>
          <w:i w:val="0"/>
          <w:iCs w:val="0"/>
          <w:color w:val="000000" w:themeColor="text1"/>
          <w14:textFill>
            <w14:solidFill>
              <w14:schemeClr w14:val="tx1"/>
            </w14:solidFill>
          </w14:textFill>
        </w:rPr>
      </w:pPr>
    </w:p>
    <w:p>
      <w:pPr>
        <w:rPr>
          <w:i w:val="0"/>
          <w:iCs w:val="0"/>
          <w:color w:val="000000" w:themeColor="text1"/>
          <w14:textFill>
            <w14:solidFill>
              <w14:schemeClr w14:val="tx1"/>
            </w14:solidFill>
          </w14:textFill>
        </w:rPr>
      </w:pPr>
    </w:p>
    <w:p>
      <w:pPr>
        <w:pStyle w:val="18"/>
        <w:rPr>
          <w:i w:val="0"/>
          <w:iCs w:val="0"/>
        </w:rPr>
      </w:pPr>
    </w:p>
    <w:p>
      <w:pPr>
        <w:rPr>
          <w:i w:val="0"/>
          <w:iCs w:val="0"/>
          <w:color w:val="000000" w:themeColor="text1"/>
          <w14:textFill>
            <w14:solidFill>
              <w14:schemeClr w14:val="tx1"/>
            </w14:solidFill>
          </w14:textFill>
        </w:rPr>
      </w:pPr>
    </w:p>
    <w:p>
      <w:pPr>
        <w:rPr>
          <w:i w:val="0"/>
          <w:iCs w:val="0"/>
          <w:color w:val="000000" w:themeColor="text1"/>
          <w14:textFill>
            <w14:solidFill>
              <w14:schemeClr w14:val="tx1"/>
            </w14:solidFill>
          </w14:textFill>
        </w:rPr>
      </w:pPr>
    </w:p>
    <w:p>
      <w:pPr>
        <w:pStyle w:val="2"/>
        <w:rPr>
          <w:i w:val="0"/>
          <w:iCs w:val="0"/>
          <w:color w:val="000000" w:themeColor="text1"/>
          <w14:textFill>
            <w14:solidFill>
              <w14:schemeClr w14:val="tx1"/>
            </w14:solidFill>
          </w14:textFill>
        </w:rPr>
      </w:pPr>
    </w:p>
    <w:p>
      <w:pPr>
        <w:pStyle w:val="2"/>
        <w:rPr>
          <w:i w:val="0"/>
          <w:iCs w:val="0"/>
          <w:color w:val="000000" w:themeColor="text1"/>
          <w14:textFill>
            <w14:solidFill>
              <w14:schemeClr w14:val="tx1"/>
            </w14:solidFill>
          </w14:textFill>
        </w:rPr>
      </w:pPr>
    </w:p>
    <w:p>
      <w:pPr>
        <w:pStyle w:val="2"/>
        <w:rPr>
          <w:i w:val="0"/>
          <w:iCs w:val="0"/>
          <w:color w:val="000000" w:themeColor="text1"/>
          <w14:textFill>
            <w14:solidFill>
              <w14:schemeClr w14:val="tx1"/>
            </w14:solidFill>
          </w14:textFill>
        </w:rPr>
      </w:pPr>
    </w:p>
    <w:p>
      <w:pPr>
        <w:pStyle w:val="2"/>
        <w:rPr>
          <w:i w:val="0"/>
          <w:iCs w:val="0"/>
          <w:color w:val="000000" w:themeColor="text1"/>
          <w14:textFill>
            <w14:solidFill>
              <w14:schemeClr w14:val="tx1"/>
            </w14:solidFill>
          </w14:textFill>
        </w:rPr>
      </w:pPr>
    </w:p>
    <w:bookmarkEnd w:id="3"/>
    <w:p>
      <w:pPr>
        <w:pStyle w:val="6"/>
        <w:numPr>
          <w:ilvl w:val="0"/>
          <w:numId w:val="2"/>
        </w:numPr>
        <w:spacing w:before="0" w:after="0" w:line="430" w:lineRule="exact"/>
        <w:rPr>
          <w:rFonts w:ascii="宋体" w:hAnsi="宋体" w:eastAsia="宋体"/>
          <w:color w:val="000000" w:themeColor="text1"/>
          <w14:textFill>
            <w14:solidFill>
              <w14:schemeClr w14:val="tx1"/>
            </w14:solidFill>
          </w14:textFill>
        </w:rPr>
      </w:pPr>
      <w:bookmarkStart w:id="4" w:name="_Toc38004740"/>
      <w:bookmarkStart w:id="5" w:name="_Toc12380"/>
      <w:bookmarkStart w:id="6" w:name="_Hlt510343011"/>
      <w:bookmarkStart w:id="7" w:name="_Hlt510342998"/>
      <w:r>
        <w:rPr>
          <w:rFonts w:hint="eastAsia" w:ascii="宋体" w:hAnsi="宋体" w:eastAsia="宋体"/>
          <w:color w:val="000000" w:themeColor="text1"/>
          <w14:textFill>
            <w14:solidFill>
              <w14:schemeClr w14:val="tx1"/>
            </w14:solidFill>
          </w14:textFill>
        </w:rPr>
        <w:t>投标邀请（招标公告）</w:t>
      </w:r>
      <w:bookmarkEnd w:id="4"/>
      <w:bookmarkEnd w:id="5"/>
    </w:p>
    <w:p>
      <w:pPr>
        <w:rPr>
          <w:color w:val="000000" w:themeColor="text1"/>
          <w14:textFill>
            <w14:solidFill>
              <w14:schemeClr w14:val="tx1"/>
            </w14:solidFill>
          </w14:textFill>
        </w:rPr>
      </w:pPr>
    </w:p>
    <w:p>
      <w:pPr>
        <w:tabs>
          <w:tab w:val="left" w:pos="2410"/>
        </w:tabs>
        <w:autoSpaceDE w:val="0"/>
        <w:autoSpaceDN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现对</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北城办及食堂绿植租摆及养护服务项目</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（以下简称：本项目）进行公开招标，欢迎具备条件的投标人参加投标。</w:t>
      </w:r>
    </w:p>
    <w:p>
      <w:pPr>
        <w:autoSpaceDE w:val="0"/>
        <w:autoSpaceDN w:val="0"/>
        <w:adjustRightInd w:val="0"/>
        <w:spacing w:line="360" w:lineRule="auto"/>
        <w:ind w:firstLine="200"/>
        <w:jc w:val="left"/>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一、项目名称及内容</w:t>
      </w:r>
    </w:p>
    <w:p>
      <w:pPr>
        <w:autoSpaceDE w:val="0"/>
        <w:autoSpaceDN w:val="0"/>
        <w:adjustRightInd w:val="0"/>
        <w:spacing w:line="360" w:lineRule="auto"/>
        <w:ind w:firstLine="200"/>
        <w:jc w:val="left"/>
        <w:rPr>
          <w:rFonts w:ascii="宋体" w:hAnsi="宋体" w:eastAsia="宋体" w:cs="宋体"/>
          <w:color w:val="auto"/>
          <w:sz w:val="24"/>
          <w:szCs w:val="24"/>
        </w:rPr>
      </w:pPr>
      <w:r>
        <w:rPr>
          <w:rFonts w:hint="eastAsia" w:ascii="宋体" w:hAnsi="宋体"/>
          <w:color w:val="000000" w:themeColor="text1"/>
          <w:sz w:val="24"/>
          <w:szCs w:val="24"/>
          <w14:textFill>
            <w14:solidFill>
              <w14:schemeClr w14:val="tx1"/>
            </w14:solidFill>
          </w14:textFill>
        </w:rPr>
        <w:t>1.项目编号：</w:t>
      </w:r>
      <w:r>
        <w:rPr>
          <w:rFonts w:hint="eastAsia" w:ascii="宋体" w:hAnsi="宋体" w:cs="宋体"/>
          <w:sz w:val="24"/>
          <w:szCs w:val="24"/>
          <w:lang w:val="en-US" w:eastAsia="zh-CN"/>
        </w:rPr>
        <w:t>CFGF-CG-2023-005-FW</w:t>
      </w:r>
      <w:r>
        <w:rPr>
          <w:rFonts w:ascii="宋体" w:hAnsi="宋体" w:eastAsia="宋体" w:cs="宋体"/>
          <w:color w:val="auto"/>
          <w:sz w:val="24"/>
          <w:szCs w:val="24"/>
        </w:rPr>
        <w:t>号</w:t>
      </w:r>
    </w:p>
    <w:p>
      <w:pPr>
        <w:autoSpaceDE w:val="0"/>
        <w:autoSpaceDN w:val="0"/>
        <w:adjustRightInd w:val="0"/>
        <w:spacing w:line="360" w:lineRule="auto"/>
        <w:ind w:firstLine="200"/>
        <w:jc w:val="left"/>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2.项目名称：</w:t>
      </w:r>
      <w:r>
        <w:rPr>
          <w:rFonts w:hint="eastAsia" w:ascii="宋体" w:hAnsi="宋体"/>
          <w:color w:val="000000" w:themeColor="text1"/>
          <w:sz w:val="24"/>
          <w:szCs w:val="24"/>
          <w:lang w:val="en-US" w:eastAsia="zh-CN"/>
          <w14:textFill>
            <w14:solidFill>
              <w14:schemeClr w14:val="tx1"/>
            </w14:solidFill>
          </w14:textFill>
        </w:rPr>
        <w:t>北城办及食堂绿植租摆及养护服务项目</w:t>
      </w:r>
    </w:p>
    <w:p>
      <w:pPr>
        <w:autoSpaceDE w:val="0"/>
        <w:autoSpaceDN w:val="0"/>
        <w:adjustRightInd w:val="0"/>
        <w:spacing w:line="360" w:lineRule="auto"/>
        <w:ind w:firstLine="200"/>
        <w:jc w:val="left"/>
        <w:rPr>
          <w:rFonts w:hint="eastAsia" w:ascii="宋体" w:hAnsi="宋体" w:eastAsia="宋体" w:cs="宋体"/>
          <w:sz w:val="24"/>
          <w:szCs w:val="24"/>
          <w:lang w:eastAsia="zh-CN"/>
        </w:rPr>
      </w:pPr>
      <w:r>
        <w:rPr>
          <w:rFonts w:hint="eastAsia" w:ascii="宋体" w:hAnsi="宋体"/>
          <w:color w:val="000000" w:themeColor="text1"/>
          <w:sz w:val="24"/>
          <w:szCs w:val="24"/>
          <w14:textFill>
            <w14:solidFill>
              <w14:schemeClr w14:val="tx1"/>
            </w14:solidFill>
          </w14:textFill>
        </w:rPr>
        <w:t>3.项目单位：</w:t>
      </w:r>
      <w:r>
        <w:rPr>
          <w:rFonts w:hint="eastAsia" w:ascii="宋体" w:hAnsi="宋体" w:cs="宋体"/>
          <w:sz w:val="24"/>
          <w:szCs w:val="24"/>
          <w:lang w:eastAsia="zh-CN"/>
        </w:rPr>
        <w:t>长丰县公共服务运营管理有限责任公司</w:t>
      </w:r>
    </w:p>
    <w:p>
      <w:pPr>
        <w:autoSpaceDE w:val="0"/>
        <w:autoSpaceDN w:val="0"/>
        <w:adjustRightInd w:val="0"/>
        <w:spacing w:line="360" w:lineRule="auto"/>
        <w:ind w:firstLine="200"/>
        <w:jc w:val="left"/>
        <w:rPr>
          <w:rFonts w:hint="eastAsia" w:ascii="宋体" w:hAnsi="宋体"/>
          <w:color w:val="000000"/>
          <w:sz w:val="24"/>
          <w:szCs w:val="18"/>
          <w:highlight w:val="none"/>
          <w:lang w:val="en-US" w:eastAsia="zh-CN"/>
        </w:rPr>
      </w:pPr>
      <w:r>
        <w:rPr>
          <w:rFonts w:hint="eastAsia" w:ascii="宋体" w:hAnsi="宋体"/>
          <w:color w:val="000000"/>
          <w:sz w:val="24"/>
          <w:szCs w:val="18"/>
          <w:highlight w:val="none"/>
        </w:rPr>
        <w:t>4.项目概况：</w:t>
      </w:r>
      <w:r>
        <w:rPr>
          <w:rFonts w:hint="eastAsia" w:ascii="宋体" w:hAnsi="宋体"/>
          <w:color w:val="000000"/>
          <w:sz w:val="24"/>
          <w:szCs w:val="18"/>
          <w:highlight w:val="none"/>
          <w:lang w:val="en-US" w:eastAsia="zh-CN"/>
        </w:rPr>
        <w:t>详见招标需求</w:t>
      </w:r>
    </w:p>
    <w:p>
      <w:pPr>
        <w:autoSpaceDE w:val="0"/>
        <w:autoSpaceDN w:val="0"/>
        <w:adjustRightInd w:val="0"/>
        <w:spacing w:line="360" w:lineRule="auto"/>
        <w:ind w:firstLine="200"/>
        <w:jc w:val="left"/>
        <w:rPr>
          <w:rFonts w:hint="default" w:ascii="宋体" w:hAnsi="宋体"/>
          <w:color w:val="000000"/>
          <w:sz w:val="24"/>
          <w:szCs w:val="18"/>
          <w:highlight w:val="none"/>
        </w:rPr>
      </w:pPr>
      <w:r>
        <w:rPr>
          <w:rFonts w:hint="eastAsia" w:ascii="宋体" w:hAnsi="宋体"/>
          <w:color w:val="000000"/>
          <w:sz w:val="24"/>
          <w:szCs w:val="18"/>
          <w:highlight w:val="none"/>
          <w:lang w:val="en-US" w:eastAsia="zh-CN"/>
        </w:rPr>
        <w:t>5</w:t>
      </w:r>
      <w:r>
        <w:rPr>
          <w:rFonts w:hint="eastAsia" w:ascii="宋体" w:hAnsi="宋体"/>
          <w:color w:val="000000"/>
          <w:sz w:val="24"/>
          <w:szCs w:val="18"/>
          <w:highlight w:val="none"/>
        </w:rPr>
        <w:t>.项目地点：</w:t>
      </w:r>
      <w:r>
        <w:rPr>
          <w:rFonts w:hint="default" w:ascii="宋体" w:hAnsi="宋体"/>
          <w:color w:val="000000"/>
          <w:sz w:val="24"/>
          <w:szCs w:val="18"/>
          <w:highlight w:val="none"/>
        </w:rPr>
        <w:t>招标人指定地点</w:t>
      </w:r>
    </w:p>
    <w:p>
      <w:pPr>
        <w:autoSpaceDE w:val="0"/>
        <w:autoSpaceDN w:val="0"/>
        <w:adjustRightInd w:val="0"/>
        <w:spacing w:line="360" w:lineRule="auto"/>
        <w:ind w:firstLine="200"/>
        <w:jc w:val="left"/>
        <w:rPr>
          <w:rFonts w:hint="eastAsia" w:ascii="宋体" w:hAnsi="宋体"/>
          <w:color w:val="000000"/>
          <w:sz w:val="24"/>
          <w:szCs w:val="18"/>
        </w:rPr>
      </w:pPr>
      <w:r>
        <w:rPr>
          <w:rFonts w:hint="eastAsia" w:ascii="宋体" w:hAnsi="宋体" w:cs="宋体"/>
          <w:sz w:val="24"/>
          <w:szCs w:val="24"/>
          <w:lang w:val="en-US" w:eastAsia="zh-CN"/>
        </w:rPr>
        <w:t>6</w:t>
      </w:r>
      <w:r>
        <w:rPr>
          <w:rFonts w:hint="eastAsia" w:ascii="宋体" w:hAnsi="宋体" w:eastAsia="宋体" w:cs="宋体"/>
          <w:sz w:val="24"/>
          <w:szCs w:val="24"/>
        </w:rPr>
        <w:t>.项目概算：</w:t>
      </w:r>
      <w:r>
        <w:rPr>
          <w:rFonts w:hint="eastAsia" w:ascii="宋体" w:hAnsi="宋体"/>
          <w:color w:val="000000"/>
          <w:sz w:val="24"/>
          <w:szCs w:val="18"/>
          <w:lang w:val="en-US" w:eastAsia="zh-CN"/>
        </w:rPr>
        <w:t>5万</w:t>
      </w:r>
      <w:r>
        <w:rPr>
          <w:rFonts w:hint="eastAsia" w:ascii="宋体" w:hAnsi="宋体"/>
          <w:color w:val="000000"/>
          <w:sz w:val="24"/>
          <w:szCs w:val="18"/>
        </w:rPr>
        <w:t>元</w:t>
      </w:r>
    </w:p>
    <w:p>
      <w:pPr>
        <w:autoSpaceDE w:val="0"/>
        <w:autoSpaceDN w:val="0"/>
        <w:adjustRightInd w:val="0"/>
        <w:spacing w:line="360" w:lineRule="auto"/>
        <w:ind w:firstLine="200"/>
        <w:jc w:val="left"/>
        <w:rPr>
          <w:rFonts w:hint="eastAsia" w:ascii="宋体" w:hAnsi="宋体"/>
          <w:color w:val="000000"/>
          <w:sz w:val="24"/>
          <w:szCs w:val="18"/>
          <w:highlight w:val="none"/>
        </w:rPr>
      </w:pPr>
      <w:r>
        <w:rPr>
          <w:rFonts w:hint="eastAsia" w:ascii="宋体" w:hAnsi="宋体"/>
          <w:color w:val="000000"/>
          <w:sz w:val="24"/>
          <w:szCs w:val="18"/>
          <w:highlight w:val="none"/>
        </w:rPr>
        <w:t>7.项目类别：服务类</w:t>
      </w:r>
    </w:p>
    <w:p>
      <w:pPr>
        <w:autoSpaceDE w:val="0"/>
        <w:autoSpaceDN w:val="0"/>
        <w:adjustRightInd w:val="0"/>
        <w:spacing w:line="360" w:lineRule="auto"/>
        <w:ind w:firstLine="200"/>
        <w:jc w:val="left"/>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二、投标人资格</w:t>
      </w:r>
    </w:p>
    <w:p>
      <w:pPr>
        <w:autoSpaceDE w:val="0"/>
        <w:autoSpaceDN w:val="0"/>
        <w:adjustRightInd w:val="0"/>
        <w:spacing w:line="360" w:lineRule="auto"/>
        <w:ind w:firstLine="200"/>
        <w:jc w:val="left"/>
        <w:rPr>
          <w:rFonts w:hint="eastAsia" w:ascii="宋体" w:hAnsi="宋体" w:eastAsia="宋体"/>
          <w:color w:val="000000"/>
          <w:sz w:val="24"/>
          <w:szCs w:val="18"/>
          <w:highlight w:val="none"/>
          <w:lang w:eastAsia="zh-CN"/>
        </w:rPr>
      </w:pPr>
      <w:r>
        <w:rPr>
          <w:rFonts w:hint="eastAsia" w:ascii="宋体" w:hAnsi="宋体"/>
          <w:color w:val="000000"/>
          <w:sz w:val="24"/>
          <w:szCs w:val="18"/>
          <w:highlight w:val="none"/>
        </w:rPr>
        <w:t>1、需具有独立承担民事责任的能力</w:t>
      </w:r>
      <w:r>
        <w:rPr>
          <w:rFonts w:hint="eastAsia" w:ascii="宋体" w:hAnsi="宋体"/>
          <w:color w:val="000000"/>
          <w:sz w:val="24"/>
          <w:szCs w:val="18"/>
          <w:highlight w:val="none"/>
          <w:lang w:eastAsia="zh-CN"/>
        </w:rPr>
        <w:t>；</w:t>
      </w:r>
    </w:p>
    <w:p>
      <w:pPr>
        <w:autoSpaceDE w:val="0"/>
        <w:autoSpaceDN w:val="0"/>
        <w:adjustRightInd w:val="0"/>
        <w:spacing w:line="360" w:lineRule="auto"/>
        <w:ind w:firstLine="200"/>
        <w:jc w:val="left"/>
        <w:rPr>
          <w:rFonts w:hint="default" w:ascii="宋体" w:hAnsi="宋体"/>
          <w:color w:val="000000"/>
          <w:sz w:val="24"/>
          <w:szCs w:val="18"/>
          <w:highlight w:val="none"/>
        </w:rPr>
      </w:pPr>
      <w:r>
        <w:rPr>
          <w:rFonts w:hint="eastAsia" w:ascii="宋体" w:hAnsi="宋体"/>
          <w:color w:val="000000"/>
          <w:sz w:val="24"/>
          <w:szCs w:val="18"/>
          <w:highlight w:val="none"/>
        </w:rPr>
        <w:t>2、投标人营业执照中的经营范围应包含绿化养护等相关服务内容；</w:t>
      </w:r>
    </w:p>
    <w:p>
      <w:pPr>
        <w:autoSpaceDE w:val="0"/>
        <w:autoSpaceDN w:val="0"/>
        <w:adjustRightInd w:val="0"/>
        <w:spacing w:line="360" w:lineRule="auto"/>
        <w:ind w:firstLine="200"/>
        <w:jc w:val="left"/>
        <w:rPr>
          <w:rFonts w:hint="eastAsia" w:ascii="宋体" w:hAnsi="宋体"/>
          <w:color w:val="000000"/>
          <w:sz w:val="24"/>
          <w:szCs w:val="18"/>
          <w:highlight w:val="none"/>
        </w:rPr>
      </w:pPr>
      <w:r>
        <w:rPr>
          <w:rFonts w:hint="eastAsia" w:ascii="宋体" w:hAnsi="宋体"/>
          <w:color w:val="000000"/>
          <w:sz w:val="24"/>
          <w:szCs w:val="18"/>
          <w:highlight w:val="none"/>
        </w:rPr>
        <w:t>3、自20</w:t>
      </w:r>
      <w:r>
        <w:rPr>
          <w:rFonts w:hint="eastAsia" w:ascii="宋体" w:hAnsi="宋体"/>
          <w:color w:val="000000"/>
          <w:sz w:val="24"/>
          <w:szCs w:val="18"/>
          <w:highlight w:val="none"/>
          <w:lang w:val="en-US" w:eastAsia="zh-CN"/>
        </w:rPr>
        <w:t>20</w:t>
      </w:r>
      <w:r>
        <w:rPr>
          <w:rFonts w:hint="eastAsia" w:ascii="宋体" w:hAnsi="宋体"/>
          <w:color w:val="000000"/>
          <w:sz w:val="24"/>
          <w:szCs w:val="18"/>
          <w:highlight w:val="none"/>
        </w:rPr>
        <w:t>年1月1日以来（以合同签订时间为准），具有类似绿化养护业绩</w:t>
      </w:r>
      <w:r>
        <w:rPr>
          <w:rFonts w:hint="eastAsia" w:ascii="宋体" w:hAnsi="宋体"/>
          <w:color w:val="000000"/>
          <w:sz w:val="24"/>
          <w:szCs w:val="18"/>
          <w:highlight w:val="none"/>
          <w:lang w:eastAsia="zh-CN"/>
        </w:rPr>
        <w:t>；</w:t>
      </w:r>
      <w:r>
        <w:rPr>
          <w:rFonts w:hint="eastAsia" w:ascii="宋体" w:hAnsi="宋体"/>
          <w:color w:val="000000"/>
          <w:sz w:val="24"/>
          <w:szCs w:val="18"/>
          <w:highlight w:val="none"/>
        </w:rPr>
        <w:t xml:space="preserve"> </w:t>
      </w:r>
    </w:p>
    <w:p>
      <w:pPr>
        <w:autoSpaceDE w:val="0"/>
        <w:autoSpaceDN w:val="0"/>
        <w:adjustRightInd w:val="0"/>
        <w:spacing w:line="360" w:lineRule="auto"/>
        <w:ind w:firstLine="200"/>
        <w:jc w:val="left"/>
        <w:rPr>
          <w:rFonts w:hint="eastAsia" w:ascii="宋体" w:hAnsi="宋体" w:eastAsia="宋体"/>
          <w:color w:val="000000"/>
          <w:sz w:val="24"/>
          <w:szCs w:val="18"/>
          <w:highlight w:val="none"/>
          <w:lang w:eastAsia="zh-CN"/>
        </w:rPr>
      </w:pPr>
      <w:r>
        <w:rPr>
          <w:rFonts w:hint="eastAsia" w:ascii="宋体" w:hAnsi="宋体"/>
          <w:color w:val="000000"/>
          <w:sz w:val="24"/>
          <w:szCs w:val="18"/>
          <w:highlight w:val="none"/>
        </w:rPr>
        <w:t>4、具有城市园林绿化企业资质证书</w:t>
      </w:r>
      <w:r>
        <w:rPr>
          <w:rFonts w:hint="eastAsia" w:ascii="宋体" w:hAnsi="宋体"/>
          <w:color w:val="000000"/>
          <w:sz w:val="24"/>
          <w:szCs w:val="18"/>
          <w:highlight w:val="none"/>
          <w:lang w:eastAsia="zh-CN"/>
        </w:rPr>
        <w:t>；</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cs="宋体"/>
          <w:sz w:val="24"/>
          <w:szCs w:val="24"/>
          <w:lang w:val="en-US" w:eastAsia="zh-CN"/>
        </w:rPr>
        <w:t>5</w:t>
      </w:r>
      <w:r>
        <w:rPr>
          <w:rFonts w:hint="eastAsia" w:ascii="宋体" w:hAnsi="宋体" w:eastAsia="宋体" w:cs="宋体"/>
          <w:sz w:val="24"/>
          <w:szCs w:val="24"/>
        </w:rPr>
        <w:t>.本项目不接受联合体投标；</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.符合下列情形之一：</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eastAsia="宋体" w:cs="宋体"/>
          <w:sz w:val="24"/>
          <w:szCs w:val="24"/>
        </w:rPr>
        <w:t xml:space="preserve">1)开标日前两年内未被合肥市及其所辖县（市）公共资源交易监督管理局记不良行为记录或记不良行为记录累计未满10分的。 </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eastAsia="宋体" w:cs="宋体"/>
          <w:sz w:val="24"/>
          <w:szCs w:val="24"/>
        </w:rPr>
        <w:t xml:space="preserve">2)最近一次被合肥市及其所辖县（市）公共资源交易监督管理局记不良行为记录累计记分达10分(含10分)到15分且公布日距开标日超过6个月。 </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eastAsia="宋体" w:cs="宋体"/>
          <w:sz w:val="24"/>
          <w:szCs w:val="24"/>
        </w:rPr>
        <w:t xml:space="preserve">3)最近一次被合肥市及其所辖县（市）公共资源交易监督管理局记不良行为记录累计记分达15分(含15分)到20分且公布日距开标日超过12个月。 </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eastAsia="宋体" w:cs="宋体"/>
          <w:sz w:val="24"/>
          <w:szCs w:val="24"/>
        </w:rPr>
        <w:t>4)最近一次被合肥市及其所辖县（市）公共资源交易监督管理局记不良行为记录累计记分达20分(含20分)及以上且公布日距开标日超过24个月。</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eastAsia="宋体" w:cs="宋体"/>
          <w:sz w:val="24"/>
          <w:szCs w:val="24"/>
        </w:rPr>
        <w:t>6.投标人存在以下不良信用记录情形之一的，不得推荐为中标候选人，不得确定为中标人：</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eastAsia="宋体" w:cs="宋体"/>
          <w:sz w:val="24"/>
          <w:szCs w:val="24"/>
        </w:rPr>
        <w:t>1）投标人被人民法院列入失信被执行人的；</w:t>
      </w:r>
    </w:p>
    <w:p>
      <w:pPr>
        <w:autoSpaceDE w:val="0"/>
        <w:autoSpaceDN w:val="0"/>
        <w:adjustRightInd w:val="0"/>
        <w:spacing w:line="360" w:lineRule="auto"/>
        <w:ind w:firstLine="200"/>
        <w:jc w:val="left"/>
        <w:rPr>
          <w:rFonts w:hint="eastAsia" w:ascii="宋体" w:hAnsi="宋体" w:eastAsia="宋体" w:cs="宋体"/>
          <w:sz w:val="24"/>
          <w:szCs w:val="24"/>
        </w:rPr>
        <w:sectPr>
          <w:headerReference r:id="rId3" w:type="default"/>
          <w:footerReference r:id="rId4" w:type="default"/>
          <w:pgSz w:w="11910" w:h="16840"/>
          <w:pgMar w:top="1100" w:right="1797" w:bottom="1179" w:left="1797" w:header="879" w:footer="907" w:gutter="0"/>
          <w:pgBorders>
            <w:top w:val="none" w:sz="0" w:space="0"/>
            <w:left w:val="none" w:sz="0" w:space="0"/>
            <w:bottom w:val="none" w:sz="0" w:space="0"/>
            <w:right w:val="none" w:sz="0" w:space="0"/>
          </w:pgBorders>
          <w:pgNumType w:fmt="decimal" w:start="1"/>
          <w:cols w:space="720" w:num="1"/>
        </w:sectPr>
      </w:pPr>
      <w:r>
        <w:rPr>
          <w:rFonts w:hint="eastAsia" w:ascii="宋体" w:hAnsi="宋体" w:eastAsia="宋体" w:cs="宋体"/>
          <w:sz w:val="24"/>
          <w:szCs w:val="24"/>
        </w:rPr>
        <w:t>2）投标人或其法定代表人或拟派项目经理（项目负责人）被人民检察院列入</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eastAsia="宋体" w:cs="宋体"/>
          <w:sz w:val="24"/>
          <w:szCs w:val="24"/>
        </w:rPr>
        <w:t xml:space="preserve">行贿犯罪档案的； </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eastAsia="宋体" w:cs="宋体"/>
          <w:sz w:val="24"/>
          <w:szCs w:val="24"/>
        </w:rPr>
        <w:t>3）投标人被工商行政管理部门列入企业经营异常名录的；</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eastAsia="宋体" w:cs="宋体"/>
          <w:sz w:val="24"/>
          <w:szCs w:val="24"/>
        </w:rPr>
        <w:t>4）投标人被税务部门列入重大税收违法案件当事人名单的。</w:t>
      </w:r>
    </w:p>
    <w:p>
      <w:pPr>
        <w:autoSpaceDE w:val="0"/>
        <w:autoSpaceDN w:val="0"/>
        <w:adjustRightInd w:val="0"/>
        <w:spacing w:line="360" w:lineRule="auto"/>
        <w:ind w:firstLine="200"/>
        <w:jc w:val="left"/>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三、投标报名</w:t>
      </w:r>
    </w:p>
    <w:p>
      <w:pPr>
        <w:autoSpaceDE w:val="0"/>
        <w:autoSpaceDN w:val="0"/>
        <w:adjustRightInd w:val="0"/>
        <w:spacing w:line="360" w:lineRule="auto"/>
        <w:ind w:firstLine="200"/>
        <w:jc w:val="left"/>
        <w:rPr>
          <w:rFonts w:ascii="宋体" w:hAnsi="宋体" w:cs="宋体"/>
          <w:color w:val="auto"/>
          <w:kern w:val="0"/>
          <w:sz w:val="24"/>
          <w:szCs w:val="24"/>
        </w:rPr>
      </w:pPr>
      <w:r>
        <w:rPr>
          <w:rFonts w:hint="eastAsia" w:ascii="宋体" w:hAnsi="宋体"/>
          <w:bCs/>
          <w:color w:val="000000" w:themeColor="text1"/>
          <w:sz w:val="24"/>
          <w:szCs w:val="24"/>
          <w14:textFill>
            <w14:solidFill>
              <w14:schemeClr w14:val="tx1"/>
            </w14:solidFill>
          </w14:textFill>
        </w:rPr>
        <w:t>1</w:t>
      </w:r>
      <w:r>
        <w:rPr>
          <w:rFonts w:hint="eastAsia" w:ascii="宋体" w:hAnsi="宋体"/>
          <w:bCs/>
          <w:color w:val="auto"/>
          <w:sz w:val="24"/>
          <w:szCs w:val="24"/>
        </w:rPr>
        <w:t>.</w:t>
      </w:r>
      <w:r>
        <w:rPr>
          <w:rFonts w:hint="eastAsia" w:ascii="宋体" w:hAnsi="宋体" w:cs="宋体"/>
          <w:color w:val="auto"/>
          <w:kern w:val="0"/>
          <w:sz w:val="24"/>
          <w:szCs w:val="24"/>
        </w:rPr>
        <w:t>报名日期：202</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1</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17</w:t>
      </w:r>
      <w:r>
        <w:rPr>
          <w:rFonts w:hint="eastAsia" w:ascii="宋体" w:hAnsi="宋体" w:cs="宋体"/>
          <w:color w:val="auto"/>
          <w:kern w:val="0"/>
          <w:sz w:val="24"/>
          <w:szCs w:val="24"/>
        </w:rPr>
        <w:t>日</w:t>
      </w:r>
      <w:r>
        <w:rPr>
          <w:rFonts w:hint="eastAsia" w:ascii="宋体" w:hAnsi="宋体" w:cs="宋体"/>
          <w:color w:val="auto"/>
          <w:kern w:val="0"/>
          <w:sz w:val="24"/>
          <w:szCs w:val="24"/>
          <w:lang w:val="en-US" w:eastAsia="zh-CN"/>
        </w:rPr>
        <w:t>上午</w:t>
      </w:r>
      <w:r>
        <w:rPr>
          <w:rFonts w:hint="eastAsia" w:ascii="宋体" w:hAnsi="宋体" w:cs="宋体"/>
          <w:color w:val="auto"/>
          <w:kern w:val="0"/>
          <w:sz w:val="24"/>
          <w:szCs w:val="24"/>
        </w:rPr>
        <w:t>0</w:t>
      </w:r>
      <w:r>
        <w:rPr>
          <w:rFonts w:hint="eastAsia" w:ascii="宋体" w:hAnsi="宋体" w:cs="宋体"/>
          <w:color w:val="auto"/>
          <w:kern w:val="0"/>
          <w:sz w:val="24"/>
          <w:szCs w:val="24"/>
          <w:lang w:val="en-US" w:eastAsia="zh-CN"/>
        </w:rPr>
        <w:t>8</w:t>
      </w:r>
      <w:r>
        <w:rPr>
          <w:rFonts w:hint="eastAsia" w:ascii="宋体" w:hAnsi="宋体" w:cs="宋体"/>
          <w:color w:val="auto"/>
          <w:kern w:val="0"/>
          <w:sz w:val="24"/>
          <w:szCs w:val="24"/>
        </w:rPr>
        <w:t>:00至202</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1</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28</w:t>
      </w:r>
      <w:r>
        <w:rPr>
          <w:rFonts w:hint="eastAsia" w:ascii="宋体" w:hAnsi="宋体" w:cs="宋体"/>
          <w:color w:val="auto"/>
          <w:kern w:val="0"/>
          <w:sz w:val="24"/>
          <w:szCs w:val="24"/>
        </w:rPr>
        <w:t>日下午17:00</w:t>
      </w:r>
    </w:p>
    <w:p>
      <w:pPr>
        <w:autoSpaceDE w:val="0"/>
        <w:autoSpaceDN w:val="0"/>
        <w:adjustRightInd w:val="0"/>
        <w:spacing w:line="360" w:lineRule="auto"/>
        <w:ind w:firstLine="200"/>
        <w:jc w:val="left"/>
        <w:rPr>
          <w:rFonts w:ascii="宋体" w:hAnsi="宋体" w:cs="宋体"/>
          <w:color w:val="auto"/>
          <w:kern w:val="0"/>
          <w:sz w:val="24"/>
          <w:szCs w:val="24"/>
        </w:rPr>
      </w:pPr>
      <w:r>
        <w:rPr>
          <w:rFonts w:hint="eastAsia" w:ascii="宋体" w:hAnsi="宋体" w:cs="宋体"/>
          <w:color w:val="auto"/>
          <w:kern w:val="0"/>
          <w:sz w:val="24"/>
          <w:szCs w:val="24"/>
        </w:rPr>
        <w:t>2.领取方法：登录</w:t>
      </w:r>
      <w:r>
        <w:rPr>
          <w:rFonts w:hint="eastAsia" w:ascii="宋体" w:hAnsi="宋体" w:cs="宋体"/>
          <w:color w:val="auto"/>
          <w:kern w:val="0"/>
          <w:sz w:val="24"/>
          <w:szCs w:val="24"/>
          <w:lang w:eastAsia="zh-CN"/>
        </w:rPr>
        <w:t>长丰县公共服务运营管理有限责任公司</w:t>
      </w:r>
      <w:r>
        <w:rPr>
          <w:rFonts w:hint="eastAsia" w:ascii="宋体" w:hAnsi="宋体" w:cs="宋体"/>
          <w:color w:val="auto"/>
          <w:kern w:val="0"/>
          <w:sz w:val="24"/>
          <w:szCs w:val="24"/>
        </w:rPr>
        <w:t>网站http://www.cfggfw.com/下载标书</w:t>
      </w:r>
    </w:p>
    <w:p>
      <w:pPr>
        <w:autoSpaceDE w:val="0"/>
        <w:autoSpaceDN w:val="0"/>
        <w:adjustRightInd w:val="0"/>
        <w:spacing w:line="360" w:lineRule="auto"/>
        <w:ind w:firstLine="200"/>
        <w:jc w:val="left"/>
        <w:rPr>
          <w:rFonts w:hint="eastAsia" w:ascii="宋体" w:hAnsi="宋体" w:eastAsia="宋体" w:cs="宋体"/>
          <w:color w:val="auto"/>
          <w:kern w:val="0"/>
          <w:sz w:val="24"/>
          <w:szCs w:val="24"/>
        </w:rPr>
      </w:pPr>
      <w:r>
        <w:rPr>
          <w:rFonts w:hint="eastAsia" w:ascii="宋体" w:hAnsi="宋体" w:cs="宋体"/>
          <w:color w:val="auto"/>
          <w:kern w:val="0"/>
          <w:sz w:val="24"/>
          <w:szCs w:val="24"/>
        </w:rPr>
        <w:t>3.报名方法：下载附件《××单位投××项目报名信息表》并完整填写信息后在规定的报名日期内发送至邮箱：</w:t>
      </w:r>
      <w:r>
        <w:rPr>
          <w:rFonts w:hint="eastAsia" w:ascii="宋体" w:hAnsi="宋体" w:eastAsia="宋体" w:cs="宋体"/>
          <w:color w:val="auto"/>
          <w:kern w:val="0"/>
          <w:sz w:val="24"/>
          <w:szCs w:val="24"/>
        </w:rPr>
        <w:t>1125353368@qq.com</w:t>
      </w:r>
    </w:p>
    <w:p>
      <w:pPr>
        <w:autoSpaceDE w:val="0"/>
        <w:autoSpaceDN w:val="0"/>
        <w:adjustRightInd w:val="0"/>
        <w:spacing w:line="360" w:lineRule="auto"/>
        <w:ind w:firstLine="200"/>
        <w:jc w:val="left"/>
        <w:rPr>
          <w:rFonts w:ascii="宋体" w:hAnsi="宋体" w:cs="宋体"/>
          <w:b/>
          <w:color w:val="auto"/>
          <w:kern w:val="0"/>
          <w:sz w:val="24"/>
          <w:szCs w:val="24"/>
        </w:rPr>
      </w:pPr>
      <w:r>
        <w:rPr>
          <w:rFonts w:hint="eastAsia" w:ascii="宋体" w:hAnsi="宋体" w:cs="宋体"/>
          <w:b/>
          <w:color w:val="auto"/>
          <w:kern w:val="0"/>
          <w:sz w:val="24"/>
          <w:szCs w:val="24"/>
          <w:lang w:val="en-US" w:eastAsia="zh-CN"/>
        </w:rPr>
        <w:t>四</w:t>
      </w:r>
      <w:r>
        <w:rPr>
          <w:rFonts w:hint="eastAsia" w:ascii="宋体" w:hAnsi="宋体" w:cs="宋体"/>
          <w:b/>
          <w:color w:val="auto"/>
          <w:kern w:val="0"/>
          <w:sz w:val="24"/>
          <w:szCs w:val="24"/>
        </w:rPr>
        <w:t>、开标时间及地点</w:t>
      </w:r>
    </w:p>
    <w:p>
      <w:pPr>
        <w:autoSpaceDE w:val="0"/>
        <w:autoSpaceDN w:val="0"/>
        <w:adjustRightInd w:val="0"/>
        <w:spacing w:line="360" w:lineRule="auto"/>
        <w:ind w:firstLine="200"/>
        <w:jc w:val="left"/>
        <w:rPr>
          <w:rFonts w:ascii="宋体" w:hAnsi="宋体" w:cs="宋体"/>
          <w:color w:val="auto"/>
          <w:kern w:val="0"/>
          <w:sz w:val="24"/>
          <w:szCs w:val="24"/>
        </w:rPr>
      </w:pPr>
      <w:r>
        <w:rPr>
          <w:rFonts w:hint="eastAsia" w:ascii="宋体" w:hAnsi="宋体" w:cs="宋体"/>
          <w:color w:val="auto"/>
          <w:kern w:val="0"/>
          <w:sz w:val="24"/>
          <w:szCs w:val="24"/>
        </w:rPr>
        <w:t>1.开标时间：202</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1</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29</w:t>
      </w:r>
      <w:r>
        <w:rPr>
          <w:rFonts w:hint="eastAsia" w:ascii="宋体" w:hAnsi="宋体" w:cs="宋体"/>
          <w:color w:val="auto"/>
          <w:kern w:val="0"/>
          <w:sz w:val="24"/>
          <w:szCs w:val="24"/>
        </w:rPr>
        <w:t>日上午</w:t>
      </w:r>
      <w:r>
        <w:rPr>
          <w:rFonts w:hint="eastAsia" w:ascii="宋体" w:hAnsi="宋体" w:cs="宋体"/>
          <w:color w:val="auto"/>
          <w:kern w:val="0"/>
          <w:sz w:val="24"/>
          <w:szCs w:val="24"/>
          <w:lang w:val="en-US" w:eastAsia="zh-CN"/>
        </w:rPr>
        <w:t>9</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0</w:t>
      </w:r>
    </w:p>
    <w:p>
      <w:pPr>
        <w:autoSpaceDE w:val="0"/>
        <w:autoSpaceDN w:val="0"/>
        <w:adjustRightInd w:val="0"/>
        <w:spacing w:line="360" w:lineRule="auto"/>
        <w:ind w:firstLine="200"/>
        <w:jc w:val="left"/>
        <w:rPr>
          <w:rFonts w:ascii="宋体" w:hAnsi="宋体" w:cs="宋体"/>
          <w:color w:val="auto"/>
          <w:kern w:val="0"/>
          <w:sz w:val="24"/>
          <w:szCs w:val="24"/>
        </w:rPr>
      </w:pPr>
      <w:r>
        <w:rPr>
          <w:rFonts w:hint="eastAsia" w:ascii="宋体" w:hAnsi="宋体" w:cs="宋体"/>
          <w:color w:val="auto"/>
          <w:kern w:val="0"/>
          <w:sz w:val="24"/>
          <w:szCs w:val="24"/>
        </w:rPr>
        <w:t>2.开标地点：</w:t>
      </w:r>
      <w:r>
        <w:rPr>
          <w:rFonts w:hint="eastAsia" w:ascii="宋体" w:hAnsi="宋体" w:eastAsia="宋体" w:cs="宋体"/>
          <w:color w:val="auto"/>
          <w:kern w:val="0"/>
          <w:sz w:val="24"/>
          <w:szCs w:val="24"/>
        </w:rPr>
        <w:t>合肥市长丰县北城圣联科瑞北郡</w:t>
      </w:r>
      <w:r>
        <w:rPr>
          <w:rFonts w:hint="default" w:ascii="宋体" w:hAnsi="宋体" w:eastAsia="宋体" w:cs="宋体"/>
          <w:color w:val="auto"/>
          <w:kern w:val="0"/>
          <w:sz w:val="24"/>
          <w:szCs w:val="24"/>
        </w:rPr>
        <w:t>15#七楼会议室</w:t>
      </w:r>
    </w:p>
    <w:p>
      <w:pPr>
        <w:autoSpaceDE w:val="0"/>
        <w:autoSpaceDN w:val="0"/>
        <w:adjustRightInd w:val="0"/>
        <w:spacing w:line="360" w:lineRule="auto"/>
        <w:ind w:firstLine="200"/>
        <w:jc w:val="left"/>
        <w:rPr>
          <w:rFonts w:ascii="宋体" w:hAnsi="宋体" w:cs="宋体"/>
          <w:b/>
          <w:color w:val="auto"/>
          <w:kern w:val="0"/>
          <w:sz w:val="24"/>
          <w:szCs w:val="24"/>
        </w:rPr>
      </w:pPr>
      <w:r>
        <w:rPr>
          <w:rFonts w:hint="eastAsia" w:ascii="宋体" w:hAnsi="宋体" w:cs="宋体"/>
          <w:b/>
          <w:color w:val="auto"/>
          <w:kern w:val="0"/>
          <w:sz w:val="24"/>
          <w:szCs w:val="24"/>
          <w:lang w:val="en-US" w:eastAsia="zh-CN"/>
        </w:rPr>
        <w:t>五</w:t>
      </w:r>
      <w:r>
        <w:rPr>
          <w:rFonts w:hint="eastAsia" w:ascii="宋体" w:hAnsi="宋体" w:cs="宋体"/>
          <w:b/>
          <w:color w:val="auto"/>
          <w:kern w:val="0"/>
          <w:sz w:val="24"/>
          <w:szCs w:val="24"/>
        </w:rPr>
        <w:t>、投标截止时间</w:t>
      </w:r>
    </w:p>
    <w:p>
      <w:pPr>
        <w:autoSpaceDE w:val="0"/>
        <w:autoSpaceDN w:val="0"/>
        <w:adjustRightInd w:val="0"/>
        <w:spacing w:line="360" w:lineRule="auto"/>
        <w:ind w:firstLine="200"/>
        <w:jc w:val="left"/>
        <w:rPr>
          <w:rFonts w:ascii="宋体" w:hAnsi="宋体" w:cs="宋体"/>
          <w:color w:val="auto"/>
          <w:kern w:val="0"/>
          <w:sz w:val="24"/>
          <w:szCs w:val="24"/>
        </w:rPr>
      </w:pPr>
      <w:r>
        <w:rPr>
          <w:rFonts w:hint="eastAsia" w:ascii="宋体" w:hAnsi="宋体" w:cs="宋体"/>
          <w:color w:val="auto"/>
          <w:kern w:val="0"/>
          <w:sz w:val="24"/>
          <w:szCs w:val="24"/>
        </w:rPr>
        <w:t>202</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1</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29</w:t>
      </w:r>
      <w:r>
        <w:rPr>
          <w:rFonts w:hint="eastAsia" w:ascii="宋体" w:hAnsi="宋体" w:cs="宋体"/>
          <w:color w:val="auto"/>
          <w:kern w:val="0"/>
          <w:sz w:val="24"/>
          <w:szCs w:val="24"/>
        </w:rPr>
        <w:t>日上午</w:t>
      </w:r>
      <w:r>
        <w:rPr>
          <w:rFonts w:hint="eastAsia" w:ascii="宋体" w:hAnsi="宋体" w:cs="宋体"/>
          <w:color w:val="auto"/>
          <w:kern w:val="0"/>
          <w:sz w:val="24"/>
          <w:szCs w:val="24"/>
          <w:lang w:val="en-US" w:eastAsia="zh-CN"/>
        </w:rPr>
        <w:t>9</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0</w:t>
      </w:r>
      <w:bookmarkStart w:id="87" w:name="_GoBack"/>
      <w:bookmarkEnd w:id="87"/>
    </w:p>
    <w:p>
      <w:pPr>
        <w:autoSpaceDE w:val="0"/>
        <w:autoSpaceDN w:val="0"/>
        <w:adjustRightInd w:val="0"/>
        <w:spacing w:line="360" w:lineRule="auto"/>
        <w:ind w:firstLine="200"/>
        <w:jc w:val="left"/>
        <w:rPr>
          <w:rFonts w:ascii="宋体" w:hAnsi="宋体" w:cs="宋体"/>
          <w:b/>
          <w:color w:val="auto"/>
          <w:kern w:val="0"/>
          <w:sz w:val="24"/>
          <w:szCs w:val="24"/>
        </w:rPr>
      </w:pPr>
      <w:r>
        <w:rPr>
          <w:rFonts w:hint="eastAsia" w:ascii="宋体" w:hAnsi="宋体" w:cs="宋体"/>
          <w:b/>
          <w:color w:val="auto"/>
          <w:kern w:val="0"/>
          <w:sz w:val="24"/>
          <w:szCs w:val="24"/>
          <w:lang w:val="en-US" w:eastAsia="zh-CN"/>
        </w:rPr>
        <w:t>六</w:t>
      </w:r>
      <w:r>
        <w:rPr>
          <w:rFonts w:hint="eastAsia" w:ascii="宋体" w:hAnsi="宋体" w:cs="宋体"/>
          <w:b/>
          <w:color w:val="auto"/>
          <w:kern w:val="0"/>
          <w:sz w:val="24"/>
          <w:szCs w:val="24"/>
        </w:rPr>
        <w:t>、联系方法</w:t>
      </w:r>
    </w:p>
    <w:p>
      <w:pPr>
        <w:autoSpaceDE w:val="0"/>
        <w:autoSpaceDN w:val="0"/>
        <w:adjustRightInd w:val="0"/>
        <w:spacing w:line="360" w:lineRule="auto"/>
        <w:ind w:firstLine="200"/>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招 标 人：长丰县公共服务运营管理有限责任公司</w:t>
      </w:r>
    </w:p>
    <w:p>
      <w:pPr>
        <w:autoSpaceDE w:val="0"/>
        <w:autoSpaceDN w:val="0"/>
        <w:adjustRightInd w:val="0"/>
        <w:spacing w:line="360" w:lineRule="auto"/>
        <w:ind w:firstLine="200"/>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地    址：合肥市长丰县北城圣联科瑞北郡</w:t>
      </w:r>
      <w:r>
        <w:rPr>
          <w:rFonts w:hint="default" w:ascii="宋体" w:hAnsi="宋体" w:eastAsia="宋体" w:cs="宋体"/>
          <w:color w:val="auto"/>
          <w:kern w:val="0"/>
          <w:sz w:val="24"/>
          <w:szCs w:val="24"/>
          <w:lang w:eastAsia="zh-CN"/>
        </w:rPr>
        <w:t>15#七楼招标采购部</w:t>
      </w:r>
    </w:p>
    <w:p>
      <w:pPr>
        <w:autoSpaceDE w:val="0"/>
        <w:autoSpaceDN w:val="0"/>
        <w:adjustRightInd w:val="0"/>
        <w:spacing w:line="360" w:lineRule="auto"/>
        <w:ind w:firstLine="200"/>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联 系 人：</w:t>
      </w:r>
      <w:r>
        <w:rPr>
          <w:rFonts w:hint="eastAsia" w:ascii="宋体" w:hAnsi="宋体" w:eastAsia="宋体" w:cs="宋体"/>
          <w:color w:val="auto"/>
          <w:kern w:val="0"/>
          <w:sz w:val="24"/>
          <w:szCs w:val="24"/>
          <w:lang w:val="en-US" w:eastAsia="zh-CN"/>
        </w:rPr>
        <w:t>陈</w:t>
      </w:r>
      <w:r>
        <w:rPr>
          <w:rFonts w:hint="eastAsia" w:ascii="宋体" w:hAnsi="宋体" w:eastAsia="宋体" w:cs="宋体"/>
          <w:color w:val="auto"/>
          <w:kern w:val="0"/>
          <w:sz w:val="24"/>
          <w:szCs w:val="24"/>
          <w:lang w:eastAsia="zh-CN"/>
        </w:rPr>
        <w:t>工   电话：18756092978</w:t>
      </w:r>
    </w:p>
    <w:p>
      <w:pPr>
        <w:pStyle w:val="6"/>
        <w:spacing w:before="0" w:line="500" w:lineRule="exact"/>
        <w:ind w:firstLine="0"/>
        <w:rPr>
          <w:rFonts w:ascii="宋体" w:hAnsi="宋体" w:eastAsia="宋体"/>
          <w:color w:val="000000" w:themeColor="text1"/>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br w:type="page"/>
      </w:r>
      <w:bookmarkStart w:id="8" w:name="_Toc32306253"/>
      <w:bookmarkStart w:id="9" w:name="_Toc24809"/>
      <w:r>
        <w:rPr>
          <w:rFonts w:hint="eastAsia" w:ascii="宋体" w:hAnsi="宋体" w:eastAsia="宋体"/>
          <w:color w:val="000000" w:themeColor="text1"/>
          <w14:textFill>
            <w14:solidFill>
              <w14:schemeClr w14:val="tx1"/>
            </w14:solidFill>
          </w14:textFill>
        </w:rPr>
        <w:t>第二章 投标人须</w:t>
      </w:r>
      <w:bookmarkEnd w:id="6"/>
      <w:r>
        <w:rPr>
          <w:rFonts w:hint="eastAsia" w:ascii="宋体" w:hAnsi="宋体" w:eastAsia="宋体"/>
          <w:color w:val="000000" w:themeColor="text1"/>
          <w14:textFill>
            <w14:solidFill>
              <w14:schemeClr w14:val="tx1"/>
            </w14:solidFill>
          </w14:textFill>
        </w:rPr>
        <w:t>知</w:t>
      </w:r>
      <w:bookmarkEnd w:id="7"/>
      <w:r>
        <w:rPr>
          <w:rFonts w:hint="eastAsia" w:ascii="宋体" w:hAnsi="宋体" w:eastAsia="宋体"/>
          <w:color w:val="000000" w:themeColor="text1"/>
          <w14:textFill>
            <w14:solidFill>
              <w14:schemeClr w14:val="tx1"/>
            </w14:solidFill>
          </w14:textFill>
        </w:rPr>
        <w:t>前附表</w:t>
      </w:r>
      <w:bookmarkEnd w:id="8"/>
      <w:bookmarkEnd w:id="9"/>
    </w:p>
    <w:tbl>
      <w:tblPr>
        <w:tblStyle w:val="66"/>
        <w:tblW w:w="10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418"/>
        <w:gridCol w:w="8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851" w:type="dxa"/>
            <w:vAlign w:val="center"/>
          </w:tcPr>
          <w:p>
            <w:pPr>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序号</w:t>
            </w:r>
          </w:p>
        </w:tc>
        <w:tc>
          <w:tcPr>
            <w:tcW w:w="1418" w:type="dxa"/>
            <w:vAlign w:val="center"/>
          </w:tcPr>
          <w:p>
            <w:pPr>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内容</w:t>
            </w:r>
          </w:p>
        </w:tc>
        <w:tc>
          <w:tcPr>
            <w:tcW w:w="8069" w:type="dxa"/>
            <w:vAlign w:val="center"/>
          </w:tcPr>
          <w:p>
            <w:pPr>
              <w:pStyle w:val="116"/>
              <w:widowControl w:val="0"/>
              <w:spacing w:before="0" w:beforeAutospacing="0" w:after="0" w:afterAutospacing="0"/>
              <w:rPr>
                <w:bCs w:val="0"/>
                <w:color w:val="000000" w:themeColor="text1"/>
                <w:kern w:val="2"/>
                <w:sz w:val="24"/>
                <w:szCs w:val="20"/>
                <w14:textFill>
                  <w14:solidFill>
                    <w14:schemeClr w14:val="tx1"/>
                  </w14:solidFill>
                </w14:textFill>
              </w:rPr>
            </w:pPr>
            <w:r>
              <w:rPr>
                <w:rFonts w:hint="eastAsia"/>
                <w:bCs w:val="0"/>
                <w:color w:val="000000" w:themeColor="text1"/>
                <w:kern w:val="2"/>
                <w:sz w:val="24"/>
                <w:szCs w:val="20"/>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51" w:type="dxa"/>
            <w:vAlign w:val="center"/>
          </w:tcPr>
          <w:p>
            <w:pPr>
              <w:pStyle w:val="132"/>
              <w:pBdr>
                <w:bottom w:val="none" w:color="auto" w:sz="0" w:space="0"/>
              </w:pBdr>
              <w:tabs>
                <w:tab w:val="clear" w:pos="4153"/>
                <w:tab w:val="clear" w:pos="8306"/>
              </w:tabs>
              <w:adjustRightInd/>
              <w:spacing w:line="240" w:lineRule="auto"/>
              <w:textAlignment w:val="auto"/>
              <w:rPr>
                <w:rFonts w:ascii="宋体" w:hAnsi="宋体"/>
                <w:bCs/>
                <w:color w:val="000000" w:themeColor="text1"/>
                <w:kern w:val="2"/>
                <w14:textFill>
                  <w14:solidFill>
                    <w14:schemeClr w14:val="tx1"/>
                  </w14:solidFill>
                </w14:textFill>
              </w:rPr>
            </w:pPr>
            <w:r>
              <w:rPr>
                <w:rFonts w:hint="eastAsia" w:ascii="宋体" w:hAnsi="宋体"/>
                <w:bCs/>
                <w:color w:val="000000" w:themeColor="text1"/>
                <w:kern w:val="2"/>
                <w14:textFill>
                  <w14:solidFill>
                    <w14:schemeClr w14:val="tx1"/>
                  </w14:solidFill>
                </w14:textFill>
              </w:rPr>
              <w:t>1</w:t>
            </w:r>
          </w:p>
        </w:tc>
        <w:tc>
          <w:tcPr>
            <w:tcW w:w="1418" w:type="dxa"/>
            <w:vAlign w:val="center"/>
          </w:tcPr>
          <w:p>
            <w:pPr>
              <w:jc w:val="center"/>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招标人</w:t>
            </w:r>
          </w:p>
        </w:tc>
        <w:tc>
          <w:tcPr>
            <w:tcW w:w="8069" w:type="dxa"/>
            <w:vAlign w:val="center"/>
          </w:tcPr>
          <w:p>
            <w:pPr>
              <w:pStyle w:val="116"/>
              <w:widowControl w:val="0"/>
              <w:spacing w:before="0" w:beforeAutospacing="0" w:after="0" w:afterAutospacing="0"/>
              <w:jc w:val="both"/>
              <w:rPr>
                <w:b w:val="0"/>
                <w:color w:val="000000" w:themeColor="text1"/>
                <w:kern w:val="2"/>
                <w:sz w:val="24"/>
                <w:szCs w:val="20"/>
                <w14:textFill>
                  <w14:solidFill>
                    <w14:schemeClr w14:val="tx1"/>
                  </w14:solidFill>
                </w14:textFill>
              </w:rPr>
            </w:pPr>
            <w:r>
              <w:rPr>
                <w:rFonts w:hint="eastAsia"/>
                <w:b w:val="0"/>
                <w:color w:val="000000" w:themeColor="text1"/>
                <w:kern w:val="2"/>
                <w:sz w:val="24"/>
                <w:szCs w:val="20"/>
                <w:lang w:eastAsia="zh-CN"/>
                <w14:textFill>
                  <w14:solidFill>
                    <w14:schemeClr w14:val="tx1"/>
                  </w14:solidFill>
                </w14:textFill>
              </w:rPr>
              <w:t>长丰县公共服务运营管理有限责任公司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851" w:type="dxa"/>
            <w:vAlign w:val="center"/>
          </w:tcPr>
          <w:p>
            <w:pPr>
              <w:jc w:val="center"/>
              <w:rPr>
                <w:rFonts w:hint="eastAsia" w:ascii="宋体" w:hAnsi="宋体" w:eastAsia="宋体"/>
                <w:bCs/>
                <w:color w:val="000000" w:themeColor="text1"/>
                <w:sz w:val="24"/>
                <w:lang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2</w:t>
            </w:r>
          </w:p>
        </w:tc>
        <w:tc>
          <w:tcPr>
            <w:tcW w:w="1418" w:type="dxa"/>
            <w:vAlign w:val="center"/>
          </w:tcPr>
          <w:p>
            <w:pPr>
              <w:pStyle w:val="116"/>
              <w:widowControl w:val="0"/>
              <w:spacing w:before="0" w:beforeAutospacing="0" w:after="0" w:afterAutospacing="0"/>
              <w:jc w:val="both"/>
              <w:rPr>
                <w:b w:val="0"/>
                <w:color w:val="000000" w:themeColor="text1"/>
                <w:kern w:val="2"/>
                <w:sz w:val="24"/>
                <w:szCs w:val="20"/>
                <w14:textFill>
                  <w14:solidFill>
                    <w14:schemeClr w14:val="tx1"/>
                  </w14:solidFill>
                </w14:textFill>
              </w:rPr>
            </w:pPr>
            <w:r>
              <w:rPr>
                <w:rFonts w:hint="eastAsia"/>
                <w:b w:val="0"/>
                <w:color w:val="000000" w:themeColor="text1"/>
                <w:kern w:val="2"/>
                <w:sz w:val="24"/>
                <w:szCs w:val="20"/>
                <w14:textFill>
                  <w14:solidFill>
                    <w14:schemeClr w14:val="tx1"/>
                  </w14:solidFill>
                </w14:textFill>
              </w:rPr>
              <w:t>项目名称</w:t>
            </w:r>
          </w:p>
        </w:tc>
        <w:tc>
          <w:tcPr>
            <w:tcW w:w="8069" w:type="dxa"/>
            <w:vAlign w:val="center"/>
          </w:tcPr>
          <w:p>
            <w:pPr>
              <w:pStyle w:val="116"/>
              <w:widowControl w:val="0"/>
              <w:spacing w:before="0" w:beforeAutospacing="0" w:after="0" w:afterAutospacing="0"/>
              <w:jc w:val="both"/>
              <w:rPr>
                <w:rFonts w:hint="eastAsia"/>
                <w:b w:val="0"/>
                <w:color w:val="000000" w:themeColor="text1"/>
                <w:kern w:val="2"/>
                <w:sz w:val="24"/>
                <w:szCs w:val="20"/>
                <w14:textFill>
                  <w14:solidFill>
                    <w14:schemeClr w14:val="tx1"/>
                  </w14:solidFill>
                </w14:textFill>
              </w:rPr>
            </w:pPr>
            <w:r>
              <w:rPr>
                <w:rFonts w:hint="eastAsia"/>
                <w:b w:val="0"/>
                <w:color w:val="000000" w:themeColor="text1"/>
                <w:kern w:val="2"/>
                <w:sz w:val="24"/>
                <w:szCs w:val="20"/>
                <w:lang w:val="en-US" w:eastAsia="zh-CN"/>
                <w14:textFill>
                  <w14:solidFill>
                    <w14:schemeClr w14:val="tx1"/>
                  </w14:solidFill>
                </w14:textFill>
              </w:rPr>
              <w:t>北城办及食堂绿植租摆及养护服务项目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51" w:type="dxa"/>
            <w:vAlign w:val="center"/>
          </w:tcPr>
          <w:p>
            <w:pPr>
              <w:jc w:val="center"/>
              <w:rPr>
                <w:rFonts w:hint="eastAsia" w:ascii="宋体" w:hAnsi="宋体" w:eastAsia="宋体"/>
                <w:bCs/>
                <w:color w:val="000000" w:themeColor="text1"/>
                <w:sz w:val="24"/>
                <w:lang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3</w:t>
            </w:r>
          </w:p>
        </w:tc>
        <w:tc>
          <w:tcPr>
            <w:tcW w:w="1418"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项目编号</w:t>
            </w:r>
          </w:p>
        </w:tc>
        <w:tc>
          <w:tcPr>
            <w:tcW w:w="8069" w:type="dxa"/>
            <w:vAlign w:val="bottom"/>
          </w:tcPr>
          <w:p>
            <w:pPr>
              <w:autoSpaceDE w:val="0"/>
              <w:autoSpaceDN w:val="0"/>
              <w:adjustRightInd w:val="0"/>
              <w:spacing w:line="360" w:lineRule="auto"/>
              <w:jc w:val="both"/>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 xml:space="preserve"> CFGF-CG-2023-005-FW号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51" w:type="dxa"/>
            <w:vAlign w:val="center"/>
          </w:tcPr>
          <w:p>
            <w:pPr>
              <w:jc w:val="center"/>
              <w:rPr>
                <w:rFonts w:hint="eastAsia" w:ascii="宋体" w:hAnsi="宋体" w:eastAsia="宋体"/>
                <w:bCs/>
                <w:color w:val="000000" w:themeColor="text1"/>
                <w:sz w:val="24"/>
                <w:lang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4</w:t>
            </w:r>
          </w:p>
        </w:tc>
        <w:tc>
          <w:tcPr>
            <w:tcW w:w="1418" w:type="dxa"/>
            <w:vAlign w:val="center"/>
          </w:tcPr>
          <w:p>
            <w:pPr>
              <w:jc w:val="center"/>
              <w:rPr>
                <w:rFonts w:hint="eastAsia" w:ascii="宋体" w:hAnsi="宋体" w:eastAsia="宋体" w:cs="Times New Roman"/>
                <w:b w:val="0"/>
                <w:bCs/>
                <w:color w:val="000000" w:themeColor="text1"/>
                <w:kern w:val="2"/>
                <w:sz w:val="24"/>
                <w:szCs w:val="20"/>
                <w:lang w:val="en-US" w:eastAsia="zh-CN" w:bidi="ar-SA"/>
                <w14:textFill>
                  <w14:solidFill>
                    <w14:schemeClr w14:val="tx1"/>
                  </w14:solidFill>
                </w14:textFill>
              </w:rPr>
            </w:pPr>
            <w:r>
              <w:rPr>
                <w:rFonts w:hint="eastAsia" w:ascii="宋体" w:hAnsi="宋体" w:eastAsia="宋体" w:cs="Times New Roman"/>
                <w:b w:val="0"/>
                <w:bCs/>
                <w:color w:val="000000" w:themeColor="text1"/>
                <w:kern w:val="2"/>
                <w:sz w:val="24"/>
                <w:szCs w:val="20"/>
                <w:lang w:val="en-US" w:eastAsia="zh-CN" w:bidi="ar-SA"/>
                <w14:textFill>
                  <w14:solidFill>
                    <w14:schemeClr w14:val="tx1"/>
                  </w14:solidFill>
                </w14:textFill>
              </w:rPr>
              <w:t>项目性质</w:t>
            </w:r>
          </w:p>
        </w:tc>
        <w:tc>
          <w:tcPr>
            <w:tcW w:w="8069" w:type="dxa"/>
            <w:vAlign w:val="center"/>
          </w:tcPr>
          <w:p>
            <w:pPr>
              <w:autoSpaceDE w:val="0"/>
              <w:autoSpaceDN w:val="0"/>
              <w:adjustRightInd w:val="0"/>
              <w:spacing w:line="360" w:lineRule="auto"/>
              <w:jc w:val="left"/>
              <w:rPr>
                <w:rFonts w:hint="eastAsia" w:ascii="宋体" w:hAnsi="宋体" w:eastAsia="宋体" w:cs="Times New Roman"/>
                <w:b w:val="0"/>
                <w:bCs/>
                <w:color w:val="000000" w:themeColor="text1"/>
                <w:kern w:val="2"/>
                <w:sz w:val="24"/>
                <w:szCs w:val="20"/>
                <w:lang w:val="en-US" w:eastAsia="zh-CN" w:bidi="ar-SA"/>
                <w14:textFill>
                  <w14:solidFill>
                    <w14:schemeClr w14:val="tx1"/>
                  </w14:solidFill>
                </w14:textFill>
              </w:rPr>
            </w:pPr>
            <w:r>
              <w:rPr>
                <w:rFonts w:hint="eastAsia" w:ascii="宋体" w:hAnsi="宋体" w:eastAsia="宋体" w:cs="Times New Roman"/>
                <w:b w:val="0"/>
                <w:bCs/>
                <w:color w:val="000000" w:themeColor="text1"/>
                <w:kern w:val="2"/>
                <w:sz w:val="24"/>
                <w:szCs w:val="20"/>
                <w:lang w:val="en-US" w:eastAsia="zh-CN" w:bidi="ar-SA"/>
                <w14:textFill>
                  <w14:solidFill>
                    <w14:schemeClr w14:val="tx1"/>
                  </w14:solidFill>
                </w14:textFill>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51" w:type="dxa"/>
            <w:vAlign w:val="center"/>
          </w:tcPr>
          <w:p>
            <w:pPr>
              <w:jc w:val="center"/>
              <w:rPr>
                <w:rFonts w:hint="eastAsia" w:ascii="宋体" w:hAnsi="宋体" w:eastAsia="宋体"/>
                <w:bCs/>
                <w:color w:val="000000" w:themeColor="text1"/>
                <w:sz w:val="24"/>
                <w:lang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5</w:t>
            </w:r>
          </w:p>
        </w:tc>
        <w:tc>
          <w:tcPr>
            <w:tcW w:w="1418" w:type="dxa"/>
            <w:vAlign w:val="center"/>
          </w:tcPr>
          <w:p>
            <w:pPr>
              <w:spacing w:line="5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付款方式</w:t>
            </w:r>
          </w:p>
        </w:tc>
        <w:tc>
          <w:tcPr>
            <w:tcW w:w="8069" w:type="dxa"/>
          </w:tcPr>
          <w:p>
            <w:pPr>
              <w:spacing w:before="156" w:beforeLines="50" w:after="156" w:afterLines="50" w:line="480" w:lineRule="exact"/>
              <w:rPr>
                <w:rFonts w:ascii="宋体" w:hAnsi="宋体"/>
                <w:color w:val="000000" w:themeColor="text1"/>
                <w:lang w:val="zh-CN"/>
                <w14:textFill>
                  <w14:solidFill>
                    <w14:schemeClr w14:val="tx1"/>
                  </w14:solidFill>
                </w14:textFill>
              </w:rPr>
            </w:pPr>
            <w:r>
              <w:rPr>
                <w:rFonts w:hint="eastAsia" w:ascii="宋体" w:hAnsi="宋体" w:eastAsia="宋体" w:cs="Times New Roman"/>
                <w:b w:val="0"/>
                <w:bCs/>
                <w:color w:val="000000" w:themeColor="text1"/>
                <w:kern w:val="2"/>
                <w:sz w:val="24"/>
                <w:szCs w:val="20"/>
                <w:lang w:val="en-US" w:eastAsia="zh-CN" w:bidi="ar-SA"/>
                <w14:textFill>
                  <w14:solidFill>
                    <w14:schemeClr w14:val="tx1"/>
                  </w14:solidFill>
                </w14:textFill>
              </w:rPr>
              <w:t>自中标人与采购人签订合同后，中标人提供绿植租摆养护服务每满六个月，采购人于15个工作日内向中标人支付年度维保费用的50%。最后一次支付维保费用前，由采购人进行功能性验收，验收合格后予以支付。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851" w:type="dxa"/>
            <w:vAlign w:val="center"/>
          </w:tcPr>
          <w:p>
            <w:pPr>
              <w:spacing w:line="500" w:lineRule="exact"/>
              <w:ind w:right="102"/>
              <w:jc w:val="center"/>
              <w:rPr>
                <w:rFonts w:hint="eastAsia" w:ascii="宋体" w:hAnsi="宋体" w:eastAsia="宋体"/>
                <w:color w:val="000000" w:themeColor="text1"/>
                <w:sz w:val="24"/>
                <w:lang w:val="zh-CN"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 xml:space="preserve"> 6</w:t>
            </w:r>
          </w:p>
        </w:tc>
        <w:tc>
          <w:tcPr>
            <w:tcW w:w="1418" w:type="dxa"/>
            <w:vAlign w:val="center"/>
          </w:tcPr>
          <w:p>
            <w:pPr>
              <w:adjustRightInd w:val="0"/>
              <w:snapToGrid w:val="0"/>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标段划分</w:t>
            </w:r>
          </w:p>
        </w:tc>
        <w:tc>
          <w:tcPr>
            <w:tcW w:w="8069" w:type="dxa"/>
            <w:vAlign w:val="center"/>
          </w:tcPr>
          <w:p>
            <w:pPr>
              <w:adjustRightInd w:val="0"/>
              <w:snapToGrid w:val="0"/>
              <w:spacing w:line="360" w:lineRule="auto"/>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一个标段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51" w:type="dxa"/>
            <w:vAlign w:val="center"/>
          </w:tcPr>
          <w:p>
            <w:pPr>
              <w:spacing w:line="500" w:lineRule="exact"/>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7</w:t>
            </w:r>
          </w:p>
        </w:tc>
        <w:tc>
          <w:tcPr>
            <w:tcW w:w="1418"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合同期限</w:t>
            </w:r>
          </w:p>
        </w:tc>
        <w:tc>
          <w:tcPr>
            <w:tcW w:w="8069"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合同签订采用1+1模式，1年合同期结束经甲方确认无误后可按原价格续签1年。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51" w:type="dxa"/>
            <w:vAlign w:val="center"/>
          </w:tcPr>
          <w:p>
            <w:pPr>
              <w:spacing w:line="500" w:lineRule="exact"/>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8</w:t>
            </w:r>
          </w:p>
        </w:tc>
        <w:tc>
          <w:tcPr>
            <w:tcW w:w="1418"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质量要求</w:t>
            </w:r>
          </w:p>
        </w:tc>
        <w:tc>
          <w:tcPr>
            <w:tcW w:w="8069"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 xml:space="preserve">质量标准：合格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51" w:type="dxa"/>
            <w:vAlign w:val="center"/>
          </w:tcPr>
          <w:p>
            <w:pPr>
              <w:spacing w:line="500" w:lineRule="exact"/>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9</w:t>
            </w:r>
          </w:p>
        </w:tc>
        <w:tc>
          <w:tcPr>
            <w:tcW w:w="1418" w:type="dxa"/>
            <w:vAlign w:val="center"/>
          </w:tcPr>
          <w:p>
            <w:pPr>
              <w:adjustRightInd w:val="0"/>
              <w:snapToGrid w:val="0"/>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是否接受联合体投标</w:t>
            </w:r>
          </w:p>
        </w:tc>
        <w:tc>
          <w:tcPr>
            <w:tcW w:w="8069" w:type="dxa"/>
            <w:vAlign w:val="center"/>
          </w:tcPr>
          <w:p>
            <w:pPr>
              <w:adjustRightInd w:val="0"/>
              <w:snapToGrid w:val="0"/>
              <w:spacing w:line="360" w:lineRule="auto"/>
              <w:rPr>
                <w:rFonts w:ascii="宋体" w:hAnsi="宋体"/>
                <w:color w:val="000000" w:themeColor="text1"/>
                <w:sz w:val="24"/>
                <w:szCs w:val="24"/>
                <w14:textFill>
                  <w14:solidFill>
                    <w14:schemeClr w14:val="tx1"/>
                  </w14:solidFill>
                </w14:textFill>
              </w:rPr>
            </w:pPr>
            <w:r>
              <w:rPr>
                <w:rFonts w:hint="eastAsia"/>
                <w:b/>
                <w:bCs/>
                <w:color w:val="000000" w:themeColor="text1"/>
                <w:sz w:val="24"/>
                <w14:textFill>
                  <w14:solidFill>
                    <w14:schemeClr w14:val="tx1"/>
                  </w14:solidFill>
                </w14:textFill>
              </w:rPr>
              <w:sym w:font="Wingdings" w:char="F0FE"/>
            </w:r>
            <w:r>
              <w:rPr>
                <w:rFonts w:hint="eastAsia" w:ascii="宋体" w:hAnsi="宋体"/>
                <w:bCs/>
                <w:color w:val="000000" w:themeColor="text1"/>
                <w:sz w:val="24"/>
                <w14:textFill>
                  <w14:solidFill>
                    <w14:schemeClr w14:val="tx1"/>
                  </w14:solidFill>
                </w14:textFill>
              </w:rPr>
              <w:t xml:space="preserve">不接受   </w:t>
            </w:r>
            <w:r>
              <w:rPr>
                <w:rFonts w:hint="eastAsia" w:ascii="宋体" w:hAnsi="宋体"/>
                <w:color w:val="000000" w:themeColor="text1"/>
                <w:sz w:val="24"/>
                <w14:textFill>
                  <w14:solidFill>
                    <w14:schemeClr w14:val="tx1"/>
                  </w14:solidFill>
                </w14:textFill>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51" w:type="dxa"/>
            <w:vAlign w:val="center"/>
          </w:tcPr>
          <w:p>
            <w:pPr>
              <w:spacing w:line="500" w:lineRule="exact"/>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0</w:t>
            </w:r>
          </w:p>
        </w:tc>
        <w:tc>
          <w:tcPr>
            <w:tcW w:w="1418"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踏勘现场</w:t>
            </w:r>
          </w:p>
        </w:tc>
        <w:tc>
          <w:tcPr>
            <w:tcW w:w="8069"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zh-CN" w:eastAsia="zh-CN"/>
              </w:rPr>
            </w:pPr>
            <w:r>
              <w:rPr>
                <w:rFonts w:hint="eastAsia" w:ascii="宋体" w:hAnsi="宋体"/>
                <w:color w:val="auto"/>
                <w:sz w:val="24"/>
                <w:szCs w:val="18"/>
                <w:highlight w:val="none"/>
                <w:lang w:val="en-US" w:eastAsia="zh-CN"/>
              </w:rPr>
              <w:sym w:font="Wingdings" w:char="F0FE"/>
            </w:r>
            <w:r>
              <w:rPr>
                <w:rFonts w:hint="eastAsia" w:ascii="宋体" w:hAnsi="宋体"/>
                <w:color w:val="auto"/>
                <w:sz w:val="24"/>
                <w:szCs w:val="18"/>
                <w:highlight w:val="none"/>
                <w:lang w:val="en-US" w:eastAsia="zh-CN"/>
              </w:rPr>
              <w:t>自行踏勘  □招标人</w:t>
            </w:r>
            <w:r>
              <w:rPr>
                <w:rFonts w:hint="eastAsia" w:ascii="宋体" w:hAnsi="宋体"/>
                <w:color w:val="auto"/>
                <w:sz w:val="24"/>
                <w:szCs w:val="18"/>
                <w:highlight w:val="none"/>
                <w:lang w:val="zh-CN" w:eastAsia="zh-CN"/>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51" w:type="dxa"/>
            <w:vAlign w:val="center"/>
          </w:tcPr>
          <w:p>
            <w:pPr>
              <w:spacing w:line="500" w:lineRule="exact"/>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1</w:t>
            </w:r>
          </w:p>
        </w:tc>
        <w:tc>
          <w:tcPr>
            <w:tcW w:w="1418"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投标文件</w:t>
            </w:r>
          </w:p>
        </w:tc>
        <w:tc>
          <w:tcPr>
            <w:tcW w:w="8069"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封装于文件袋内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851" w:type="dxa"/>
            <w:vAlign w:val="center"/>
          </w:tcPr>
          <w:p>
            <w:pPr>
              <w:spacing w:line="500" w:lineRule="exact"/>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2</w:t>
            </w:r>
          </w:p>
        </w:tc>
        <w:tc>
          <w:tcPr>
            <w:tcW w:w="1418"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开标时间</w:t>
            </w:r>
          </w:p>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及地点</w:t>
            </w:r>
          </w:p>
        </w:tc>
        <w:tc>
          <w:tcPr>
            <w:tcW w:w="8069"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开标时间：详见招标公告</w:t>
            </w:r>
          </w:p>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开标地点：详见招标公告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51" w:type="dxa"/>
            <w:vAlign w:val="center"/>
          </w:tcPr>
          <w:p>
            <w:pPr>
              <w:spacing w:line="500" w:lineRule="exact"/>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3</w:t>
            </w:r>
          </w:p>
        </w:tc>
        <w:tc>
          <w:tcPr>
            <w:tcW w:w="1418"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评标办法</w:t>
            </w:r>
          </w:p>
        </w:tc>
        <w:tc>
          <w:tcPr>
            <w:tcW w:w="8069" w:type="dxa"/>
            <w:vAlign w:val="center"/>
          </w:tcPr>
          <w:p>
            <w:pPr>
              <w:numPr>
                <w:ilvl w:val="0"/>
                <w:numId w:val="0"/>
              </w:numPr>
              <w:autoSpaceDE w:val="0"/>
              <w:autoSpaceDN w:val="0"/>
              <w:adjustRightInd w:val="0"/>
              <w:spacing w:line="360" w:lineRule="auto"/>
              <w:jc w:val="left"/>
              <w:rPr>
                <w:rFonts w:hint="default" w:ascii="宋体" w:hAnsi="宋体"/>
                <w:color w:val="auto"/>
                <w:sz w:val="24"/>
                <w:szCs w:val="18"/>
                <w:highlight w:val="none"/>
                <w:lang w:val="en-US" w:eastAsia="zh-CN"/>
              </w:rPr>
            </w:pPr>
            <w:r>
              <w:rPr>
                <w:rFonts w:hint="eastAsia" w:ascii="宋体" w:hAnsi="宋体"/>
                <w:color w:val="auto"/>
                <w:sz w:val="24"/>
                <w:szCs w:val="18"/>
                <w:highlight w:val="none"/>
                <w:lang w:val="en-US" w:eastAsia="zh-CN"/>
              </w:rPr>
              <w:t>有效最低价法</w:t>
            </w:r>
          </w:p>
        </w:tc>
      </w:tr>
    </w:tbl>
    <w:p>
      <w:pPr>
        <w:pStyle w:val="5"/>
        <w:spacing w:before="42"/>
        <w:jc w:val="left"/>
        <w:rPr>
          <w:color w:val="000000" w:themeColor="text1"/>
          <w:sz w:val="24"/>
          <w:szCs w:val="24"/>
          <w14:textFill>
            <w14:solidFill>
              <w14:schemeClr w14:val="tx1"/>
            </w14:solidFill>
          </w14:textFill>
        </w:rPr>
        <w:sectPr>
          <w:footerReference r:id="rId5" w:type="default"/>
          <w:pgSz w:w="11910" w:h="16840"/>
          <w:pgMar w:top="1100" w:right="1797" w:bottom="1179" w:left="1797" w:header="879" w:footer="907" w:gutter="0"/>
          <w:pgBorders>
            <w:top w:val="none" w:sz="0" w:space="0"/>
            <w:left w:val="none" w:sz="0" w:space="0"/>
            <w:bottom w:val="none" w:sz="0" w:space="0"/>
            <w:right w:val="none" w:sz="0" w:space="0"/>
          </w:pgBorders>
          <w:pgNumType w:fmt="decimal"/>
          <w:cols w:space="720" w:num="1"/>
        </w:sectPr>
      </w:pPr>
      <w:bookmarkStart w:id="10" w:name="_Toc459990137"/>
      <w:bookmarkStart w:id="11" w:name="_Toc508363589"/>
    </w:p>
    <w:p>
      <w:pPr>
        <w:pStyle w:val="6"/>
        <w:spacing w:before="0" w:line="500" w:lineRule="exact"/>
        <w:ind w:firstLine="2882" w:firstLineChars="897"/>
        <w:jc w:val="both"/>
        <w:rPr>
          <w:rFonts w:ascii="宋体" w:hAnsi="宋体" w:eastAsia="宋体"/>
          <w:color w:val="000000" w:themeColor="text1"/>
          <w14:textFill>
            <w14:solidFill>
              <w14:schemeClr w14:val="tx1"/>
            </w14:solidFill>
          </w14:textFill>
        </w:rPr>
      </w:pPr>
      <w:bookmarkStart w:id="12" w:name="_Toc18341"/>
      <w:bookmarkStart w:id="13" w:name="_Toc32306255"/>
      <w:r>
        <w:rPr>
          <w:rFonts w:hint="eastAsia" w:ascii="宋体" w:hAnsi="宋体" w:eastAsia="宋体"/>
          <w:color w:val="000000" w:themeColor="text1"/>
          <w14:textFill>
            <w14:solidFill>
              <w14:schemeClr w14:val="tx1"/>
            </w14:solidFill>
          </w14:textFill>
        </w:rPr>
        <w:t>第三章 投标人须知</w:t>
      </w:r>
      <w:bookmarkEnd w:id="12"/>
      <w:bookmarkEnd w:id="13"/>
      <w:bookmarkStart w:id="14" w:name="_Toc459990138"/>
    </w:p>
    <w:bookmarkEnd w:id="10"/>
    <w:bookmarkEnd w:id="11"/>
    <w:bookmarkEnd w:id="14"/>
    <w:p>
      <w:pPr>
        <w:keepNext/>
        <w:keepLines/>
        <w:spacing w:before="260" w:after="260" w:line="360" w:lineRule="auto"/>
        <w:ind w:firstLine="3092" w:firstLineChars="1100"/>
        <w:jc w:val="both"/>
        <w:outlineLvl w:val="2"/>
        <w:rPr>
          <w:rFonts w:ascii="宋体" w:hAnsi="宋体"/>
          <w:b/>
          <w:bCs/>
          <w:color w:val="000000" w:themeColor="text1"/>
          <w:sz w:val="28"/>
          <w:szCs w:val="32"/>
          <w14:textFill>
            <w14:solidFill>
              <w14:schemeClr w14:val="tx1"/>
            </w14:solidFill>
          </w14:textFill>
        </w:rPr>
      </w:pPr>
      <w:bookmarkStart w:id="15" w:name="_Toc22888330"/>
      <w:r>
        <w:rPr>
          <w:rFonts w:hint="eastAsia" w:ascii="宋体" w:hAnsi="宋体"/>
          <w:b/>
          <w:bCs/>
          <w:color w:val="000000" w:themeColor="text1"/>
          <w:sz w:val="28"/>
          <w:szCs w:val="32"/>
          <w14:textFill>
            <w14:solidFill>
              <w14:schemeClr w14:val="tx1"/>
            </w14:solidFill>
          </w14:textFill>
        </w:rPr>
        <w:t>一．投标文件的编制</w:t>
      </w:r>
      <w:bookmarkEnd w:id="15"/>
    </w:p>
    <w:p>
      <w:pPr>
        <w:spacing w:line="480" w:lineRule="exact"/>
        <w:ind w:left="0" w:leftChars="0" w:firstLine="460" w:firstLineChars="191"/>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1.投标文件的编写要求</w:t>
      </w:r>
    </w:p>
    <w:p>
      <w:pPr>
        <w:spacing w:line="480" w:lineRule="exact"/>
        <w:ind w:left="0" w:leftChars="0"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1.1投标人须以招标人正式发布的《招标文件》为制作《投标文件》的依据；</w:t>
      </w:r>
    </w:p>
    <w:p>
      <w:pPr>
        <w:spacing w:line="480" w:lineRule="exact"/>
        <w:ind w:left="0" w:leftChars="0"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1.2</w:t>
      </w:r>
      <w:r>
        <w:rPr>
          <w:rFonts w:hint="eastAsia" w:ascii="宋体" w:hAnsi="宋体"/>
          <w:color w:val="000000" w:themeColor="text1"/>
          <w:kern w:val="0"/>
          <w:sz w:val="24"/>
          <w14:textFill>
            <w14:solidFill>
              <w14:schemeClr w14:val="tx1"/>
            </w14:solidFill>
          </w14:textFill>
        </w:rPr>
        <w:t>投标人应仔细阅读招标文件的所有内容，按招标文件的要求提供投标文件，并保证所提供的全部资料真实有效；</w:t>
      </w:r>
    </w:p>
    <w:p>
      <w:pPr>
        <w:spacing w:line="480" w:lineRule="exact"/>
        <w:ind w:left="0" w:leftChars="0"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1.3</w:t>
      </w:r>
      <w:r>
        <w:rPr>
          <w:rFonts w:hint="eastAsia" w:ascii="宋体" w:hAnsi="宋体"/>
          <w:color w:val="000000" w:themeColor="text1"/>
          <w:kern w:val="0"/>
          <w:sz w:val="24"/>
          <w14:textFill>
            <w14:solidFill>
              <w14:schemeClr w14:val="tx1"/>
            </w14:solidFill>
          </w14:textFill>
        </w:rPr>
        <w:t>投标文件的书面内容不得涂抹或改写；</w:t>
      </w:r>
    </w:p>
    <w:p>
      <w:pPr>
        <w:spacing w:line="480" w:lineRule="exact"/>
        <w:ind w:left="0" w:leftChars="0"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1.4满足本招标文件规定的其它要求。</w:t>
      </w:r>
    </w:p>
    <w:p>
      <w:pPr>
        <w:spacing w:line="480" w:lineRule="exact"/>
        <w:ind w:left="0" w:leftChars="0" w:firstLine="482" w:firstLineChars="200"/>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2.投标文件由以下部分构成</w:t>
      </w:r>
    </w:p>
    <w:p>
      <w:pPr>
        <w:spacing w:line="480" w:lineRule="exact"/>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2.1</w:t>
      </w:r>
      <w:r>
        <w:rPr>
          <w:rFonts w:hint="eastAsia" w:ascii="宋体" w:hAnsi="宋体"/>
          <w:color w:val="000000" w:themeColor="text1"/>
          <w:kern w:val="0"/>
          <w:sz w:val="24"/>
          <w14:textFill>
            <w14:solidFill>
              <w14:schemeClr w14:val="tx1"/>
            </w14:solidFill>
          </w14:textFill>
        </w:rPr>
        <w:t>投标承诺书、开标一览表、分项报价表、投标事项承诺原件等；</w:t>
      </w:r>
    </w:p>
    <w:p>
      <w:pPr>
        <w:spacing w:line="480" w:lineRule="exact"/>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2.2</w:t>
      </w:r>
      <w:r>
        <w:rPr>
          <w:rFonts w:hint="eastAsia" w:ascii="宋体" w:hAnsi="宋体"/>
          <w:color w:val="000000" w:themeColor="text1"/>
          <w:kern w:val="0"/>
          <w:sz w:val="24"/>
          <w14:textFill>
            <w14:solidFill>
              <w14:schemeClr w14:val="tx1"/>
            </w14:solidFill>
          </w14:textFill>
        </w:rPr>
        <w:t>投标人资质证明文件复印件、法人和授权代表人身份证复印件；</w:t>
      </w:r>
    </w:p>
    <w:p>
      <w:pPr>
        <w:spacing w:line="480" w:lineRule="exact"/>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2.3投标人</w:t>
      </w:r>
      <w:r>
        <w:rPr>
          <w:rFonts w:hint="eastAsia" w:ascii="宋体" w:hAnsi="宋体"/>
          <w:color w:val="000000" w:themeColor="text1"/>
          <w:kern w:val="0"/>
          <w:sz w:val="24"/>
          <w14:textFill>
            <w14:solidFill>
              <w14:schemeClr w14:val="tx1"/>
            </w14:solidFill>
          </w14:textFill>
        </w:rPr>
        <w:t>同类项目合同及投标人其它说明文件等；</w:t>
      </w:r>
    </w:p>
    <w:p>
      <w:pPr>
        <w:spacing w:line="480" w:lineRule="exact"/>
        <w:ind w:firstLine="482" w:firstLineChars="200"/>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3.投标报价说明及依据</w:t>
      </w:r>
    </w:p>
    <w:p>
      <w:pPr>
        <w:spacing w:line="480" w:lineRule="exact"/>
        <w:ind w:firstLine="480" w:firstLineChars="200"/>
        <w:rPr>
          <w:rFonts w:ascii="宋体" w:hAnsi="宋体"/>
          <w:b/>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3.1招标内容、采购清单及有关文件等；</w:t>
      </w:r>
    </w:p>
    <w:p>
      <w:pPr>
        <w:widowControl/>
        <w:spacing w:line="48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3.2国家、行业、地方有关技术标准规范；</w:t>
      </w:r>
    </w:p>
    <w:p>
      <w:pPr>
        <w:widowControl/>
        <w:spacing w:line="480" w:lineRule="exact"/>
        <w:ind w:firstLine="465"/>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3.3投标方需按照《投标分项报价表》格式做报价清单，所有价格均为到达项目所在工地含税（增值税专用发票）报价。</w:t>
      </w:r>
    </w:p>
    <w:p>
      <w:pPr>
        <w:widowControl/>
        <w:spacing w:line="480" w:lineRule="exact"/>
        <w:ind w:firstLine="465"/>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4.投标人接到招标文件后,认真审阅和全面理解招标文件中所有的须知、条件、格式、条款和图纸，如果投标人的投标文件不符合招标文件要求，该投标文件将被拒绝，责任自负。</w:t>
      </w:r>
    </w:p>
    <w:p>
      <w:pPr>
        <w:keepNext/>
        <w:keepLines/>
        <w:spacing w:before="260" w:after="260" w:line="360" w:lineRule="auto"/>
        <w:ind w:firstLine="2811" w:firstLineChars="1000"/>
        <w:jc w:val="both"/>
        <w:outlineLvl w:val="2"/>
        <w:rPr>
          <w:rFonts w:ascii="宋体" w:hAnsi="宋体"/>
          <w:b/>
          <w:bCs/>
          <w:color w:val="000000" w:themeColor="text1"/>
          <w:sz w:val="28"/>
          <w:szCs w:val="32"/>
          <w14:textFill>
            <w14:solidFill>
              <w14:schemeClr w14:val="tx1"/>
            </w14:solidFill>
          </w14:textFill>
        </w:rPr>
      </w:pPr>
      <w:bookmarkStart w:id="16" w:name="_Toc7187423"/>
      <w:bookmarkStart w:id="17" w:name="_Toc22888332"/>
      <w:bookmarkStart w:id="18" w:name="_Toc19773336"/>
      <w:bookmarkStart w:id="19" w:name="_Toc459990139"/>
      <w:r>
        <w:rPr>
          <w:rFonts w:hint="eastAsia" w:ascii="宋体" w:hAnsi="宋体"/>
          <w:b/>
          <w:bCs/>
          <w:color w:val="000000" w:themeColor="text1"/>
          <w:sz w:val="28"/>
          <w:szCs w:val="32"/>
          <w:lang w:val="en-US" w:eastAsia="zh-CN"/>
          <w14:textFill>
            <w14:solidFill>
              <w14:schemeClr w14:val="tx1"/>
            </w14:solidFill>
          </w14:textFill>
        </w:rPr>
        <w:t>二</w:t>
      </w:r>
      <w:r>
        <w:rPr>
          <w:rFonts w:hint="eastAsia" w:ascii="宋体" w:hAnsi="宋体"/>
          <w:b/>
          <w:bCs/>
          <w:color w:val="000000" w:themeColor="text1"/>
          <w:sz w:val="28"/>
          <w:szCs w:val="32"/>
          <w14:textFill>
            <w14:solidFill>
              <w14:schemeClr w14:val="tx1"/>
            </w14:solidFill>
          </w14:textFill>
        </w:rPr>
        <w:t>．投标文件的递交</w:t>
      </w:r>
      <w:bookmarkEnd w:id="16"/>
      <w:bookmarkEnd w:id="17"/>
      <w:bookmarkEnd w:id="18"/>
      <w:bookmarkEnd w:id="19"/>
      <w:bookmarkStart w:id="20" w:name="_Hlt509649414"/>
      <w:bookmarkEnd w:id="20"/>
    </w:p>
    <w:p>
      <w:pPr>
        <w:widowControl/>
        <w:spacing w:line="360" w:lineRule="auto"/>
        <w:rPr>
          <w:rFonts w:ascii="宋体" w:hAnsi="宋体" w:cs="宋体"/>
          <w:b/>
          <w:color w:val="000000" w:themeColor="text1"/>
          <w:kern w:val="0"/>
          <w:sz w:val="24"/>
          <w14:textFill>
            <w14:solidFill>
              <w14:schemeClr w14:val="tx1"/>
            </w14:solidFill>
          </w14:textFill>
        </w:rPr>
      </w:pPr>
      <w:bookmarkStart w:id="21" w:name="_Toc459990140"/>
      <w:bookmarkStart w:id="22" w:name="_Toc516969091"/>
      <w:bookmarkStart w:id="23" w:name="_Toc459990141"/>
      <w:r>
        <w:rPr>
          <w:rFonts w:hint="eastAsia" w:ascii="宋体" w:hAnsi="宋体" w:cs="宋体"/>
          <w:b/>
          <w:color w:val="000000" w:themeColor="text1"/>
          <w:kern w:val="0"/>
          <w:sz w:val="24"/>
          <w14:textFill>
            <w14:solidFill>
              <w14:schemeClr w14:val="tx1"/>
            </w14:solidFill>
          </w14:textFill>
        </w:rPr>
        <w:t xml:space="preserve">    1、投标文件的密封和标记</w:t>
      </w:r>
    </w:p>
    <w:p>
      <w:pPr>
        <w:widowControl/>
        <w:spacing w:line="360" w:lineRule="auto"/>
        <w:ind w:firstLine="48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1.1投标文件应密封</w:t>
      </w:r>
    </w:p>
    <w:p>
      <w:pPr>
        <w:widowControl/>
        <w:spacing w:line="360" w:lineRule="auto"/>
        <w:ind w:firstLine="480"/>
        <w:jc w:val="left"/>
        <w:rPr>
          <w:rFonts w:ascii="宋体" w:hAnsi="宋体"/>
          <w:b/>
          <w:bCs/>
          <w:color w:val="000000" w:themeColor="text1"/>
          <w:kern w:val="0"/>
          <w:sz w:val="24"/>
          <w14:textFill>
            <w14:solidFill>
              <w14:schemeClr w14:val="tx1"/>
            </w14:solidFill>
          </w14:textFill>
        </w:rPr>
      </w:pPr>
      <w:r>
        <w:rPr>
          <w:rFonts w:hint="eastAsia" w:ascii="宋体" w:hAnsi="宋体"/>
          <w:b/>
          <w:bCs/>
          <w:color w:val="000000" w:themeColor="text1"/>
          <w:kern w:val="0"/>
          <w:sz w:val="24"/>
          <w14:textFill>
            <w14:solidFill>
              <w14:schemeClr w14:val="tx1"/>
            </w14:solidFill>
          </w14:textFill>
        </w:rPr>
        <w:t>2、投标文件的递交、修改和撤回</w:t>
      </w:r>
    </w:p>
    <w:p>
      <w:pPr>
        <w:spacing w:line="360" w:lineRule="auto"/>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    2.1</w:t>
      </w:r>
      <w:r>
        <w:rPr>
          <w:rFonts w:hint="eastAsia" w:ascii="宋体" w:hAnsi="宋体"/>
          <w:color w:val="000000" w:themeColor="text1"/>
          <w:kern w:val="0"/>
          <w:sz w:val="24"/>
          <w14:textFill>
            <w14:solidFill>
              <w14:schemeClr w14:val="tx1"/>
            </w14:solidFill>
          </w14:textFill>
        </w:rPr>
        <w:t>投标人应在投标截止时间前将密封合格的投标文件送达开标现场；</w:t>
      </w:r>
    </w:p>
    <w:p>
      <w:pPr>
        <w:spacing w:line="360" w:lineRule="auto"/>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    2.2</w:t>
      </w:r>
      <w:r>
        <w:rPr>
          <w:rFonts w:hint="eastAsia" w:ascii="宋体" w:hAnsi="宋体"/>
          <w:color w:val="000000" w:themeColor="text1"/>
          <w:kern w:val="0"/>
          <w:sz w:val="24"/>
          <w14:textFill>
            <w14:solidFill>
              <w14:schemeClr w14:val="tx1"/>
            </w14:solidFill>
          </w14:textFill>
        </w:rPr>
        <w:t>投标人递交投标文件后，可修改或撤回投标文件，但必须在投标截止时间前书面通知招标人；投标截止后不得修改或撤回投标文件。</w:t>
      </w:r>
    </w:p>
    <w:p>
      <w:pPr>
        <w:keepNext/>
        <w:keepLines/>
        <w:spacing w:before="260" w:after="260" w:line="360" w:lineRule="auto"/>
        <w:ind w:firstLine="2811" w:firstLineChars="1000"/>
        <w:jc w:val="both"/>
        <w:outlineLvl w:val="2"/>
        <w:rPr>
          <w:rFonts w:ascii="宋体" w:hAnsi="宋体"/>
          <w:b/>
          <w:bCs/>
          <w:color w:val="000000" w:themeColor="text1"/>
          <w:sz w:val="28"/>
          <w:szCs w:val="32"/>
          <w14:textFill>
            <w14:solidFill>
              <w14:schemeClr w14:val="tx1"/>
            </w14:solidFill>
          </w14:textFill>
        </w:rPr>
      </w:pPr>
      <w:bookmarkStart w:id="24" w:name="_Toc19773337"/>
      <w:bookmarkStart w:id="25" w:name="_Toc22888333"/>
      <w:bookmarkStart w:id="26" w:name="_Toc7187424"/>
      <w:r>
        <w:rPr>
          <w:rFonts w:hint="eastAsia" w:ascii="宋体" w:hAnsi="宋体"/>
          <w:b/>
          <w:bCs/>
          <w:color w:val="000000" w:themeColor="text1"/>
          <w:sz w:val="28"/>
          <w:szCs w:val="32"/>
          <w:lang w:val="en-US" w:eastAsia="zh-CN"/>
          <w14:textFill>
            <w14:solidFill>
              <w14:schemeClr w14:val="tx1"/>
            </w14:solidFill>
          </w14:textFill>
        </w:rPr>
        <w:t>三</w:t>
      </w:r>
      <w:r>
        <w:rPr>
          <w:rFonts w:hint="eastAsia" w:ascii="宋体" w:hAnsi="宋体"/>
          <w:b/>
          <w:bCs/>
          <w:color w:val="000000" w:themeColor="text1"/>
          <w:sz w:val="28"/>
          <w:szCs w:val="32"/>
          <w14:textFill>
            <w14:solidFill>
              <w14:schemeClr w14:val="tx1"/>
            </w14:solidFill>
          </w14:textFill>
        </w:rPr>
        <w:t>．</w:t>
      </w:r>
      <w:bookmarkEnd w:id="21"/>
      <w:r>
        <w:rPr>
          <w:rFonts w:hint="eastAsia" w:ascii="宋体" w:hAnsi="宋体"/>
          <w:b/>
          <w:bCs/>
          <w:color w:val="000000" w:themeColor="text1"/>
          <w:sz w:val="28"/>
          <w:szCs w:val="32"/>
          <w14:textFill>
            <w14:solidFill>
              <w14:schemeClr w14:val="tx1"/>
            </w14:solidFill>
          </w14:textFill>
        </w:rPr>
        <w:t>开标、评标及定标</w:t>
      </w:r>
      <w:bookmarkEnd w:id="24"/>
      <w:bookmarkEnd w:id="25"/>
      <w:bookmarkEnd w:id="26"/>
    </w:p>
    <w:p>
      <w:pPr>
        <w:spacing w:line="360" w:lineRule="auto"/>
        <w:ind w:firstLine="482" w:firstLineChars="200"/>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 xml:space="preserve"> 1.开标</w:t>
      </w:r>
    </w:p>
    <w:p>
      <w:pPr>
        <w:spacing w:line="360" w:lineRule="auto"/>
        <w:ind w:firstLine="55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1.1</w:t>
      </w:r>
      <w:r>
        <w:rPr>
          <w:rFonts w:hint="eastAsia" w:ascii="宋体" w:hAnsi="宋体" w:cs="宋体"/>
          <w:color w:val="000000" w:themeColor="text1"/>
          <w:kern w:val="0"/>
          <w:sz w:val="24"/>
          <w:lang w:val="en-US" w:eastAsia="zh-CN"/>
          <w14:textFill>
            <w14:solidFill>
              <w14:schemeClr w14:val="tx1"/>
            </w14:solidFill>
          </w14:textFill>
        </w:rPr>
        <w:t>长丰县公共服务运营管理有限责任公司</w:t>
      </w:r>
      <w:r>
        <w:rPr>
          <w:rFonts w:hint="eastAsia" w:ascii="宋体" w:hAnsi="宋体"/>
          <w:color w:val="000000" w:themeColor="text1"/>
          <w:sz w:val="24"/>
          <w:szCs w:val="24"/>
          <w14:textFill>
            <w14:solidFill>
              <w14:schemeClr w14:val="tx1"/>
            </w14:solidFill>
          </w14:textFill>
        </w:rPr>
        <w:t>将在招标公告（如有变更，以变更公告为准）规定的时间和地点组织公开开标。</w:t>
      </w:r>
    </w:p>
    <w:p>
      <w:pPr>
        <w:widowControl/>
        <w:spacing w:line="360" w:lineRule="auto"/>
        <w:ind w:firstLine="600" w:firstLineChars="25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lang w:val="en-US" w:eastAsia="zh-CN"/>
          <w14:textFill>
            <w14:solidFill>
              <w14:schemeClr w14:val="tx1"/>
            </w14:solidFill>
          </w14:textFill>
        </w:rPr>
        <w:t>2</w:t>
      </w:r>
      <w:r>
        <w:rPr>
          <w:rFonts w:hint="eastAsia" w:ascii="宋体" w:hAnsi="宋体"/>
          <w:bCs/>
          <w:color w:val="000000" w:themeColor="text1"/>
          <w:sz w:val="24"/>
          <w:szCs w:val="24"/>
          <w14:textFill>
            <w14:solidFill>
              <w14:schemeClr w14:val="tx1"/>
            </w14:solidFill>
          </w14:textFill>
        </w:rPr>
        <w:t>开标时</w:t>
      </w:r>
      <w:r>
        <w:rPr>
          <w:rFonts w:hint="eastAsia" w:ascii="宋体" w:hAnsi="宋体"/>
          <w:color w:val="000000" w:themeColor="text1"/>
          <w:sz w:val="24"/>
          <w14:textFill>
            <w14:solidFill>
              <w14:schemeClr w14:val="tx1"/>
            </w14:solidFill>
          </w14:textFill>
        </w:rPr>
        <w:t>，</w:t>
      </w:r>
      <w:r>
        <w:rPr>
          <w:rFonts w:hint="eastAsia" w:ascii="宋体" w:hAnsi="宋体" w:cs="宋体"/>
          <w:color w:val="000000" w:themeColor="text1"/>
          <w:kern w:val="0"/>
          <w:sz w:val="24"/>
          <w:lang w:val="en-US" w:eastAsia="zh-CN"/>
          <w14:textFill>
            <w14:solidFill>
              <w14:schemeClr w14:val="tx1"/>
            </w14:solidFill>
          </w14:textFill>
        </w:rPr>
        <w:t>长丰县公共服务运营管理有限责任公司</w:t>
      </w:r>
      <w:r>
        <w:rPr>
          <w:rFonts w:hint="eastAsia" w:ascii="宋体" w:hAnsi="宋体"/>
          <w:color w:val="000000" w:themeColor="text1"/>
          <w:sz w:val="24"/>
          <w14:textFill>
            <w14:solidFill>
              <w14:schemeClr w14:val="tx1"/>
            </w14:solidFill>
          </w14:textFill>
        </w:rPr>
        <w:t>查验投标文件的密封状况，确认无误后拆封唱标。</w:t>
      </w:r>
      <w:r>
        <w:rPr>
          <w:rFonts w:hint="eastAsia" w:ascii="宋体" w:hAnsi="宋体"/>
          <w:bCs/>
          <w:color w:val="000000" w:themeColor="text1"/>
          <w:sz w:val="24"/>
          <w:szCs w:val="24"/>
          <w:lang w:eastAsia="zh-CN"/>
          <w14:textFill>
            <w14:solidFill>
              <w14:schemeClr w14:val="tx1"/>
            </w14:solidFill>
          </w14:textFill>
        </w:rPr>
        <w:t>长丰县公共服务运营管理有限责任公司</w:t>
      </w:r>
      <w:r>
        <w:rPr>
          <w:rFonts w:hint="eastAsia" w:ascii="宋体" w:hAnsi="宋体"/>
          <w:bCs/>
          <w:color w:val="000000" w:themeColor="text1"/>
          <w:sz w:val="24"/>
          <w:szCs w:val="24"/>
          <w14:textFill>
            <w14:solidFill>
              <w14:schemeClr w14:val="tx1"/>
            </w14:solidFill>
          </w14:textFill>
        </w:rPr>
        <w:t>将当众宣读</w:t>
      </w:r>
      <w:r>
        <w:rPr>
          <w:rFonts w:hint="eastAsia" w:ascii="宋体" w:hAnsi="宋体"/>
          <w:color w:val="000000" w:themeColor="text1"/>
          <w:sz w:val="24"/>
          <w:szCs w:val="24"/>
          <w14:textFill>
            <w14:solidFill>
              <w14:schemeClr w14:val="tx1"/>
            </w14:solidFill>
          </w14:textFill>
        </w:rPr>
        <w:t>投标人名称、投标价格以及</w:t>
      </w:r>
      <w:r>
        <w:rPr>
          <w:rFonts w:hint="eastAsia" w:ascii="宋体" w:hAnsi="宋体"/>
          <w:color w:val="000000" w:themeColor="text1"/>
          <w:sz w:val="24"/>
          <w:szCs w:val="24"/>
          <w:lang w:eastAsia="zh-CN"/>
          <w14:textFill>
            <w14:solidFill>
              <w14:schemeClr w14:val="tx1"/>
            </w14:solidFill>
          </w14:textFill>
        </w:rPr>
        <w:t>长丰县公共服务运营管理有限责任公司</w:t>
      </w:r>
      <w:r>
        <w:rPr>
          <w:rFonts w:hint="eastAsia" w:ascii="宋体" w:hAnsi="宋体"/>
          <w:color w:val="000000" w:themeColor="text1"/>
          <w:sz w:val="24"/>
          <w:szCs w:val="24"/>
          <w14:textFill>
            <w14:solidFill>
              <w14:schemeClr w14:val="tx1"/>
            </w14:solidFill>
          </w14:textFill>
        </w:rPr>
        <w:t>认为合适的其它详细内容。</w:t>
      </w:r>
    </w:p>
    <w:p>
      <w:pPr>
        <w:spacing w:line="360" w:lineRule="auto"/>
        <w:ind w:firstLine="549"/>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14:textFill>
            <w14:solidFill>
              <w14:schemeClr w14:val="tx1"/>
            </w14:solidFill>
          </w14:textFill>
        </w:rPr>
        <w:t>2</w:t>
      </w:r>
      <w:r>
        <w:rPr>
          <w:rFonts w:hint="eastAsia" w:ascii="宋体" w:hAnsi="宋体"/>
          <w:b/>
          <w:color w:val="000000" w:themeColor="text1"/>
          <w:sz w:val="24"/>
          <w:szCs w:val="24"/>
          <w14:textFill>
            <w14:solidFill>
              <w14:schemeClr w14:val="tx1"/>
            </w14:solidFill>
          </w14:textFill>
        </w:rPr>
        <w:t>.投标文件的澄清、说明或补正</w:t>
      </w:r>
    </w:p>
    <w:p>
      <w:pPr>
        <w:spacing w:line="360" w:lineRule="auto"/>
        <w:ind w:firstLine="549"/>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2.1为有助于投标的审查、评价和比较，评标委员会可以书面方式要求投标人对投标文件中含义不明确、对同类问题表述不一致或者有明显文字和计算错误的内容作必要的澄清、说明或补正。澄清、说明或补正应以书面方式进行并不得超出投标文件的范围或改变投标文件的实质性内容。</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.2投标文件中大写金额和小写金额不一致的，以大写金额为准；总价金额与按单价汇总金额不一致的，以单价金额计算结果为准；单价金额小数点有明显错位的，应以总价为准，并修改单价。</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.3开标一览表内容与投标文件中明细表内容不一致的，以开标一览表为准。</w:t>
      </w:r>
      <w:r>
        <w:rPr>
          <w:rFonts w:hint="eastAsia" w:ascii="宋体" w:hAnsi="宋体"/>
          <w:bCs/>
          <w:color w:val="000000" w:themeColor="text1"/>
          <w:sz w:val="24"/>
          <w:szCs w:val="24"/>
          <w14:textFill>
            <w14:solidFill>
              <w14:schemeClr w14:val="tx1"/>
            </w14:solidFill>
          </w14:textFill>
        </w:rPr>
        <w:t>开标一览表内容与唱标信息内容不一致的，以开标一览表为准。</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.4 开标一览表中投标总价与投标文件中各分项报价汇总金额不一致的，按以下方式处理：</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.4.1 项目以投标总价结算的，以开标一览表中投标总价为准；</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.4.2项目以分项报价为准据实结算的，投标无效。</w:t>
      </w:r>
    </w:p>
    <w:p>
      <w:pPr>
        <w:spacing w:line="360" w:lineRule="auto"/>
        <w:ind w:firstLine="549"/>
        <w:rPr>
          <w:rFonts w:ascii="宋体" w:hAnsi="宋体"/>
          <w:b/>
          <w:color w:val="000000" w:themeColor="text1"/>
          <w:sz w:val="24"/>
          <w:szCs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3.</w:t>
      </w:r>
      <w:r>
        <w:rPr>
          <w:rFonts w:hint="eastAsia" w:ascii="宋体" w:hAnsi="宋体"/>
          <w:b/>
          <w:color w:val="000000" w:themeColor="text1"/>
          <w:sz w:val="24"/>
          <w:szCs w:val="24"/>
          <w14:textFill>
            <w14:solidFill>
              <w14:schemeClr w14:val="tx1"/>
            </w14:solidFill>
          </w14:textFill>
        </w:rPr>
        <w:t>评标</w:t>
      </w:r>
    </w:p>
    <w:p>
      <w:pPr>
        <w:widowControl/>
        <w:spacing w:line="360" w:lineRule="auto"/>
        <w:ind w:firstLine="482"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3.1评标原则：</w:t>
      </w:r>
      <w:r>
        <w:rPr>
          <w:rFonts w:hint="eastAsia" w:ascii="宋体" w:hAnsi="宋体" w:cs="宋体"/>
          <w:color w:val="000000" w:themeColor="text1"/>
          <w:kern w:val="0"/>
          <w:sz w:val="24"/>
          <w14:textFill>
            <w14:solidFill>
              <w14:schemeClr w14:val="tx1"/>
            </w14:solidFill>
          </w14:textFill>
        </w:rPr>
        <w:t>遵循国家有关法律、法规，客观、公正地对待所有投标人，以招标文件作为评标的基本依据；凡涉及审查、评估和比较投标文件以及定标等意见，均不得向投标人及与评标无关的人员透露；</w:t>
      </w:r>
    </w:p>
    <w:p>
      <w:pPr>
        <w:adjustRightInd w:val="0"/>
        <w:snapToGrid w:val="0"/>
        <w:spacing w:line="360" w:lineRule="auto"/>
        <w:ind w:right="-10" w:firstLine="482"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3.</w:t>
      </w:r>
      <w:r>
        <w:rPr>
          <w:rFonts w:hint="eastAsia" w:ascii="宋体" w:hAnsi="宋体"/>
          <w:b/>
          <w:color w:val="000000" w:themeColor="text1"/>
          <w:sz w:val="24"/>
          <w14:textFill>
            <w14:solidFill>
              <w14:schemeClr w14:val="tx1"/>
            </w14:solidFill>
          </w14:textFill>
        </w:rPr>
        <w:t>2</w:t>
      </w:r>
      <w:r>
        <w:rPr>
          <w:rFonts w:hint="eastAsia" w:ascii="宋体" w:hAnsi="宋体"/>
          <w:b/>
          <w:color w:val="000000" w:themeColor="text1"/>
          <w:sz w:val="24"/>
          <w:lang w:val="en-US" w:eastAsia="zh-CN"/>
          <w14:textFill>
            <w14:solidFill>
              <w14:schemeClr w14:val="tx1"/>
            </w14:solidFill>
          </w14:textFill>
        </w:rPr>
        <w:t xml:space="preserve"> </w:t>
      </w:r>
      <w:r>
        <w:rPr>
          <w:rFonts w:hint="eastAsia" w:ascii="宋体" w:hAnsi="宋体"/>
          <w:b/>
          <w:color w:val="000000" w:themeColor="text1"/>
          <w:sz w:val="24"/>
          <w14:textFill>
            <w14:solidFill>
              <w14:schemeClr w14:val="tx1"/>
            </w14:solidFill>
          </w14:textFill>
        </w:rPr>
        <w:t>评标方法：</w:t>
      </w:r>
      <w:r>
        <w:rPr>
          <w:rFonts w:hint="eastAsia" w:ascii="宋体" w:hAnsi="宋体"/>
          <w:color w:val="000000" w:themeColor="text1"/>
          <w:sz w:val="24"/>
          <w14:textFill>
            <w14:solidFill>
              <w14:schemeClr w14:val="tx1"/>
            </w14:solidFill>
          </w14:textFill>
        </w:rPr>
        <w:t>本次项目评标采用</w:t>
      </w:r>
      <w:r>
        <w:rPr>
          <w:rFonts w:hint="eastAsia" w:ascii="宋体" w:hAnsi="宋体"/>
          <w:color w:val="000000" w:themeColor="text1"/>
          <w:sz w:val="24"/>
          <w:lang w:val="en-US" w:eastAsia="zh-CN"/>
          <w14:textFill>
            <w14:solidFill>
              <w14:schemeClr w14:val="tx1"/>
            </w14:solidFill>
          </w14:textFill>
        </w:rPr>
        <w:t>有效最低价法</w:t>
      </w:r>
      <w:r>
        <w:rPr>
          <w:rFonts w:hint="eastAsia" w:ascii="宋体" w:hAnsi="宋体"/>
          <w:color w:val="000000" w:themeColor="text1"/>
          <w:sz w:val="24"/>
          <w14:textFill>
            <w14:solidFill>
              <w14:schemeClr w14:val="tx1"/>
            </w14:solidFill>
          </w14:textFill>
        </w:rPr>
        <w:t>。</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3.3如符合专业条件的投标人或对招标文件作实质响应的投标人只有两家，评标委员会将视情况现场决定是否改为竞争性谈判。谈判并不限定只进行二轮报价，如果评标委员会认为有必要，可以要求投标人进行多轮报价。在谈判内容不做实质性变更及重大调整的前提下，投标人下轮报价不得高于上一轮报价。</w:t>
      </w:r>
    </w:p>
    <w:p>
      <w:pPr>
        <w:spacing w:line="360" w:lineRule="auto"/>
        <w:ind w:firstLine="523" w:firstLineChars="218"/>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3.4 评标委员会将按照招标文件规定的评标办法对投标人独立进行评审。</w:t>
      </w:r>
    </w:p>
    <w:p>
      <w:pPr>
        <w:spacing w:line="360" w:lineRule="auto"/>
        <w:ind w:firstLine="549"/>
        <w:rPr>
          <w:rFonts w:ascii="宋体" w:hAnsi="宋体" w:cs="Tahoma"/>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3.5</w:t>
      </w:r>
      <w:r>
        <w:rPr>
          <w:rFonts w:hint="eastAsia" w:ascii="宋体" w:hAnsi="宋体" w:cs="Tahoma"/>
          <w:color w:val="000000" w:themeColor="text1"/>
          <w:sz w:val="24"/>
          <w:szCs w:val="24"/>
          <w14:textFill>
            <w14:solidFill>
              <w14:schemeClr w14:val="tx1"/>
            </w14:solidFill>
          </w14:textFill>
        </w:rPr>
        <w:t>评审过程中，如有询标，投标人授权代表（或法定代表人）应携带本人有效身份证明（包括居民身份证、社保卡、军官证、驾驶证或护照）原件参加询标并签字，因投标人授权代表未到开标现场或联系不上等情形而无法接受评标委员会询标的，有关风险投标人自行承担。</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评标委员会将首先审查投标文件是否实质上响应招标文件的初审指标要求。实质上响应的投标应与招标文件的全部条款、条件和规格相符，没有重大偏离或保留。所谓重大偏离或保留是指影响合同的服务范围和质量等；或者在实质上与招标文件不一致，而且限制了合同中买方的权利或投标人的义务。这些偏离或保留将会对其他实质上响应要求的投标人的竞争地位产生不公正的影响。投标人不得通过修改或撤销不合要求的偏离或保留而使其投标成为响应性的投标。</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有下列情形之一的，评标委员会应当否决其投标</w:t>
      </w:r>
      <w:r>
        <w:rPr>
          <w:rFonts w:hint="eastAsia" w:ascii="宋体" w:hAnsi="宋体"/>
          <w:color w:val="000000" w:themeColor="text1"/>
          <w:sz w:val="24"/>
          <w14:textFill>
            <w14:solidFill>
              <w14:schemeClr w14:val="tx1"/>
            </w14:solidFill>
          </w14:textFill>
        </w:rPr>
        <w:t>：</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3.6.1</w:t>
      </w:r>
      <w:r>
        <w:rPr>
          <w:rFonts w:ascii="宋体" w:hAnsi="宋体"/>
          <w:color w:val="000000" w:themeColor="text1"/>
          <w:sz w:val="24"/>
          <w:szCs w:val="24"/>
          <w14:textFill>
            <w14:solidFill>
              <w14:schemeClr w14:val="tx1"/>
            </w14:solidFill>
          </w14:textFill>
        </w:rPr>
        <w:t>投标文件未经投标人盖章和单位负责人签字</w:t>
      </w:r>
      <w:r>
        <w:rPr>
          <w:rFonts w:hint="eastAsia" w:ascii="宋体" w:hAnsi="宋体"/>
          <w:color w:val="000000" w:themeColor="text1"/>
          <w:sz w:val="24"/>
          <w:szCs w:val="24"/>
          <w14:textFill>
            <w14:solidFill>
              <w14:schemeClr w14:val="tx1"/>
            </w14:solidFill>
          </w14:textFill>
        </w:rPr>
        <w:t>；</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3.6.2</w:t>
      </w:r>
      <w:r>
        <w:rPr>
          <w:rFonts w:ascii="宋体" w:hAnsi="宋体"/>
          <w:color w:val="000000" w:themeColor="text1"/>
          <w:sz w:val="24"/>
          <w:szCs w:val="24"/>
          <w14:textFill>
            <w14:solidFill>
              <w14:schemeClr w14:val="tx1"/>
            </w14:solidFill>
          </w14:textFill>
        </w:rPr>
        <w:t>投标联合体没有提交</w:t>
      </w:r>
      <w:r>
        <w:rPr>
          <w:rFonts w:hint="eastAsia" w:ascii="宋体" w:hAnsi="宋体"/>
          <w:color w:val="000000" w:themeColor="text1"/>
          <w:sz w:val="24"/>
          <w:szCs w:val="24"/>
          <w14:textFill>
            <w14:solidFill>
              <w14:schemeClr w14:val="tx1"/>
            </w14:solidFill>
          </w14:textFill>
        </w:rPr>
        <w:t>共同投标</w:t>
      </w:r>
      <w:r>
        <w:rPr>
          <w:rFonts w:ascii="宋体" w:hAnsi="宋体"/>
          <w:color w:val="000000" w:themeColor="text1"/>
          <w:sz w:val="24"/>
          <w:szCs w:val="24"/>
          <w14:textFill>
            <w14:solidFill>
              <w14:schemeClr w14:val="tx1"/>
            </w14:solidFill>
          </w14:textFill>
        </w:rPr>
        <w:t>协议；</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3.6.3投标人不符合国家或者招标文件规定的资格条件；</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3.6.4同一投标人提交两个以上不同的投标文件或者投标报价，但招标文件要求提交备选投标的除外；</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3.6.5</w:t>
      </w:r>
      <w:r>
        <w:rPr>
          <w:rFonts w:ascii="宋体" w:hAnsi="宋体"/>
          <w:color w:val="000000" w:themeColor="text1"/>
          <w:sz w:val="24"/>
          <w:szCs w:val="24"/>
          <w14:textFill>
            <w14:solidFill>
              <w14:schemeClr w14:val="tx1"/>
            </w14:solidFill>
          </w14:textFill>
        </w:rPr>
        <w:t>投标报价低于成本或者高于招标文件设定的最高投标限价；</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3.6.6</w:t>
      </w:r>
      <w:r>
        <w:rPr>
          <w:rFonts w:ascii="宋体" w:hAnsi="宋体"/>
          <w:color w:val="000000" w:themeColor="text1"/>
          <w:sz w:val="24"/>
          <w:szCs w:val="24"/>
          <w14:textFill>
            <w14:solidFill>
              <w14:schemeClr w14:val="tx1"/>
            </w14:solidFill>
          </w14:textFill>
        </w:rPr>
        <w:t>投标文件没有对招标文件的实质性要求和条件作出响应；</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3.6.7</w:t>
      </w:r>
      <w:r>
        <w:rPr>
          <w:rFonts w:ascii="宋体" w:hAnsi="宋体"/>
          <w:color w:val="000000" w:themeColor="text1"/>
          <w:sz w:val="24"/>
          <w:szCs w:val="24"/>
          <w14:textFill>
            <w14:solidFill>
              <w14:schemeClr w14:val="tx1"/>
            </w14:solidFill>
          </w14:textFill>
        </w:rPr>
        <w:t>投标人有串通投标、弄虚作假、行贿等违法行为</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3.6.8</w:t>
      </w:r>
      <w:r>
        <w:rPr>
          <w:rFonts w:hint="eastAsia" w:ascii="宋体" w:hAnsi="宋体"/>
          <w:color w:val="000000" w:themeColor="text1"/>
          <w:sz w:val="24"/>
          <w14:textFill>
            <w14:solidFill>
              <w14:schemeClr w14:val="tx1"/>
            </w14:solidFill>
          </w14:textFill>
        </w:rPr>
        <w:t>评标委员会评议认为构成废标的其他情况；</w:t>
      </w:r>
    </w:p>
    <w:p>
      <w:pPr>
        <w:widowControl/>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w:t>
      </w:r>
      <w:r>
        <w:rPr>
          <w:rFonts w:hint="eastAsia" w:ascii="宋体" w:hAnsi="宋体"/>
          <w:color w:val="000000" w:themeColor="text1"/>
          <w:sz w:val="24"/>
          <w14:textFill>
            <w14:solidFill>
              <w14:schemeClr w14:val="tx1"/>
            </w14:solidFill>
          </w14:textFill>
        </w:rPr>
        <w:t>.9其他未实质性响应招标文件要求的。</w:t>
      </w:r>
    </w:p>
    <w:p>
      <w:pPr>
        <w:spacing w:line="360" w:lineRule="auto"/>
        <w:ind w:firstLine="600" w:firstLineChars="2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3.7评审时，评标委员会将审查投标文件是否符合招标文件的评审指标要求。</w:t>
      </w:r>
    </w:p>
    <w:p>
      <w:pPr>
        <w:spacing w:line="360" w:lineRule="auto"/>
        <w:ind w:firstLine="549"/>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3.8</w:t>
      </w:r>
      <w:r>
        <w:rPr>
          <w:rFonts w:hint="eastAsia" w:ascii="宋体" w:hAnsi="宋体"/>
          <w:color w:val="000000" w:themeColor="text1"/>
          <w:sz w:val="24"/>
          <w14:textFill>
            <w14:solidFill>
              <w14:schemeClr w14:val="tx1"/>
            </w14:solidFill>
          </w14:textFill>
        </w:rPr>
        <w:t>如果投标文件未通过投标有效性评审，投标无效。</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3.9评标委员会决定投标文件的响应性及符合性只根据投标文件本身的内容，而不寻求其他外部证据。</w:t>
      </w:r>
    </w:p>
    <w:p>
      <w:pPr>
        <w:spacing w:line="360" w:lineRule="auto"/>
        <w:ind w:firstLine="549"/>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4.定标</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1评标委员会应当按招标文件规定的标准和方法提出独立评审意见，推荐中标候选人。</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2如评标委员会认为有必要，将首先对第一中标候选人就投标文件所提供的内容是否符合招标文件的要求进行资格后审。资格后审视为本项目招标活动的延续，以书面报告作为最终审查的结果。如果确定第一中标候选人无法履行合同，将按排名依次对其余中标候选人进行类似的审查。</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第一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4.3原则上把合同授予实质上响应招标文件要求的排名最前的中标候选人或通过上条资格审查的中标候选人。</w:t>
      </w:r>
    </w:p>
    <w:p>
      <w:pPr>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5.招标人一律不予退还投标人的投标文件。</w:t>
      </w:r>
    </w:p>
    <w:p>
      <w:pPr>
        <w:spacing w:line="360" w:lineRule="auto"/>
        <w:ind w:firstLine="3092" w:firstLineChars="1100"/>
        <w:jc w:val="both"/>
        <w:rPr>
          <w:rFonts w:ascii="宋体" w:hAnsi="宋体"/>
          <w:b/>
          <w:bCs/>
          <w:color w:val="000000" w:themeColor="text1"/>
          <w:sz w:val="28"/>
          <w:szCs w:val="32"/>
          <w14:textFill>
            <w14:solidFill>
              <w14:schemeClr w14:val="tx1"/>
            </w14:solidFill>
          </w14:textFill>
        </w:rPr>
      </w:pPr>
      <w:r>
        <w:rPr>
          <w:rFonts w:hint="eastAsia" w:ascii="宋体" w:hAnsi="宋体"/>
          <w:b/>
          <w:bCs/>
          <w:color w:val="000000" w:themeColor="text1"/>
          <w:sz w:val="28"/>
          <w:szCs w:val="32"/>
          <w:lang w:val="en-US" w:eastAsia="zh-CN"/>
          <w14:textFill>
            <w14:solidFill>
              <w14:schemeClr w14:val="tx1"/>
            </w14:solidFill>
          </w14:textFill>
        </w:rPr>
        <w:t>四</w:t>
      </w:r>
      <w:r>
        <w:rPr>
          <w:rFonts w:hint="eastAsia" w:ascii="宋体" w:hAnsi="宋体"/>
          <w:b/>
          <w:bCs/>
          <w:color w:val="000000" w:themeColor="text1"/>
          <w:sz w:val="28"/>
          <w:szCs w:val="32"/>
          <w14:textFill>
            <w14:solidFill>
              <w14:schemeClr w14:val="tx1"/>
            </w14:solidFill>
          </w14:textFill>
        </w:rPr>
        <w:t>. 投标信息发布</w:t>
      </w:r>
    </w:p>
    <w:p>
      <w:pPr>
        <w:spacing w:line="360" w:lineRule="auto"/>
        <w:ind w:firstLine="5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1.与本次招标活动相关的信息，将在</w:t>
      </w:r>
      <w:r>
        <w:rPr>
          <w:rFonts w:hint="eastAsia" w:ascii="宋体" w:hAnsi="宋体"/>
          <w:color w:val="000000" w:themeColor="text1"/>
          <w:sz w:val="24"/>
          <w:lang w:eastAsia="zh-CN"/>
          <w14:textFill>
            <w14:solidFill>
              <w14:schemeClr w14:val="tx1"/>
            </w14:solidFill>
          </w14:textFill>
        </w:rPr>
        <w:t>长丰县公共服务运营管理有限责任公司</w:t>
      </w:r>
      <w:r>
        <w:rPr>
          <w:rFonts w:hint="eastAsia" w:ascii="宋体" w:hAnsi="宋体"/>
          <w:color w:val="000000" w:themeColor="text1"/>
          <w:sz w:val="24"/>
          <w14:textFill>
            <w14:solidFill>
              <w14:schemeClr w14:val="tx1"/>
            </w14:solidFill>
          </w14:textFill>
        </w:rPr>
        <w:t>网</w:t>
      </w:r>
      <w:r>
        <w:rPr>
          <w:rFonts w:hint="eastAsia" w:ascii="宋体" w:hAnsi="宋体"/>
          <w:color w:val="000000" w:themeColor="text1"/>
          <w:sz w:val="24"/>
          <w:lang w:val="en-US" w:eastAsia="zh-CN"/>
          <w14:textFill>
            <w14:solidFill>
              <w14:schemeClr w14:val="tx1"/>
            </w14:solidFill>
          </w14:textFill>
        </w:rPr>
        <w:t>站</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szCs w:val="24"/>
          <w:u w:val="single"/>
          <w14:textFill>
            <w14:solidFill>
              <w14:schemeClr w14:val="tx1"/>
            </w14:solidFill>
          </w14:textFill>
        </w:rPr>
        <w:t>http://www.cfggfw.com/</w:t>
      </w:r>
      <w:r>
        <w:rPr>
          <w:rFonts w:hint="eastAsia" w:ascii="宋体" w:hAnsi="宋体"/>
          <w:color w:val="000000" w:themeColor="text1"/>
          <w:sz w:val="24"/>
          <w14:textFill>
            <w14:solidFill>
              <w14:schemeClr w14:val="tx1"/>
            </w14:solidFill>
          </w14:textFill>
        </w:rPr>
        <w:t>)发布。</w:t>
      </w:r>
    </w:p>
    <w:p>
      <w:pPr>
        <w:spacing w:line="360" w:lineRule="auto"/>
        <w:ind w:firstLine="5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2. </w:t>
      </w:r>
      <w:r>
        <w:rPr>
          <w:rFonts w:hint="eastAsia" w:ascii="宋体" w:hAnsi="宋体"/>
          <w:color w:val="000000" w:themeColor="text1"/>
          <w:sz w:val="24"/>
          <w:lang w:eastAsia="zh-CN"/>
          <w14:textFill>
            <w14:solidFill>
              <w14:schemeClr w14:val="tx1"/>
            </w14:solidFill>
          </w14:textFill>
        </w:rPr>
        <w:t>长丰县公共服务运营管理有限责任公司</w:t>
      </w:r>
      <w:r>
        <w:rPr>
          <w:rFonts w:hint="eastAsia" w:ascii="宋体" w:hAnsi="宋体"/>
          <w:color w:val="000000" w:themeColor="text1"/>
          <w:sz w:val="24"/>
          <w14:textFill>
            <w14:solidFill>
              <w14:schemeClr w14:val="tx1"/>
            </w14:solidFill>
          </w14:textFill>
        </w:rPr>
        <w:t>对招标文件进行的答疑、澄清、变更或补充，将在网站上及时发布，该公告内容为招标文件的组成部分，对投标人具有同样约束力效力。当招标文件、招标文件的答疑、澄清、变更或补充等在同一内容的表述上不一致时，以最后发出的书面文件为准。投标人应主动上网查询。</w:t>
      </w:r>
      <w:r>
        <w:rPr>
          <w:rFonts w:hint="eastAsia" w:ascii="宋体" w:hAnsi="宋体"/>
          <w:color w:val="000000" w:themeColor="text1"/>
          <w:sz w:val="24"/>
          <w:lang w:eastAsia="zh-CN"/>
          <w14:textFill>
            <w14:solidFill>
              <w14:schemeClr w14:val="tx1"/>
            </w14:solidFill>
          </w14:textFill>
        </w:rPr>
        <w:t>长丰县公共服务运营管理有限责任公司</w:t>
      </w:r>
      <w:r>
        <w:rPr>
          <w:rFonts w:hint="eastAsia" w:ascii="宋体" w:hAnsi="宋体"/>
          <w:color w:val="000000" w:themeColor="text1"/>
          <w:sz w:val="24"/>
          <w14:textFill>
            <w14:solidFill>
              <w14:schemeClr w14:val="tx1"/>
            </w14:solidFill>
          </w14:textFill>
        </w:rPr>
        <w:t>不承担投标人未及时关注相关信息引发的相关责任。</w:t>
      </w:r>
    </w:p>
    <w:p>
      <w:pPr>
        <w:keepNext/>
        <w:keepLines/>
        <w:spacing w:before="260" w:after="260" w:line="360" w:lineRule="auto"/>
        <w:ind w:firstLine="3092" w:firstLineChars="1100"/>
        <w:jc w:val="both"/>
        <w:outlineLvl w:val="2"/>
        <w:rPr>
          <w:rFonts w:ascii="宋体" w:hAnsi="宋体"/>
          <w:b/>
          <w:bCs/>
          <w:color w:val="000000" w:themeColor="text1"/>
          <w:sz w:val="28"/>
          <w:szCs w:val="32"/>
          <w14:textFill>
            <w14:solidFill>
              <w14:schemeClr w14:val="tx1"/>
            </w14:solidFill>
          </w14:textFill>
        </w:rPr>
      </w:pPr>
      <w:bookmarkStart w:id="27" w:name="_Toc22888334"/>
      <w:bookmarkStart w:id="28" w:name="_Toc7187425"/>
      <w:bookmarkStart w:id="29" w:name="_Toc19773338"/>
      <w:r>
        <w:rPr>
          <w:rFonts w:hint="eastAsia" w:ascii="宋体" w:hAnsi="宋体"/>
          <w:b/>
          <w:bCs/>
          <w:color w:val="000000" w:themeColor="text1"/>
          <w:sz w:val="28"/>
          <w:szCs w:val="32"/>
          <w:lang w:val="en-US" w:eastAsia="zh-CN"/>
          <w14:textFill>
            <w14:solidFill>
              <w14:schemeClr w14:val="tx1"/>
            </w14:solidFill>
          </w14:textFill>
        </w:rPr>
        <w:t>五</w:t>
      </w:r>
      <w:r>
        <w:rPr>
          <w:rFonts w:hint="eastAsia" w:ascii="宋体" w:hAnsi="宋体"/>
          <w:b/>
          <w:bCs/>
          <w:color w:val="000000" w:themeColor="text1"/>
          <w:sz w:val="28"/>
          <w:szCs w:val="32"/>
          <w14:textFill>
            <w14:solidFill>
              <w14:schemeClr w14:val="tx1"/>
            </w14:solidFill>
          </w14:textFill>
        </w:rPr>
        <w:t>．投标文件的澄清</w:t>
      </w:r>
      <w:bookmarkEnd w:id="27"/>
      <w:bookmarkEnd w:id="28"/>
      <w:bookmarkEnd w:id="29"/>
    </w:p>
    <w:p>
      <w:pPr>
        <w:spacing w:line="360" w:lineRule="auto"/>
        <w:ind w:firstLine="549"/>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1.为有助于投标文件的审查、评估和比较，招标人有权向投标人质疑并请投标人澄清其投标内容。投标人应当按照招标人通知的时间、地点，指派专人进行答疑和澄清。</w:t>
      </w:r>
    </w:p>
    <w:p>
      <w:pPr>
        <w:keepNext/>
        <w:keepLines/>
        <w:spacing w:before="260" w:after="260" w:line="360" w:lineRule="auto"/>
        <w:ind w:firstLine="3373" w:firstLineChars="1200"/>
        <w:jc w:val="both"/>
        <w:outlineLvl w:val="2"/>
        <w:rPr>
          <w:rFonts w:ascii="宋体" w:hAnsi="宋体"/>
          <w:b/>
          <w:bCs/>
          <w:color w:val="000000" w:themeColor="text1"/>
          <w:sz w:val="28"/>
          <w:szCs w:val="32"/>
          <w14:textFill>
            <w14:solidFill>
              <w14:schemeClr w14:val="tx1"/>
            </w14:solidFill>
          </w14:textFill>
        </w:rPr>
      </w:pPr>
      <w:bookmarkStart w:id="30" w:name="_Toc19773339"/>
      <w:bookmarkStart w:id="31" w:name="_Toc22888335"/>
      <w:bookmarkStart w:id="32" w:name="_Toc7187426"/>
      <w:r>
        <w:rPr>
          <w:rFonts w:hint="eastAsia" w:ascii="宋体" w:hAnsi="宋体"/>
          <w:b/>
          <w:bCs/>
          <w:color w:val="000000" w:themeColor="text1"/>
          <w:sz w:val="28"/>
          <w:szCs w:val="32"/>
          <w:lang w:val="en-US" w:eastAsia="zh-CN"/>
          <w14:textFill>
            <w14:solidFill>
              <w14:schemeClr w14:val="tx1"/>
            </w14:solidFill>
          </w14:textFill>
        </w:rPr>
        <w:t>六</w:t>
      </w:r>
      <w:r>
        <w:rPr>
          <w:rFonts w:hint="eastAsia" w:ascii="宋体" w:hAnsi="宋体"/>
          <w:b/>
          <w:bCs/>
          <w:color w:val="000000" w:themeColor="text1"/>
          <w:sz w:val="28"/>
          <w:szCs w:val="32"/>
          <w14:textFill>
            <w14:solidFill>
              <w14:schemeClr w14:val="tx1"/>
            </w14:solidFill>
          </w14:textFill>
        </w:rPr>
        <w:t>.中标通知书</w:t>
      </w:r>
      <w:bookmarkEnd w:id="30"/>
      <w:bookmarkEnd w:id="31"/>
      <w:bookmarkEnd w:id="32"/>
    </w:p>
    <w:p>
      <w:pPr>
        <w:tabs>
          <w:tab w:val="left" w:pos="709"/>
        </w:tabs>
        <w:snapToGrid w:val="0"/>
        <w:spacing w:line="360" w:lineRule="auto"/>
        <w:ind w:firstLine="600" w:firstLineChars="250"/>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w:t>
      </w:r>
      <w:r>
        <w:rPr>
          <w:rFonts w:hint="eastAsia" w:ascii="宋体" w:hAnsi="宋体" w:cs="宋体"/>
          <w:color w:val="000000" w:themeColor="text1"/>
          <w:sz w:val="24"/>
          <w:lang w:eastAsia="zh-CN"/>
          <w14:textFill>
            <w14:solidFill>
              <w14:schemeClr w14:val="tx1"/>
            </w14:solidFill>
          </w14:textFill>
        </w:rPr>
        <w:t>长丰县公共服务运营管理有限责任公司</w:t>
      </w:r>
      <w:r>
        <w:rPr>
          <w:rFonts w:hint="eastAsia" w:ascii="宋体" w:hAnsi="宋体" w:cs="宋体"/>
          <w:color w:val="000000" w:themeColor="text1"/>
          <w:sz w:val="24"/>
          <w14:textFill>
            <w14:solidFill>
              <w14:schemeClr w14:val="tx1"/>
            </w14:solidFill>
          </w14:textFill>
        </w:rPr>
        <w:t>将以中标通知书形式通知中标人，其投标已被接受。</w:t>
      </w:r>
    </w:p>
    <w:p>
      <w:pPr>
        <w:tabs>
          <w:tab w:val="left" w:pos="709"/>
        </w:tabs>
        <w:snapToGrid w:val="0"/>
        <w:spacing w:line="360" w:lineRule="auto"/>
        <w:ind w:left="564" w:leftChars="0" w:hanging="564" w:hangingChars="235"/>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w:t>
      </w:r>
      <w:r>
        <w:rPr>
          <w:rFonts w:hint="eastAsia" w:ascii="宋体" w:hAnsi="宋体" w:cs="宋体"/>
          <w:color w:val="000000" w:themeColor="text1"/>
          <w:sz w:val="24"/>
          <w:lang w:eastAsia="zh-CN"/>
          <w14:textFill>
            <w14:solidFill>
              <w14:schemeClr w14:val="tx1"/>
            </w14:solidFill>
          </w14:textFill>
        </w:rPr>
        <w:t>长丰县公共服务运营管理有限责任公司</w:t>
      </w:r>
      <w:r>
        <w:rPr>
          <w:rFonts w:hint="eastAsia" w:ascii="宋体" w:hAnsi="宋体" w:cs="宋体"/>
          <w:color w:val="000000" w:themeColor="text1"/>
          <w:sz w:val="24"/>
          <w14:textFill>
            <w14:solidFill>
              <w14:schemeClr w14:val="tx1"/>
            </w14:solidFill>
          </w14:textFill>
        </w:rPr>
        <w:t>对未中标的投标人不做未中标原因的解释。</w:t>
      </w:r>
    </w:p>
    <w:p>
      <w:pPr>
        <w:spacing w:line="360" w:lineRule="auto"/>
        <w:ind w:firstLine="549"/>
        <w:rPr>
          <w:rFonts w:hint="eastAsia" w:ascii="宋体" w:hAnsi="宋体" w:eastAsia="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中标公示期满后，中标人请在3个工作日内委派专人凭介绍信或公司授权书（须同时携带有效身份证明）领取中标通知书（联系人及联系方式：</w:t>
      </w:r>
      <w:r>
        <w:rPr>
          <w:rFonts w:hint="eastAsia" w:ascii="宋体" w:hAnsi="宋体"/>
          <w:color w:val="000000" w:themeColor="text1"/>
          <w:sz w:val="24"/>
          <w:lang w:val="en-US" w:eastAsia="zh-CN"/>
          <w14:textFill>
            <w14:solidFill>
              <w14:schemeClr w14:val="tx1"/>
            </w14:solidFill>
          </w14:textFill>
        </w:rPr>
        <w:t>陈</w:t>
      </w:r>
      <w:r>
        <w:rPr>
          <w:rFonts w:hint="eastAsia" w:ascii="宋体" w:hAnsi="宋体"/>
          <w:color w:val="000000" w:themeColor="text1"/>
          <w:sz w:val="24"/>
          <w14:textFill>
            <w14:solidFill>
              <w14:schemeClr w14:val="tx1"/>
            </w14:solidFill>
          </w14:textFill>
        </w:rPr>
        <w:t xml:space="preserve">工 </w:t>
      </w:r>
      <w:r>
        <w:rPr>
          <w:rFonts w:hint="eastAsia" w:ascii="宋体" w:hAnsi="宋体" w:eastAsia="宋体"/>
          <w:color w:val="000000" w:themeColor="text1"/>
          <w:sz w:val="24"/>
          <w:lang w:val="en-US" w:eastAsia="zh-CN"/>
          <w14:textFill>
            <w14:solidFill>
              <w14:schemeClr w14:val="tx1"/>
            </w14:solidFill>
          </w14:textFill>
        </w:rPr>
        <w:t>18756092978</w:t>
      </w:r>
      <w:r>
        <w:rPr>
          <w:rFonts w:hint="eastAsia" w:ascii="宋体" w:hAnsi="宋体"/>
          <w:color w:val="000000" w:themeColor="text1"/>
          <w:sz w:val="24"/>
          <w14:textFill>
            <w14:solidFill>
              <w14:schemeClr w14:val="tx1"/>
            </w14:solidFill>
          </w14:textFill>
        </w:rPr>
        <w:t>，地址：</w:t>
      </w:r>
      <w:r>
        <w:rPr>
          <w:rFonts w:hint="eastAsia" w:ascii="宋体" w:hAnsi="宋体" w:eastAsia="宋体"/>
          <w:color w:val="000000" w:themeColor="text1"/>
          <w:sz w:val="24"/>
          <w14:textFill>
            <w14:solidFill>
              <w14:schemeClr w14:val="tx1"/>
            </w14:solidFill>
          </w14:textFill>
        </w:rPr>
        <w:t>合肥市长丰县北城圣联科瑞北郡</w:t>
      </w:r>
      <w:r>
        <w:rPr>
          <w:rFonts w:hint="default" w:ascii="宋体" w:hAnsi="宋体" w:eastAsia="宋体"/>
          <w:color w:val="000000" w:themeColor="text1"/>
          <w:sz w:val="24"/>
          <w14:textFill>
            <w14:solidFill>
              <w14:schemeClr w14:val="tx1"/>
            </w14:solidFill>
          </w14:textFill>
        </w:rPr>
        <w:t>15#七楼招标采购部</w:t>
      </w:r>
      <w:r>
        <w:rPr>
          <w:rFonts w:hint="eastAsia" w:ascii="宋体" w:hAnsi="宋体" w:eastAsia="宋体"/>
          <w:color w:val="000000" w:themeColor="text1"/>
          <w:sz w:val="24"/>
          <w14:textFill>
            <w14:solidFill>
              <w14:schemeClr w14:val="tx1"/>
            </w14:solidFill>
          </w14:textFill>
        </w:rPr>
        <w:t>）。</w:t>
      </w:r>
      <w:bookmarkEnd w:id="22"/>
      <w:bookmarkEnd w:id="23"/>
    </w:p>
    <w:p>
      <w:pPr>
        <w:keepNext/>
        <w:keepLines/>
        <w:spacing w:before="260" w:after="260" w:line="360" w:lineRule="auto"/>
        <w:ind w:firstLine="3373" w:firstLineChars="1200"/>
        <w:jc w:val="both"/>
        <w:outlineLvl w:val="2"/>
        <w:rPr>
          <w:rFonts w:ascii="宋体" w:hAnsi="宋体"/>
          <w:b/>
          <w:bCs/>
          <w:color w:val="000000" w:themeColor="text1"/>
          <w:sz w:val="28"/>
          <w:szCs w:val="32"/>
          <w14:textFill>
            <w14:solidFill>
              <w14:schemeClr w14:val="tx1"/>
            </w14:solidFill>
          </w14:textFill>
        </w:rPr>
      </w:pPr>
      <w:bookmarkStart w:id="33" w:name="_Toc22888336"/>
      <w:bookmarkStart w:id="34" w:name="_Toc19773340"/>
      <w:bookmarkStart w:id="35" w:name="_Toc7187427"/>
      <w:r>
        <w:rPr>
          <w:rFonts w:hint="eastAsia" w:ascii="宋体" w:hAnsi="宋体"/>
          <w:b/>
          <w:bCs/>
          <w:color w:val="000000" w:themeColor="text1"/>
          <w:sz w:val="28"/>
          <w:szCs w:val="32"/>
          <w:lang w:val="en-US" w:eastAsia="zh-CN"/>
          <w14:textFill>
            <w14:solidFill>
              <w14:schemeClr w14:val="tx1"/>
            </w14:solidFill>
          </w14:textFill>
        </w:rPr>
        <w:t>七</w:t>
      </w:r>
      <w:r>
        <w:rPr>
          <w:rFonts w:hint="eastAsia" w:ascii="宋体" w:hAnsi="宋体"/>
          <w:b/>
          <w:bCs/>
          <w:color w:val="000000" w:themeColor="text1"/>
          <w:sz w:val="28"/>
          <w:szCs w:val="32"/>
          <w14:textFill>
            <w14:solidFill>
              <w14:schemeClr w14:val="tx1"/>
            </w14:solidFill>
          </w14:textFill>
        </w:rPr>
        <w:t>.异议处理</w:t>
      </w:r>
      <w:bookmarkEnd w:id="33"/>
      <w:bookmarkEnd w:id="34"/>
      <w:bookmarkEnd w:id="35"/>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w:t>
      </w:r>
      <w:r>
        <w:rPr>
          <w:rFonts w:ascii="宋体" w:hAnsi="宋体"/>
          <w:bCs/>
          <w:color w:val="000000" w:themeColor="text1"/>
          <w:sz w:val="24"/>
          <w14:textFill>
            <w14:solidFill>
              <w14:schemeClr w14:val="tx1"/>
            </w14:solidFill>
          </w14:textFill>
        </w:rPr>
        <w:t>投标人或者其他利害关系人对依法必须进行招标的项目的评标结果有异议的，应当在中标候选人公示期间</w:t>
      </w:r>
      <w:r>
        <w:rPr>
          <w:rFonts w:hint="eastAsia" w:ascii="宋体" w:hAnsi="宋体"/>
          <w:bCs/>
          <w:color w:val="000000" w:themeColor="text1"/>
          <w:sz w:val="24"/>
          <w14:textFill>
            <w14:solidFill>
              <w14:schemeClr w14:val="tx1"/>
            </w14:solidFill>
          </w14:textFill>
        </w:rPr>
        <w:t>，由投标人授权代表（或法定代表人）携带身份证明材料，以书面形式向</w:t>
      </w:r>
      <w:r>
        <w:rPr>
          <w:rFonts w:hint="eastAsia" w:ascii="宋体" w:hAnsi="宋体"/>
          <w:bCs/>
          <w:color w:val="000000" w:themeColor="text1"/>
          <w:sz w:val="24"/>
          <w:lang w:eastAsia="zh-CN"/>
          <w14:textFill>
            <w14:solidFill>
              <w14:schemeClr w14:val="tx1"/>
            </w14:solidFill>
          </w14:textFill>
        </w:rPr>
        <w:t>长丰县公共服务运营管理有限责任公司</w:t>
      </w:r>
      <w:r>
        <w:rPr>
          <w:rFonts w:hint="eastAsia" w:ascii="宋体" w:hAnsi="宋体"/>
          <w:bCs/>
          <w:color w:val="000000" w:themeColor="text1"/>
          <w:sz w:val="24"/>
          <w14:textFill>
            <w14:solidFill>
              <w14:schemeClr w14:val="tx1"/>
            </w14:solidFill>
          </w14:textFill>
        </w:rPr>
        <w:t>提出异议，逾期不予受理。</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2.异议书内容应包括异议的详细理由和依据，并提供有关证明资料。</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3.有以下情形之一的，视为无效异议：</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3.1 未按规定时间或规定手续提交异议的；</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3.2异议内容含糊不清、没有提供详细理由和依据，无法进行核查的；</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3.3其他不符合异议程序和有关规定的。</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4.</w:t>
      </w:r>
      <w:r>
        <w:rPr>
          <w:rFonts w:hint="eastAsia" w:ascii="宋体" w:hAnsi="宋体"/>
          <w:bCs/>
          <w:color w:val="000000" w:themeColor="text1"/>
          <w:sz w:val="24"/>
          <w:lang w:eastAsia="zh-CN"/>
          <w14:textFill>
            <w14:solidFill>
              <w14:schemeClr w14:val="tx1"/>
            </w14:solidFill>
          </w14:textFill>
        </w:rPr>
        <w:t>长丰县公共服务运营管理有限责任公司</w:t>
      </w:r>
      <w:r>
        <w:rPr>
          <w:rFonts w:hint="eastAsia" w:ascii="宋体" w:hAnsi="宋体"/>
          <w:bCs/>
          <w:color w:val="000000" w:themeColor="text1"/>
          <w:sz w:val="24"/>
          <w14:textFill>
            <w14:solidFill>
              <w14:schemeClr w14:val="tx1"/>
            </w14:solidFill>
          </w14:textFill>
        </w:rPr>
        <w:t>将在收到书面质疑后5个工作日内审查异议事项，作出答复或相关处理决定，并以书面形式通知异议人，但答复的内容不涉及商业秘密。</w:t>
      </w:r>
    </w:p>
    <w:p>
      <w:pPr>
        <w:keepNext/>
        <w:keepLines/>
        <w:spacing w:before="260" w:after="260" w:line="360" w:lineRule="auto"/>
        <w:ind w:firstLine="3373" w:firstLineChars="1200"/>
        <w:jc w:val="both"/>
        <w:outlineLvl w:val="2"/>
        <w:rPr>
          <w:rFonts w:ascii="宋体" w:hAnsi="宋体"/>
          <w:b/>
          <w:bCs/>
          <w:color w:val="000000" w:themeColor="text1"/>
          <w:sz w:val="28"/>
          <w:szCs w:val="32"/>
          <w14:textFill>
            <w14:solidFill>
              <w14:schemeClr w14:val="tx1"/>
            </w14:solidFill>
          </w14:textFill>
        </w:rPr>
      </w:pPr>
      <w:bookmarkStart w:id="36" w:name="_Toc7187428"/>
      <w:bookmarkStart w:id="37" w:name="_Toc22888337"/>
      <w:bookmarkStart w:id="38" w:name="_Toc19773341"/>
      <w:r>
        <w:rPr>
          <w:rFonts w:hint="eastAsia" w:ascii="宋体" w:hAnsi="宋体"/>
          <w:b/>
          <w:bCs/>
          <w:color w:val="000000" w:themeColor="text1"/>
          <w:sz w:val="28"/>
          <w:szCs w:val="32"/>
          <w:lang w:val="en-US" w:eastAsia="zh-CN"/>
          <w14:textFill>
            <w14:solidFill>
              <w14:schemeClr w14:val="tx1"/>
            </w14:solidFill>
          </w14:textFill>
        </w:rPr>
        <w:t>八</w:t>
      </w:r>
      <w:r>
        <w:rPr>
          <w:rFonts w:hint="eastAsia" w:ascii="宋体" w:hAnsi="宋体"/>
          <w:b/>
          <w:bCs/>
          <w:color w:val="000000" w:themeColor="text1"/>
          <w:sz w:val="28"/>
          <w:szCs w:val="32"/>
          <w14:textFill>
            <w14:solidFill>
              <w14:schemeClr w14:val="tx1"/>
            </w14:solidFill>
          </w14:textFill>
        </w:rPr>
        <w:t>．签订合同</w:t>
      </w:r>
      <w:bookmarkEnd w:id="36"/>
      <w:bookmarkEnd w:id="37"/>
      <w:bookmarkEnd w:id="38"/>
    </w:p>
    <w:p>
      <w:pPr>
        <w:spacing w:line="360" w:lineRule="auto"/>
        <w:rPr>
          <w:rFonts w:ascii="宋体" w:hAnsi="宋体"/>
          <w:color w:val="000000" w:themeColor="text1"/>
          <w:sz w:val="24"/>
          <w:szCs w:val="24"/>
          <w14:textFill>
            <w14:solidFill>
              <w14:schemeClr w14:val="tx1"/>
            </w14:solidFill>
          </w14:textFill>
        </w:rPr>
      </w:pPr>
    </w:p>
    <w:p>
      <w:pPr>
        <w:spacing w:line="360" w:lineRule="auto"/>
        <w:ind w:firstLine="549"/>
        <w:rPr>
          <w:rFonts w:ascii="宋体" w:hAnsi="宋体"/>
          <w:b/>
          <w:color w:val="000000" w:themeColor="text1"/>
          <w:sz w:val="24"/>
          <w14:textFill>
            <w14:solidFill>
              <w14:schemeClr w14:val="tx1"/>
            </w14:solidFill>
          </w14:textFill>
        </w:rPr>
      </w:pPr>
      <w:r>
        <w:rPr>
          <w:rFonts w:hint="eastAsia" w:ascii="宋体" w:hAnsi="宋体" w:cs="宋体"/>
          <w:b/>
          <w:color w:val="000000" w:themeColor="text1"/>
          <w:kern w:val="0"/>
          <w:sz w:val="24"/>
          <w:lang w:val="en-US" w:eastAsia="zh-CN"/>
          <w14:textFill>
            <w14:solidFill>
              <w14:schemeClr w14:val="tx1"/>
            </w14:solidFill>
          </w14:textFill>
        </w:rPr>
        <w:t>1</w:t>
      </w:r>
      <w:r>
        <w:rPr>
          <w:rFonts w:hint="eastAsia" w:ascii="宋体" w:hAnsi="宋体" w:cs="宋体"/>
          <w:b/>
          <w:color w:val="000000" w:themeColor="text1"/>
          <w:kern w:val="0"/>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签订合同</w:t>
      </w:r>
    </w:p>
    <w:p>
      <w:pPr>
        <w:spacing w:line="360" w:lineRule="auto"/>
        <w:ind w:firstLine="549"/>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.1中标人应在中标通知书发出之日起7日内（具体时间、地点见中标通知书）与委托人签订合同。招标文件、中标人的投标文件及澄清文件等，均作为合同的附件。</w:t>
      </w:r>
    </w:p>
    <w:p>
      <w:pPr>
        <w:spacing w:line="360" w:lineRule="auto"/>
        <w:ind w:firstLine="549"/>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2中标人、委托人双方必须严格按照招标文件、投标文件及有关承诺签订合同，不得擅自变更。合同的标的、价款、质量、履行期限等主要条款应当与招标文件和中标人的投标文件的内容一致，委托人和中标人不得再行订立背离合同实质性内容的其他协议。</w:t>
      </w:r>
    </w:p>
    <w:p>
      <w:pPr>
        <w:spacing w:line="360" w:lineRule="auto"/>
        <w:ind w:firstLine="523" w:firstLineChars="218"/>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.3招标人保留以书面形式要求合同的卖方对其所投货物的装运方式、交货地点及服务细则等作适当调整的权利。</w:t>
      </w:r>
    </w:p>
    <w:p>
      <w:pPr>
        <w:spacing w:line="360" w:lineRule="auto"/>
        <w:ind w:firstLine="523" w:firstLineChars="218"/>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.4</w:t>
      </w:r>
      <w:r>
        <w:rPr>
          <w:rFonts w:hint="eastAsia" w:ascii="宋体" w:hAnsi="宋体" w:cs="宋体"/>
          <w:color w:val="000000" w:themeColor="text1"/>
          <w:kern w:val="0"/>
          <w:sz w:val="24"/>
          <w14:textFill>
            <w14:solidFill>
              <w14:schemeClr w14:val="tx1"/>
            </w14:solidFill>
          </w14:textFill>
        </w:rPr>
        <w:t>招标人在授予合同时有权对标的物的数量予以适当的增加或减少；</w:t>
      </w:r>
    </w:p>
    <w:p>
      <w:pPr>
        <w:spacing w:line="360" w:lineRule="auto"/>
        <w:ind w:firstLine="549"/>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.5中标人不与委托人签订合同的，招标人可单方面取消其中标资格，并追究其责任。</w:t>
      </w:r>
    </w:p>
    <w:p>
      <w:pPr>
        <w:pStyle w:val="120"/>
        <w:numPr>
          <w:ilvl w:val="0"/>
          <w:numId w:val="0"/>
        </w:numPr>
        <w:spacing w:line="360" w:lineRule="auto"/>
        <w:ind w:left="549" w:leftChars="0"/>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1.6</w:t>
      </w:r>
      <w:r>
        <w:rPr>
          <w:rFonts w:hint="eastAsia" w:ascii="宋体" w:hAnsi="宋体"/>
          <w:color w:val="000000" w:themeColor="text1"/>
          <w:sz w:val="24"/>
          <w14:textFill>
            <w14:solidFill>
              <w14:schemeClr w14:val="tx1"/>
            </w14:solidFill>
          </w14:textFill>
        </w:rPr>
        <w:t>合同履行完毕后，经委托人考核合格，双方可续签合同。</w:t>
      </w:r>
    </w:p>
    <w:p>
      <w:pPr>
        <w:pStyle w:val="6"/>
        <w:spacing w:line="500" w:lineRule="exact"/>
        <w:ind w:firstLine="3845" w:firstLineChars="1197"/>
        <w:jc w:val="both"/>
        <w:rPr>
          <w:rFonts w:hint="eastAsia" w:ascii="宋体" w:hAnsi="宋体" w:eastAsia="宋体"/>
          <w:color w:val="000000" w:themeColor="text1"/>
          <w14:textFill>
            <w14:solidFill>
              <w14:schemeClr w14:val="tx1"/>
            </w14:solidFill>
          </w14:textFill>
        </w:rPr>
      </w:pPr>
      <w:bookmarkStart w:id="39" w:name="_Toc20276"/>
      <w:bookmarkStart w:id="40" w:name="_Toc508363595"/>
    </w:p>
    <w:p>
      <w:pPr>
        <w:pStyle w:val="6"/>
        <w:spacing w:line="500" w:lineRule="exact"/>
        <w:ind w:firstLine="2882" w:firstLineChars="897"/>
        <w:jc w:val="both"/>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第</w:t>
      </w:r>
      <w:bookmarkStart w:id="41" w:name="_Hlt240110027"/>
      <w:bookmarkEnd w:id="41"/>
      <w:r>
        <w:rPr>
          <w:rFonts w:hint="eastAsia" w:ascii="宋体" w:hAnsi="宋体" w:eastAsia="宋体"/>
          <w:color w:val="000000" w:themeColor="text1"/>
          <w14:textFill>
            <w14:solidFill>
              <w14:schemeClr w14:val="tx1"/>
            </w14:solidFill>
          </w14:textFill>
        </w:rPr>
        <w:t>四章</w:t>
      </w:r>
      <w:bookmarkStart w:id="42" w:name="_Hlt509716920"/>
      <w:bookmarkEnd w:id="42"/>
      <w:r>
        <w:rPr>
          <w:rFonts w:hint="eastAsia" w:ascii="宋体" w:hAnsi="宋体" w:eastAsia="宋体"/>
          <w:color w:val="000000" w:themeColor="text1"/>
          <w:lang w:val="en-US" w:eastAsia="zh-CN"/>
          <w14:textFill>
            <w14:solidFill>
              <w14:schemeClr w14:val="tx1"/>
            </w14:solidFill>
          </w14:textFill>
        </w:rPr>
        <w:t xml:space="preserve"> </w:t>
      </w:r>
      <w:r>
        <w:rPr>
          <w:rFonts w:hint="eastAsia" w:ascii="宋体" w:hAnsi="宋体" w:eastAsia="宋体"/>
          <w:color w:val="000000" w:themeColor="text1"/>
          <w:szCs w:val="36"/>
          <w14:textFill>
            <w14:solidFill>
              <w14:schemeClr w14:val="tx1"/>
            </w14:solidFill>
          </w14:textFill>
        </w:rPr>
        <w:t>招标需求</w:t>
      </w:r>
      <w:bookmarkEnd w:id="39"/>
    </w:p>
    <w:p>
      <w:pPr>
        <w:spacing w:line="360" w:lineRule="auto"/>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前注：</w:t>
      </w:r>
    </w:p>
    <w:p>
      <w:pPr>
        <w:spacing w:line="360" w:lineRule="auto"/>
        <w:ind w:firstLine="480" w:firstLineChars="200"/>
        <w:rPr>
          <w:rFonts w:ascii="宋体" w:hAnsi="宋体"/>
          <w:b/>
          <w:color w:val="000000" w:themeColor="text1"/>
          <w:sz w:val="24"/>
          <w:szCs w:val="24"/>
          <w:u w:val="single"/>
          <w14:textFill>
            <w14:solidFill>
              <w14:schemeClr w14:val="tx1"/>
            </w14:solidFill>
          </w14:textFill>
        </w:rPr>
      </w:pPr>
      <w:r>
        <w:rPr>
          <w:rFonts w:hint="eastAsia" w:ascii="宋体" w:hAnsi="宋体"/>
          <w:color w:val="000000" w:themeColor="text1"/>
          <w:sz w:val="24"/>
          <w:szCs w:val="28"/>
          <w14:textFill>
            <w14:solidFill>
              <w14:schemeClr w14:val="tx1"/>
            </w14:solidFill>
          </w14:textFill>
        </w:rPr>
        <w:t>1.本需求中提出的技术方案仅为参考，如无明确限制，投标人可以进行优化，提供满足用户实际需要的更优（或者性能实质上不低于的）</w:t>
      </w:r>
      <w:r>
        <w:rPr>
          <w:rFonts w:hint="eastAsia" w:ascii="宋体" w:hAnsi="宋体"/>
          <w:color w:val="000000" w:themeColor="text1"/>
          <w:sz w:val="24"/>
          <w:szCs w:val="24"/>
          <w14:textFill>
            <w14:solidFill>
              <w14:schemeClr w14:val="tx1"/>
            </w14:solidFill>
          </w14:textFill>
        </w:rPr>
        <w:t>技术方案或者设备配置，且此方案或配置须经评标小组审核认可；</w:t>
      </w:r>
      <w:r>
        <w:rPr>
          <w:rFonts w:hint="eastAsia" w:ascii="宋体" w:hAnsi="宋体"/>
          <w:color w:val="000000" w:themeColor="text1"/>
          <w:sz w:val="24"/>
          <w:szCs w:val="24"/>
          <w14:textFill>
            <w14:solidFill>
              <w14:schemeClr w14:val="tx1"/>
            </w14:solidFill>
          </w14:textFill>
        </w:rPr>
        <w:cr/>
      </w:r>
      <w:r>
        <w:rPr>
          <w:rFonts w:hint="eastAsia" w:ascii="宋体" w:hAnsi="宋体"/>
          <w:color w:val="000000" w:themeColor="text1"/>
          <w:sz w:val="24"/>
          <w:szCs w:val="24"/>
          <w14:textFill>
            <w14:solidFill>
              <w14:schemeClr w14:val="tx1"/>
            </w14:solidFill>
          </w14:textFill>
        </w:rPr>
        <w:t xml:space="preserve">    2.为鼓励不同品牌的充分竞争，如某设备的某技术参数或要求属于个别品牌专有，则该技术参数及要求不具有限制性，投标人可对该参数或要求进行适当调整，并应当说明调整的理由，且此调整须经评标小组审核认可；</w:t>
      </w:r>
    </w:p>
    <w:p>
      <w:pPr>
        <w:spacing w:line="360" w:lineRule="auto"/>
        <w:ind w:right="-304" w:rightChars="-145" w:firstLine="240" w:firstLineChars="100"/>
        <w:rPr>
          <w:rFonts w:hAnsi="宋体"/>
          <w:color w:val="000000" w:themeColor="text1"/>
          <w:sz w:val="24"/>
          <w:szCs w:val="24"/>
          <w14:textFill>
            <w14:solidFill>
              <w14:schemeClr w14:val="tx1"/>
            </w14:solidFill>
          </w14:textFill>
        </w:rPr>
      </w:pPr>
      <w:r>
        <w:rPr>
          <w:rFonts w:hint="eastAsia" w:ascii="宋体" w:hAnsi="宋体"/>
          <w:color w:val="000000" w:themeColor="text1"/>
          <w:sz w:val="24"/>
          <w:szCs w:val="28"/>
          <w14:textFill>
            <w14:solidFill>
              <w14:schemeClr w14:val="tx1"/>
            </w14:solidFill>
          </w14:textFill>
        </w:rPr>
        <w:t xml:space="preserve"> </w:t>
      </w:r>
      <w:r>
        <w:rPr>
          <w:rFonts w:hint="eastAsia" w:ascii="宋体" w:hAnsi="宋体"/>
          <w:color w:val="000000" w:themeColor="text1"/>
          <w:sz w:val="24"/>
          <w:szCs w:val="28"/>
          <w:lang w:val="en-US" w:eastAsia="zh-CN"/>
          <w14:textFill>
            <w14:solidFill>
              <w14:schemeClr w14:val="tx1"/>
            </w14:solidFill>
          </w14:textFill>
        </w:rPr>
        <w:t xml:space="preserve"> 3.</w:t>
      </w:r>
      <w:r>
        <w:rPr>
          <w:rFonts w:hint="eastAsia" w:hAnsi="宋体"/>
          <w:color w:val="000000" w:themeColor="text1"/>
          <w:sz w:val="24"/>
          <w:szCs w:val="24"/>
          <w14:textFill>
            <w14:solidFill>
              <w14:schemeClr w14:val="tx1"/>
            </w14:solidFill>
          </w14:textFill>
        </w:rPr>
        <w:t>投标人自行考虑“营改增”税收费用及风险，中标后须按国家相关规定</w:t>
      </w:r>
      <w:r>
        <w:rPr>
          <w:rFonts w:hint="eastAsia" w:hAnsi="宋体"/>
          <w:color w:val="000000" w:themeColor="text1"/>
          <w:sz w:val="24"/>
          <w:szCs w:val="28"/>
          <w14:textFill>
            <w14:solidFill>
              <w14:schemeClr w14:val="tx1"/>
            </w14:solidFill>
          </w14:textFill>
        </w:rPr>
        <w:t>缴纳</w:t>
      </w:r>
      <w:r>
        <w:rPr>
          <w:rFonts w:hint="eastAsia" w:hAnsi="宋体"/>
          <w:color w:val="000000" w:themeColor="text1"/>
          <w:sz w:val="24"/>
          <w:szCs w:val="24"/>
          <w14:textFill>
            <w14:solidFill>
              <w14:schemeClr w14:val="tx1"/>
            </w14:solidFill>
          </w14:textFill>
        </w:rPr>
        <w:t>税金并按招标人要求提供发票，费用含在本次投标总价中，中标后不作调整。</w:t>
      </w:r>
    </w:p>
    <w:p>
      <w:pPr>
        <w:spacing w:line="360" w:lineRule="auto"/>
        <w:ind w:firstLine="482" w:firstLineChars="200"/>
        <w:rPr>
          <w:rFonts w:ascii="宋体" w:hAnsi="宋体"/>
          <w:b/>
          <w:color w:val="000000" w:themeColor="text1"/>
          <w:sz w:val="24"/>
          <w:szCs w:val="28"/>
          <w:highlight w:val="yellow"/>
          <w14:textFill>
            <w14:solidFill>
              <w14:schemeClr w14:val="tx1"/>
            </w14:solidFill>
          </w14:textFill>
        </w:rPr>
      </w:pPr>
      <w:r>
        <w:rPr>
          <w:rFonts w:hint="eastAsia" w:ascii="宋体" w:hAnsi="宋体"/>
          <w:b/>
          <w:color w:val="000000" w:themeColor="text1"/>
          <w:sz w:val="24"/>
          <w:szCs w:val="28"/>
          <w:highlight w:val="none"/>
          <w14:textFill>
            <w14:solidFill>
              <w14:schemeClr w14:val="tx1"/>
            </w14:solidFill>
          </w14:textFill>
        </w:rPr>
        <w:t>一、项目概况</w:t>
      </w:r>
    </w:p>
    <w:p>
      <w:pPr>
        <w:spacing w:line="360" w:lineRule="auto"/>
        <w:ind w:firstLine="240" w:firstLineChars="100"/>
        <w:rPr>
          <w:rFonts w:hint="eastAsia" w:ascii="宋体" w:hAnsi="宋体" w:eastAsia="宋体"/>
          <w:sz w:val="24"/>
          <w:szCs w:val="28"/>
          <w:lang w:val="en-US" w:eastAsia="zh-CN"/>
        </w:rPr>
      </w:pPr>
      <w:r>
        <w:rPr>
          <w:rFonts w:hint="eastAsia" w:hAnsi="宋体"/>
          <w:color w:val="000000" w:themeColor="text1"/>
          <w:sz w:val="24"/>
          <w:szCs w:val="24"/>
          <w14:textFill>
            <w14:solidFill>
              <w14:schemeClr w14:val="tx1"/>
            </w14:solidFill>
          </w14:textFill>
        </w:rPr>
        <w:t>合肥北城办办公区主体建筑面积约 9000 平方米， 按照“美观、集约、健康” 的布置及养护标准要求，进行室内绿植花卉租赁。室内包含大厅、会议室、会见厅、过道、</w:t>
      </w:r>
      <w:r>
        <w:rPr>
          <w:rFonts w:hint="eastAsia" w:hAnsi="宋体"/>
          <w:color w:val="000000" w:themeColor="text1"/>
          <w:sz w:val="24"/>
          <w:szCs w:val="24"/>
          <w:lang w:val="en-US" w:eastAsia="zh-CN"/>
          <w14:textFill>
            <w14:solidFill>
              <w14:schemeClr w14:val="tx1"/>
            </w14:solidFill>
          </w14:textFill>
        </w:rPr>
        <w:t>食堂餐厅</w:t>
      </w:r>
      <w:r>
        <w:rPr>
          <w:rFonts w:hint="eastAsia" w:hAnsi="宋体"/>
          <w:color w:val="000000" w:themeColor="text1"/>
          <w:sz w:val="24"/>
          <w:szCs w:val="24"/>
          <w14:textFill>
            <w14:solidFill>
              <w14:schemeClr w14:val="tx1"/>
            </w14:solidFill>
          </w14:textFill>
        </w:rPr>
        <w:t>包厢及相关办公室等。</w:t>
      </w:r>
    </w:p>
    <w:p>
      <w:pPr>
        <w:numPr>
          <w:ilvl w:val="0"/>
          <w:numId w:val="0"/>
        </w:numPr>
        <w:spacing w:line="360" w:lineRule="auto"/>
        <w:ind w:firstLine="482" w:firstLineChars="200"/>
        <w:rPr>
          <w:rFonts w:hint="eastAsia" w:ascii="宋体" w:hAnsi="宋体"/>
          <w:b/>
          <w:bCs w:val="0"/>
          <w:color w:val="000000"/>
          <w:sz w:val="24"/>
          <w:szCs w:val="28"/>
        </w:rPr>
      </w:pPr>
      <w:bookmarkStart w:id="43" w:name="_Toc24606_WPSOffice_Level2"/>
      <w:r>
        <w:rPr>
          <w:rFonts w:hint="eastAsia" w:ascii="宋体" w:hAnsi="宋体"/>
          <w:b/>
          <w:bCs w:val="0"/>
          <w:color w:val="000000"/>
          <w:sz w:val="24"/>
          <w:szCs w:val="28"/>
          <w:lang w:val="en-US" w:eastAsia="zh-CN"/>
        </w:rPr>
        <w:t>二、</w:t>
      </w:r>
      <w:r>
        <w:rPr>
          <w:rFonts w:hint="eastAsia" w:ascii="宋体" w:hAnsi="宋体"/>
          <w:b/>
          <w:bCs w:val="0"/>
          <w:color w:val="000000"/>
          <w:sz w:val="24"/>
          <w:szCs w:val="28"/>
        </w:rPr>
        <w:t>服务需求</w:t>
      </w:r>
      <w:bookmarkEnd w:id="43"/>
    </w:p>
    <w:p>
      <w:pPr>
        <w:spacing w:line="360" w:lineRule="auto"/>
        <w:ind w:firstLine="240" w:firstLineChars="100"/>
        <w:rPr>
          <w:rFonts w:hint="eastAsia"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(一)工作人员要求：</w:t>
      </w:r>
    </w:p>
    <w:p>
      <w:pPr>
        <w:spacing w:line="360" w:lineRule="auto"/>
        <w:ind w:firstLine="240" w:firstLineChars="100"/>
        <w:rPr>
          <w:rFonts w:hint="eastAsia" w:hAnsi="宋体"/>
          <w:color w:val="000000" w:themeColor="text1"/>
          <w:sz w:val="24"/>
          <w:szCs w:val="24"/>
          <w14:textFill>
            <w14:solidFill>
              <w14:schemeClr w14:val="tx1"/>
            </w14:solidFill>
          </w14:textFill>
        </w:rPr>
      </w:pPr>
    </w:p>
    <w:p>
      <w:pPr>
        <w:spacing w:line="360" w:lineRule="auto"/>
        <w:ind w:firstLine="240" w:firstLineChars="100"/>
        <w:rPr>
          <w:rFonts w:hint="eastAsia" w:hAnsi="宋体"/>
          <w:color w:val="000000" w:themeColor="text1"/>
          <w:sz w:val="24"/>
          <w:szCs w:val="24"/>
          <w:lang w:eastAsia="zh-CN"/>
          <w14:textFill>
            <w14:solidFill>
              <w14:schemeClr w14:val="tx1"/>
            </w14:solidFill>
          </w14:textFill>
        </w:rPr>
      </w:pPr>
      <w:r>
        <w:rPr>
          <w:rFonts w:hint="eastAsia" w:hAnsi="宋体"/>
          <w:color w:val="000000" w:themeColor="text1"/>
          <w:sz w:val="24"/>
          <w:szCs w:val="24"/>
          <w:lang w:eastAsia="zh-CN"/>
          <w14:textFill>
            <w14:solidFill>
              <w14:schemeClr w14:val="tx1"/>
            </w14:solidFill>
          </w14:textFill>
        </w:rPr>
        <w:t>中标供应商应配备专业的植物养护人员 1-2 人，要求身体健康，负责公共区域内所有植物的日常维护保养。具体要求：</w:t>
      </w:r>
    </w:p>
    <w:p>
      <w:pPr>
        <w:spacing w:line="360" w:lineRule="auto"/>
        <w:ind w:firstLine="480" w:firstLineChars="200"/>
        <w:rPr>
          <w:rFonts w:hint="eastAsia" w:hAnsi="宋体"/>
          <w:color w:val="000000" w:themeColor="text1"/>
          <w:sz w:val="24"/>
          <w:szCs w:val="24"/>
          <w:lang w:eastAsia="zh-CN"/>
          <w14:textFill>
            <w14:solidFill>
              <w14:schemeClr w14:val="tx1"/>
            </w14:solidFill>
          </w14:textFill>
        </w:rPr>
      </w:pPr>
      <w:r>
        <w:rPr>
          <w:rFonts w:hint="eastAsia" w:hAnsi="宋体"/>
          <w:color w:val="000000" w:themeColor="text1"/>
          <w:sz w:val="24"/>
          <w:szCs w:val="24"/>
          <w:lang w:eastAsia="zh-CN"/>
          <w14:textFill>
            <w14:solidFill>
              <w14:schemeClr w14:val="tx1"/>
            </w14:solidFill>
          </w14:textFill>
        </w:rPr>
        <w:t>1、植物租摆养护人员必须经过专业培训；</w:t>
      </w:r>
    </w:p>
    <w:p>
      <w:pPr>
        <w:spacing w:line="360" w:lineRule="auto"/>
        <w:ind w:firstLine="480" w:firstLineChars="200"/>
        <w:rPr>
          <w:rFonts w:hint="eastAsia" w:hAnsi="宋体"/>
          <w:color w:val="000000" w:themeColor="text1"/>
          <w:sz w:val="24"/>
          <w:szCs w:val="24"/>
          <w:lang w:eastAsia="zh-CN"/>
          <w14:textFill>
            <w14:solidFill>
              <w14:schemeClr w14:val="tx1"/>
            </w14:solidFill>
          </w14:textFill>
        </w:rPr>
      </w:pPr>
      <w:r>
        <w:rPr>
          <w:rFonts w:hint="eastAsia" w:hAnsi="宋体"/>
          <w:color w:val="000000" w:themeColor="text1"/>
          <w:sz w:val="24"/>
          <w:szCs w:val="24"/>
          <w:lang w:eastAsia="zh-CN"/>
          <w14:textFill>
            <w14:solidFill>
              <w14:schemeClr w14:val="tx1"/>
            </w14:solidFill>
          </w14:textFill>
        </w:rPr>
        <w:t>2、五官端正，仪容仪表整洁；</w:t>
      </w:r>
    </w:p>
    <w:p>
      <w:pPr>
        <w:spacing w:line="360" w:lineRule="auto"/>
        <w:ind w:firstLine="480" w:firstLineChars="200"/>
        <w:rPr>
          <w:rFonts w:hint="eastAsia" w:hAnsi="宋体"/>
          <w:color w:val="000000" w:themeColor="text1"/>
          <w:sz w:val="24"/>
          <w:szCs w:val="24"/>
          <w:lang w:eastAsia="zh-CN"/>
          <w14:textFill>
            <w14:solidFill>
              <w14:schemeClr w14:val="tx1"/>
            </w14:solidFill>
          </w14:textFill>
        </w:rPr>
      </w:pPr>
      <w:r>
        <w:rPr>
          <w:rFonts w:hint="eastAsia" w:hAnsi="宋体"/>
          <w:color w:val="000000" w:themeColor="text1"/>
          <w:sz w:val="24"/>
          <w:szCs w:val="24"/>
          <w:lang w:eastAsia="zh-CN"/>
          <w14:textFill>
            <w14:solidFill>
              <w14:schemeClr w14:val="tx1"/>
            </w14:solidFill>
          </w14:textFill>
        </w:rPr>
        <w:t>3、工作中不得与甲方或客户发生争执；</w:t>
      </w:r>
    </w:p>
    <w:p>
      <w:pPr>
        <w:spacing w:line="360" w:lineRule="auto"/>
        <w:ind w:firstLine="480" w:firstLineChars="200"/>
        <w:rPr>
          <w:rFonts w:hint="eastAsia" w:hAnsi="宋体"/>
          <w:color w:val="000000" w:themeColor="text1"/>
          <w:sz w:val="24"/>
          <w:szCs w:val="24"/>
          <w:lang w:eastAsia="zh-CN"/>
          <w14:textFill>
            <w14:solidFill>
              <w14:schemeClr w14:val="tx1"/>
            </w14:solidFill>
          </w14:textFill>
        </w:rPr>
      </w:pPr>
      <w:r>
        <w:rPr>
          <w:rFonts w:hint="eastAsia" w:hAnsi="宋体"/>
          <w:color w:val="000000" w:themeColor="text1"/>
          <w:sz w:val="24"/>
          <w:szCs w:val="24"/>
          <w:lang w:eastAsia="zh-CN"/>
          <w14:textFill>
            <w14:solidFill>
              <w14:schemeClr w14:val="tx1"/>
            </w14:solidFill>
          </w14:textFill>
        </w:rPr>
        <w:t>4、日常工作中着统一工服上岗；</w:t>
      </w:r>
    </w:p>
    <w:p>
      <w:pPr>
        <w:spacing w:line="360" w:lineRule="auto"/>
        <w:ind w:firstLine="480" w:firstLineChars="200"/>
        <w:rPr>
          <w:rFonts w:hint="eastAsia" w:ascii="宋体" w:hAnsi="宋体"/>
          <w:sz w:val="24"/>
          <w:szCs w:val="28"/>
          <w:lang w:eastAsia="zh-CN"/>
        </w:rPr>
      </w:pPr>
      <w:r>
        <w:rPr>
          <w:rFonts w:hint="eastAsia" w:hAnsi="宋体"/>
          <w:color w:val="000000" w:themeColor="text1"/>
          <w:sz w:val="24"/>
          <w:szCs w:val="24"/>
          <w:lang w:eastAsia="zh-CN"/>
          <w14:textFill>
            <w14:solidFill>
              <w14:schemeClr w14:val="tx1"/>
            </w14:solidFill>
          </w14:textFill>
        </w:rPr>
        <w:t>5、严格遵守北城办各项规章制度；</w:t>
      </w:r>
    </w:p>
    <w:p>
      <w:pPr>
        <w:spacing w:line="360" w:lineRule="auto"/>
        <w:ind w:firstLine="480" w:firstLineChars="200"/>
        <w:rPr>
          <w:rFonts w:hint="eastAsia" w:ascii="宋体" w:hAnsi="宋体"/>
          <w:sz w:val="24"/>
          <w:szCs w:val="28"/>
          <w:lang w:eastAsia="zh-CN"/>
        </w:rPr>
      </w:pPr>
      <w:r>
        <w:rPr>
          <w:rFonts w:hint="eastAsia" w:ascii="宋体" w:hAnsi="宋体"/>
          <w:sz w:val="24"/>
          <w:szCs w:val="28"/>
          <w:lang w:eastAsia="zh-CN"/>
        </w:rPr>
        <w:t>6、工作中注意安全操作。</w:t>
      </w:r>
    </w:p>
    <w:p>
      <w:pPr>
        <w:spacing w:line="360" w:lineRule="auto"/>
        <w:ind w:firstLine="240" w:firstLineChars="100"/>
        <w:rPr>
          <w:rFonts w:hint="eastAsia" w:ascii="宋体" w:hAnsi="宋体"/>
          <w:sz w:val="24"/>
          <w:szCs w:val="28"/>
          <w:lang w:eastAsia="zh-CN"/>
        </w:rPr>
      </w:pPr>
      <w:r>
        <w:rPr>
          <w:rFonts w:hint="eastAsia" w:ascii="宋体" w:hAnsi="宋体"/>
          <w:sz w:val="24"/>
          <w:szCs w:val="28"/>
          <w:lang w:eastAsia="zh-CN"/>
        </w:rPr>
        <w:t>(二)室内花卉绿植摆放要求：</w:t>
      </w:r>
    </w:p>
    <w:p>
      <w:pPr>
        <w:spacing w:line="360" w:lineRule="auto"/>
        <w:ind w:firstLine="480" w:firstLineChars="200"/>
        <w:rPr>
          <w:rFonts w:hint="eastAsia" w:ascii="宋体" w:hAnsi="宋体"/>
          <w:sz w:val="24"/>
          <w:szCs w:val="28"/>
          <w:lang w:eastAsia="zh-CN"/>
        </w:rPr>
      </w:pPr>
      <w:r>
        <w:rPr>
          <w:rFonts w:hint="eastAsia" w:ascii="宋体" w:hAnsi="宋体"/>
          <w:sz w:val="24"/>
          <w:szCs w:val="28"/>
          <w:lang w:eastAsia="zh-CN"/>
        </w:rPr>
        <w:t>1、租摆植物应在保持正常的生长状况的原则下保证植物长势良好、植株茁壮、无枯枝干叶、无病虫害、植物面层具有光泽、叶片无尘土；</w:t>
      </w:r>
    </w:p>
    <w:p>
      <w:pPr>
        <w:spacing w:line="360" w:lineRule="auto"/>
        <w:ind w:firstLine="480" w:firstLineChars="200"/>
        <w:rPr>
          <w:rFonts w:hint="eastAsia" w:ascii="宋体" w:hAnsi="宋体"/>
          <w:sz w:val="24"/>
          <w:szCs w:val="28"/>
          <w:lang w:eastAsia="zh-CN"/>
        </w:rPr>
      </w:pPr>
      <w:r>
        <w:rPr>
          <w:rFonts w:hint="eastAsia" w:ascii="宋体" w:hAnsi="宋体"/>
          <w:sz w:val="24"/>
          <w:szCs w:val="28"/>
          <w:lang w:eastAsia="zh-CN"/>
        </w:rPr>
        <w:t>2、固定摆放的植物应根据其生长按时补充养份；</w:t>
      </w:r>
    </w:p>
    <w:p>
      <w:pPr>
        <w:spacing w:line="360" w:lineRule="auto"/>
        <w:ind w:firstLine="480" w:firstLineChars="200"/>
        <w:rPr>
          <w:rFonts w:hint="eastAsia" w:ascii="宋体" w:hAnsi="宋体"/>
          <w:sz w:val="24"/>
          <w:szCs w:val="28"/>
          <w:lang w:eastAsia="zh-CN"/>
        </w:rPr>
      </w:pPr>
      <w:r>
        <w:rPr>
          <w:rFonts w:hint="eastAsia" w:ascii="宋体" w:hAnsi="宋体"/>
          <w:sz w:val="24"/>
          <w:szCs w:val="28"/>
          <w:lang w:eastAsia="zh-CN"/>
        </w:rPr>
        <w:t>3、装饰性饰物应保持美观、清洁，与现场风格统一协调；</w:t>
      </w:r>
    </w:p>
    <w:p>
      <w:pPr>
        <w:spacing w:line="360" w:lineRule="auto"/>
        <w:ind w:firstLine="480" w:firstLineChars="200"/>
        <w:rPr>
          <w:rFonts w:hint="eastAsia" w:ascii="宋体" w:hAnsi="宋体"/>
          <w:sz w:val="24"/>
          <w:szCs w:val="28"/>
          <w:lang w:eastAsia="zh-CN"/>
        </w:rPr>
      </w:pPr>
      <w:r>
        <w:rPr>
          <w:rFonts w:hint="eastAsia" w:ascii="宋体" w:hAnsi="宋体"/>
          <w:sz w:val="24"/>
          <w:szCs w:val="28"/>
          <w:lang w:eastAsia="zh-CN"/>
        </w:rPr>
        <w:t>4、绿植套筒应根据项目要求统一定制，并保证托盘统一、干净整洁；</w:t>
      </w:r>
    </w:p>
    <w:p>
      <w:pPr>
        <w:spacing w:line="360" w:lineRule="auto"/>
        <w:ind w:firstLine="480" w:firstLineChars="200"/>
        <w:rPr>
          <w:rFonts w:hint="eastAsia" w:ascii="宋体" w:hAnsi="宋体"/>
          <w:sz w:val="24"/>
          <w:szCs w:val="28"/>
          <w:lang w:eastAsia="zh-CN"/>
        </w:rPr>
      </w:pPr>
      <w:r>
        <w:rPr>
          <w:rFonts w:hint="eastAsia" w:ascii="宋体" w:hAnsi="宋体"/>
          <w:sz w:val="24"/>
          <w:szCs w:val="28"/>
          <w:lang w:eastAsia="zh-CN"/>
        </w:rPr>
        <w:t>5、更换频率要求：大厅、公共走道花卉规定 60 天调换一次，领导办公室、 会见厅、会议室规定 30 天调换一次，发现花卉绿植坏死，随时更换(可根据具体季节予以调整，由 15 日至 60 日为限)；</w:t>
      </w:r>
    </w:p>
    <w:p>
      <w:pPr>
        <w:spacing w:line="360" w:lineRule="auto"/>
        <w:ind w:firstLine="480" w:firstLineChars="200"/>
        <w:rPr>
          <w:rFonts w:hint="eastAsia" w:ascii="宋体" w:hAnsi="宋体"/>
          <w:sz w:val="24"/>
          <w:szCs w:val="28"/>
          <w:lang w:eastAsia="zh-CN"/>
        </w:rPr>
      </w:pPr>
      <w:r>
        <w:rPr>
          <w:rFonts w:hint="eastAsia" w:ascii="宋体" w:hAnsi="宋体"/>
          <w:sz w:val="24"/>
          <w:szCs w:val="28"/>
          <w:lang w:eastAsia="zh-CN"/>
        </w:rPr>
        <w:t>6、有的花卉摆放需按采购人要求配备花架；</w:t>
      </w:r>
    </w:p>
    <w:p>
      <w:pPr>
        <w:spacing w:line="360" w:lineRule="auto"/>
        <w:ind w:firstLine="480" w:firstLineChars="200"/>
        <w:rPr>
          <w:rFonts w:hint="eastAsia" w:ascii="宋体" w:hAnsi="宋体"/>
          <w:sz w:val="24"/>
          <w:szCs w:val="28"/>
          <w:lang w:eastAsia="zh-CN"/>
        </w:rPr>
      </w:pPr>
      <w:r>
        <w:rPr>
          <w:rFonts w:hint="eastAsia" w:ascii="宋体" w:hAnsi="宋体"/>
          <w:sz w:val="24"/>
          <w:szCs w:val="28"/>
          <w:lang w:eastAsia="zh-CN"/>
        </w:rPr>
        <w:t>7、所有的植物套盆、承水盆必须由采购人确认，必须与所需植物的花盆相 协调；装饰性饰物的调换必须得到采购人的确认。</w:t>
      </w:r>
    </w:p>
    <w:p>
      <w:pPr>
        <w:spacing w:line="360" w:lineRule="auto"/>
        <w:ind w:firstLine="480" w:firstLineChars="200"/>
        <w:rPr>
          <w:rFonts w:hint="eastAsia" w:ascii="宋体" w:hAnsi="宋体"/>
          <w:sz w:val="24"/>
          <w:szCs w:val="28"/>
          <w:lang w:eastAsia="zh-CN"/>
        </w:rPr>
      </w:pPr>
      <w:r>
        <w:rPr>
          <w:rFonts w:hint="eastAsia" w:ascii="宋体" w:hAnsi="宋体"/>
          <w:sz w:val="24"/>
          <w:szCs w:val="28"/>
          <w:lang w:eastAsia="zh-CN"/>
        </w:rPr>
        <w:t>(三)设备用品要求：</w:t>
      </w:r>
    </w:p>
    <w:p>
      <w:pPr>
        <w:spacing w:line="360" w:lineRule="auto"/>
        <w:ind w:firstLine="480" w:firstLineChars="200"/>
        <w:rPr>
          <w:rFonts w:hint="eastAsia" w:ascii="宋体" w:hAnsi="宋体"/>
          <w:sz w:val="24"/>
          <w:szCs w:val="28"/>
          <w:lang w:eastAsia="zh-CN"/>
        </w:rPr>
      </w:pPr>
      <w:r>
        <w:rPr>
          <w:rFonts w:hint="eastAsia" w:ascii="宋体" w:hAnsi="宋体"/>
          <w:sz w:val="24"/>
          <w:szCs w:val="28"/>
          <w:lang w:eastAsia="zh-CN"/>
        </w:rPr>
        <w:t>养护人员应当自备所有养护工具，并遵照北城办管理人员调度。</w:t>
      </w:r>
    </w:p>
    <w:p>
      <w:pPr>
        <w:spacing w:line="360" w:lineRule="auto"/>
        <w:ind w:firstLine="480" w:firstLineChars="200"/>
        <w:rPr>
          <w:rFonts w:hint="eastAsia" w:ascii="宋体" w:hAnsi="宋体"/>
          <w:sz w:val="24"/>
          <w:szCs w:val="28"/>
          <w:lang w:eastAsia="zh-CN"/>
        </w:rPr>
      </w:pPr>
      <w:r>
        <w:rPr>
          <w:rFonts w:hint="eastAsia" w:ascii="宋体" w:hAnsi="宋体"/>
          <w:sz w:val="24"/>
          <w:szCs w:val="28"/>
          <w:lang w:eastAsia="zh-CN"/>
        </w:rPr>
        <w:t>(1)工具需摆放在指定的位置，并保持清洁整洁；</w:t>
      </w:r>
    </w:p>
    <w:p>
      <w:pPr>
        <w:spacing w:line="360" w:lineRule="auto"/>
        <w:ind w:firstLine="480" w:firstLineChars="200"/>
        <w:rPr>
          <w:rFonts w:hint="eastAsia" w:ascii="宋体" w:hAnsi="宋体"/>
          <w:sz w:val="24"/>
          <w:szCs w:val="28"/>
          <w:lang w:eastAsia="zh-CN"/>
        </w:rPr>
      </w:pPr>
      <w:r>
        <w:rPr>
          <w:rFonts w:hint="eastAsia" w:ascii="宋体" w:hAnsi="宋体"/>
          <w:sz w:val="24"/>
          <w:szCs w:val="28"/>
          <w:lang w:eastAsia="zh-CN"/>
        </w:rPr>
        <w:t>(2)注意杀虫剂等药物的安全存放。</w:t>
      </w:r>
    </w:p>
    <w:p>
      <w:pPr>
        <w:adjustRightInd w:val="0"/>
        <w:snapToGrid w:val="0"/>
        <w:spacing w:line="360" w:lineRule="auto"/>
        <w:ind w:firstLine="482" w:firstLineChars="200"/>
        <w:jc w:val="left"/>
        <w:rPr>
          <w:rFonts w:hint="eastAsia" w:ascii="宋体" w:hAnsi="宋体" w:cs="仿宋"/>
          <w:b/>
          <w:color w:val="000000" w:themeColor="text1"/>
          <w:sz w:val="24"/>
          <w:szCs w:val="24"/>
          <w14:textFill>
            <w14:solidFill>
              <w14:schemeClr w14:val="tx1"/>
            </w14:solidFill>
          </w14:textFill>
        </w:rPr>
      </w:pPr>
      <w:r>
        <w:rPr>
          <w:rFonts w:hint="eastAsia" w:ascii="宋体" w:hAnsi="宋体" w:cs="仿宋"/>
          <w:b/>
          <w:color w:val="000000" w:themeColor="text1"/>
          <w:sz w:val="24"/>
          <w:szCs w:val="24"/>
          <w:lang w:val="en-US" w:eastAsia="zh-CN"/>
          <w14:textFill>
            <w14:solidFill>
              <w14:schemeClr w14:val="tx1"/>
            </w14:solidFill>
          </w14:textFill>
        </w:rPr>
        <w:t>三</w:t>
      </w:r>
      <w:r>
        <w:rPr>
          <w:rFonts w:hint="eastAsia" w:ascii="宋体" w:hAnsi="宋体" w:cs="仿宋"/>
          <w:b/>
          <w:color w:val="000000" w:themeColor="text1"/>
          <w:sz w:val="24"/>
          <w:szCs w:val="24"/>
          <w14:textFill>
            <w14:solidFill>
              <w14:schemeClr w14:val="tx1"/>
            </w14:solidFill>
          </w14:textFill>
        </w:rPr>
        <w:t>、</w:t>
      </w:r>
      <w:r>
        <w:rPr>
          <w:rFonts w:hint="eastAsia" w:ascii="宋体" w:hAnsi="宋体" w:cs="仿宋"/>
          <w:b/>
          <w:color w:val="000000" w:themeColor="text1"/>
          <w:sz w:val="24"/>
          <w:szCs w:val="24"/>
          <w:lang w:val="en-US" w:eastAsia="zh-CN"/>
          <w14:textFill>
            <w14:solidFill>
              <w14:schemeClr w14:val="tx1"/>
            </w14:solidFill>
          </w14:textFill>
        </w:rPr>
        <w:t>需求</w:t>
      </w:r>
      <w:r>
        <w:rPr>
          <w:rFonts w:hint="eastAsia" w:ascii="宋体" w:hAnsi="宋体" w:cs="仿宋"/>
          <w:b/>
          <w:color w:val="000000" w:themeColor="text1"/>
          <w:sz w:val="24"/>
          <w:szCs w:val="24"/>
          <w14:textFill>
            <w14:solidFill>
              <w14:schemeClr w14:val="tx1"/>
            </w14:solidFill>
          </w14:textFill>
        </w:rPr>
        <w:t>清单</w:t>
      </w:r>
    </w:p>
    <w:p>
      <w:pPr>
        <w:spacing w:line="312" w:lineRule="auto"/>
        <w:jc w:val="left"/>
        <w:rPr>
          <w:rFonts w:hint="eastAsia" w:ascii="宋体" w:hAnsi="宋体"/>
          <w:b/>
          <w:bCs/>
          <w:sz w:val="24"/>
          <w:szCs w:val="18"/>
          <w:lang w:eastAsia="zh-CN"/>
        </w:rPr>
      </w:pPr>
      <w:r>
        <w:rPr>
          <w:rFonts w:hint="eastAsia" w:ascii="宋体" w:hAnsi="宋体"/>
          <w:b/>
          <w:bCs/>
          <w:sz w:val="24"/>
          <w:szCs w:val="18"/>
          <w:lang w:eastAsia="zh-CN"/>
        </w:rPr>
        <w:t>（</w:t>
      </w:r>
      <w:r>
        <w:rPr>
          <w:rFonts w:hint="eastAsia" w:ascii="宋体" w:hAnsi="宋体"/>
          <w:b/>
          <w:bCs/>
          <w:sz w:val="24"/>
          <w:szCs w:val="18"/>
          <w:lang w:val="en-US" w:eastAsia="zh-CN"/>
        </w:rPr>
        <w:t>1</w:t>
      </w:r>
      <w:r>
        <w:rPr>
          <w:rFonts w:hint="eastAsia" w:ascii="宋体" w:hAnsi="宋体"/>
          <w:b/>
          <w:bCs/>
          <w:sz w:val="24"/>
          <w:szCs w:val="18"/>
          <w:lang w:eastAsia="zh-CN"/>
        </w:rPr>
        <w:t>）</w:t>
      </w:r>
      <w:r>
        <w:rPr>
          <w:rFonts w:hint="eastAsia" w:ascii="宋体" w:hAnsi="宋体" w:cs="宋体"/>
          <w:b/>
          <w:bCs/>
          <w:color w:val="000000" w:themeColor="text1"/>
          <w:kern w:val="0"/>
          <w:sz w:val="24"/>
          <w:szCs w:val="24"/>
          <w:lang w:eastAsia="zh-CN"/>
          <w14:textFill>
            <w14:solidFill>
              <w14:schemeClr w14:val="tx1"/>
            </w14:solidFill>
          </w14:textFill>
        </w:rPr>
        <w:t>（</w:t>
      </w:r>
      <w:r>
        <w:rPr>
          <w:rFonts w:hint="eastAsia" w:ascii="宋体" w:hAnsi="宋体"/>
          <w:b/>
          <w:bCs/>
          <w:sz w:val="24"/>
          <w:szCs w:val="18"/>
          <w:lang w:eastAsia="zh-CN"/>
        </w:rPr>
        <w:t>投标人自行勘察现场）</w:t>
      </w:r>
    </w:p>
    <w:p>
      <w:pPr>
        <w:pStyle w:val="2"/>
        <w:rPr>
          <w:rFonts w:hint="eastAsia" w:ascii="宋体" w:hAnsi="宋体"/>
          <w:b/>
          <w:bCs/>
          <w:sz w:val="24"/>
          <w:szCs w:val="18"/>
          <w:lang w:eastAsia="zh-CN"/>
        </w:rPr>
      </w:pPr>
    </w:p>
    <w:p>
      <w:pPr>
        <w:pStyle w:val="2"/>
        <w:rPr>
          <w:rFonts w:hint="eastAsia" w:ascii="宋体" w:hAnsi="宋体"/>
          <w:b/>
          <w:bCs/>
          <w:sz w:val="24"/>
          <w:szCs w:val="18"/>
          <w:lang w:eastAsia="zh-CN"/>
        </w:rPr>
      </w:pPr>
    </w:p>
    <w:p>
      <w:pPr>
        <w:pStyle w:val="2"/>
        <w:rPr>
          <w:rFonts w:hint="eastAsia" w:ascii="宋体" w:hAnsi="宋体"/>
          <w:b/>
          <w:bCs/>
          <w:sz w:val="24"/>
          <w:szCs w:val="18"/>
          <w:lang w:eastAsia="zh-CN"/>
        </w:rPr>
      </w:pPr>
    </w:p>
    <w:p>
      <w:pPr>
        <w:pStyle w:val="2"/>
        <w:rPr>
          <w:rFonts w:hint="eastAsia" w:ascii="宋体" w:hAnsi="宋体"/>
          <w:b/>
          <w:bCs/>
          <w:sz w:val="24"/>
          <w:szCs w:val="18"/>
          <w:lang w:eastAsia="zh-CN"/>
        </w:rPr>
      </w:pPr>
    </w:p>
    <w:p>
      <w:pPr>
        <w:pStyle w:val="2"/>
        <w:rPr>
          <w:rFonts w:hint="eastAsia" w:ascii="宋体" w:hAnsi="宋体"/>
          <w:b/>
          <w:bCs/>
          <w:sz w:val="24"/>
          <w:szCs w:val="18"/>
          <w:lang w:eastAsia="zh-CN"/>
        </w:rPr>
      </w:pPr>
    </w:p>
    <w:p>
      <w:pPr>
        <w:pStyle w:val="2"/>
        <w:rPr>
          <w:rFonts w:hint="eastAsia" w:ascii="宋体" w:hAnsi="宋体"/>
          <w:b/>
          <w:bCs/>
          <w:sz w:val="24"/>
          <w:szCs w:val="18"/>
          <w:lang w:eastAsia="zh-CN"/>
        </w:rPr>
      </w:pPr>
    </w:p>
    <w:p>
      <w:pPr>
        <w:pStyle w:val="2"/>
        <w:rPr>
          <w:rFonts w:hint="eastAsia" w:ascii="宋体" w:hAnsi="宋体"/>
          <w:b/>
          <w:bCs/>
          <w:sz w:val="24"/>
          <w:szCs w:val="18"/>
          <w:lang w:eastAsia="zh-CN"/>
        </w:rPr>
      </w:pPr>
    </w:p>
    <w:p>
      <w:pPr>
        <w:pStyle w:val="2"/>
        <w:rPr>
          <w:rFonts w:hint="eastAsia" w:ascii="宋体" w:hAnsi="宋体"/>
          <w:b/>
          <w:bCs/>
          <w:sz w:val="24"/>
          <w:szCs w:val="18"/>
          <w:lang w:eastAsia="zh-CN"/>
        </w:rPr>
      </w:pPr>
    </w:p>
    <w:tbl>
      <w:tblPr>
        <w:tblStyle w:val="66"/>
        <w:tblpPr w:leftFromText="180" w:rightFromText="180" w:vertAnchor="text" w:horzAnchor="page" w:tblpX="770" w:tblpY="530"/>
        <w:tblOverlap w:val="never"/>
        <w:tblW w:w="105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3"/>
        <w:gridCol w:w="2957"/>
        <w:gridCol w:w="716"/>
        <w:gridCol w:w="939"/>
        <w:gridCol w:w="1268"/>
        <w:gridCol w:w="1202"/>
        <w:gridCol w:w="28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8"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规格技术参数</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单价（元/盆/天）</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9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盆景及精品花卉：特大盆精品：花盆口径≥50cm，花必须满盆且为高档花卉；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精品：花盆口径≥30cm，花必须满盆且为高档花卉；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盆景:高、冠幅≥160cm，有独特造型</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盆</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11</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7"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小盆植物：中盆以下，冠幅≥20cm</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盆</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8</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精品花卉:高＞45cm，冠幅＜50cm</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盆</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62</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中盆植物：高≥150cm，冠幅≥80cm</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盆</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52</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大盆植物：高≥180cm，冠幅≥120cm</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盆</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5</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特大型植物：高≥260cm，冠幅≥200cm</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盆</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22</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70</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bl>
    <w:p>
      <w:pPr>
        <w:pStyle w:val="2"/>
      </w:pPr>
    </w:p>
    <w:p>
      <w:pPr>
        <w:spacing w:line="360" w:lineRule="auto"/>
        <w:ind w:firstLine="482" w:firstLineChars="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8"/>
          <w:lang w:val="en-US" w:eastAsia="zh-CN"/>
          <w14:textFill>
            <w14:solidFill>
              <w14:schemeClr w14:val="tx1"/>
            </w14:solidFill>
          </w14:textFill>
        </w:rPr>
        <w:t>四</w:t>
      </w:r>
      <w:r>
        <w:rPr>
          <w:rFonts w:hint="eastAsia" w:ascii="宋体" w:hAnsi="宋体"/>
          <w:b/>
          <w:color w:val="000000" w:themeColor="text1"/>
          <w:sz w:val="24"/>
          <w:szCs w:val="28"/>
          <w14:textFill>
            <w14:solidFill>
              <w14:schemeClr w14:val="tx1"/>
            </w14:solidFill>
          </w14:textFill>
        </w:rPr>
        <w:t>、</w:t>
      </w:r>
      <w:r>
        <w:rPr>
          <w:rFonts w:hint="eastAsia" w:ascii="宋体" w:hAnsi="宋体"/>
          <w:b/>
          <w:color w:val="000000" w:themeColor="text1"/>
          <w:sz w:val="24"/>
          <w:szCs w:val="24"/>
          <w14:textFill>
            <w14:solidFill>
              <w14:schemeClr w14:val="tx1"/>
            </w14:solidFill>
          </w14:textFill>
        </w:rPr>
        <w:t>报价要求</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000000"/>
          <w:sz w:val="24"/>
          <w:szCs w:val="28"/>
        </w:rPr>
      </w:pPr>
      <w:r>
        <w:rPr>
          <w:rFonts w:hint="eastAsia" w:ascii="宋体" w:hAnsi="宋体"/>
          <w:color w:val="000000"/>
          <w:sz w:val="24"/>
          <w:szCs w:val="28"/>
          <w:lang w:val="en-US" w:eastAsia="zh-CN"/>
        </w:rPr>
        <w:t xml:space="preserve">1.供应商须根据采购需求内容和要求报总价。报价不能超过预算价和最高限价。报价为完成本次项目的全部费用价格，其组成包括但不限于租赁费用、养护费用、人员工资、管理费、办公费、交通费、通讯费、培训费、税金、利润、 劳动保险费等为完成本项目所发生的一切费用。 </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000000"/>
          <w:sz w:val="24"/>
          <w:szCs w:val="28"/>
        </w:rPr>
      </w:pPr>
      <w:r>
        <w:rPr>
          <w:rFonts w:hint="eastAsia" w:ascii="宋体" w:hAnsi="宋体"/>
          <w:color w:val="000000"/>
          <w:sz w:val="24"/>
          <w:szCs w:val="28"/>
          <w:lang w:val="en-US" w:eastAsia="zh-CN"/>
        </w:rPr>
        <w:t>2.本工程数量暂定，后期可如甲方有需求，可调整工程量，综合单价不变。</w:t>
      </w:r>
    </w:p>
    <w:p>
      <w:pPr>
        <w:spacing w:line="360" w:lineRule="auto"/>
        <w:ind w:firstLine="482" w:firstLineChars="200"/>
        <w:rPr>
          <w:rFonts w:hint="eastAsia" w:ascii="宋体" w:hAnsi="宋体"/>
          <w:b/>
          <w:color w:val="000000" w:themeColor="text1"/>
          <w:sz w:val="24"/>
          <w:szCs w:val="24"/>
          <w14:textFill>
            <w14:solidFill>
              <w14:schemeClr w14:val="tx1"/>
            </w14:solidFill>
          </w14:textFill>
        </w:rPr>
      </w:pPr>
      <w:bookmarkStart w:id="44" w:name="_Toc22129"/>
      <w:r>
        <w:rPr>
          <w:rFonts w:hint="eastAsia" w:ascii="宋体" w:hAnsi="宋体"/>
          <w:b/>
          <w:color w:val="000000" w:themeColor="text1"/>
          <w:sz w:val="24"/>
          <w:szCs w:val="24"/>
          <w14:textFill>
            <w14:solidFill>
              <w14:schemeClr w14:val="tx1"/>
            </w14:solidFill>
          </w14:textFill>
        </w:rPr>
        <w:t>五、其他要求</w:t>
      </w:r>
    </w:p>
    <w:p>
      <w:pPr>
        <w:spacing w:before="182" w:line="359" w:lineRule="auto"/>
        <w:ind w:right="373" w:firstLine="476" w:firstLineChars="200"/>
        <w:rPr>
          <w:rFonts w:ascii="宋体" w:hAnsi="宋体" w:eastAsia="宋体" w:cs="宋体"/>
          <w:sz w:val="24"/>
          <w:szCs w:val="24"/>
        </w:rPr>
      </w:pPr>
      <w:r>
        <w:rPr>
          <w:rFonts w:ascii="宋体" w:hAnsi="宋体" w:eastAsia="宋体" w:cs="宋体"/>
          <w:spacing w:val="-1"/>
          <w:sz w:val="24"/>
          <w:szCs w:val="24"/>
        </w:rPr>
        <w:t>1</w:t>
      </w:r>
      <w:r>
        <w:rPr>
          <w:rFonts w:hint="eastAsia" w:ascii="宋体" w:hAnsi="宋体" w:eastAsia="宋体" w:cs="宋体"/>
          <w:spacing w:val="-1"/>
          <w:sz w:val="24"/>
          <w:szCs w:val="24"/>
          <w:lang w:val="en-US" w:eastAsia="zh-CN"/>
        </w:rPr>
        <w:t>.</w:t>
      </w:r>
      <w:r>
        <w:rPr>
          <w:rFonts w:ascii="宋体" w:hAnsi="宋体" w:eastAsia="宋体" w:cs="宋体"/>
          <w:spacing w:val="-1"/>
          <w:sz w:val="24"/>
          <w:szCs w:val="24"/>
        </w:rPr>
        <w:t>中标供应商工作人员应遵守北城办相关规章制度，遵守社</w:t>
      </w:r>
      <w:r>
        <w:rPr>
          <w:rFonts w:ascii="宋体" w:hAnsi="宋体" w:eastAsia="宋体" w:cs="宋体"/>
          <w:sz w:val="24"/>
          <w:szCs w:val="24"/>
        </w:rPr>
        <w:t>会公德，热爱</w:t>
      </w:r>
      <w:r>
        <w:rPr>
          <w:rFonts w:ascii="宋体" w:hAnsi="宋体" w:eastAsia="宋体" w:cs="宋体"/>
          <w:spacing w:val="-6"/>
          <w:sz w:val="24"/>
          <w:szCs w:val="24"/>
        </w:rPr>
        <w:t>本</w:t>
      </w:r>
      <w:r>
        <w:rPr>
          <w:rFonts w:ascii="宋体" w:hAnsi="宋体" w:eastAsia="宋体" w:cs="宋体"/>
          <w:spacing w:val="-3"/>
          <w:sz w:val="24"/>
          <w:szCs w:val="24"/>
        </w:rPr>
        <w:t>职工作，身体健康，文明礼貌，服务热情；</w:t>
      </w:r>
    </w:p>
    <w:p>
      <w:pPr>
        <w:spacing w:line="359" w:lineRule="auto"/>
        <w:ind w:right="375" w:firstLine="476" w:firstLineChars="200"/>
        <w:rPr>
          <w:rFonts w:ascii="宋体" w:hAnsi="宋体" w:eastAsia="宋体" w:cs="宋体"/>
          <w:sz w:val="24"/>
          <w:szCs w:val="24"/>
        </w:rPr>
      </w:pPr>
      <w:r>
        <w:rPr>
          <w:rFonts w:ascii="宋体" w:hAnsi="宋体" w:eastAsia="宋体" w:cs="宋体"/>
          <w:spacing w:val="-1"/>
          <w:sz w:val="24"/>
          <w:szCs w:val="24"/>
        </w:rPr>
        <w:t>2</w:t>
      </w:r>
      <w:r>
        <w:rPr>
          <w:rFonts w:hint="eastAsia" w:ascii="宋体" w:hAnsi="宋体" w:eastAsia="宋体" w:cs="宋体"/>
          <w:spacing w:val="-1"/>
          <w:sz w:val="24"/>
          <w:szCs w:val="24"/>
          <w:lang w:val="en-US" w:eastAsia="zh-CN"/>
        </w:rPr>
        <w:t>.</w:t>
      </w:r>
      <w:r>
        <w:rPr>
          <w:rFonts w:ascii="宋体" w:hAnsi="宋体" w:eastAsia="宋体" w:cs="宋体"/>
          <w:spacing w:val="-1"/>
          <w:sz w:val="24"/>
          <w:szCs w:val="24"/>
        </w:rPr>
        <w:t>中标供</w:t>
      </w:r>
      <w:r>
        <w:rPr>
          <w:rFonts w:ascii="宋体" w:hAnsi="宋体" w:eastAsia="宋体" w:cs="宋体"/>
          <w:sz w:val="24"/>
          <w:szCs w:val="24"/>
        </w:rPr>
        <w:t>应商任何雇员因意外受伤，均由中标供应商负责处理及承担相关</w:t>
      </w:r>
      <w:r>
        <w:rPr>
          <w:rFonts w:ascii="宋体" w:hAnsi="宋体" w:eastAsia="宋体" w:cs="宋体"/>
          <w:spacing w:val="-12"/>
          <w:sz w:val="24"/>
          <w:szCs w:val="24"/>
        </w:rPr>
        <w:t>赔</w:t>
      </w:r>
      <w:r>
        <w:rPr>
          <w:rFonts w:ascii="宋体" w:hAnsi="宋体" w:eastAsia="宋体" w:cs="宋体"/>
          <w:spacing w:val="-10"/>
          <w:sz w:val="24"/>
          <w:szCs w:val="24"/>
        </w:rPr>
        <w:t>偿责任；</w:t>
      </w:r>
    </w:p>
    <w:p>
      <w:pPr>
        <w:spacing w:before="1" w:line="359" w:lineRule="auto"/>
        <w:ind w:right="374" w:firstLine="476" w:firstLineChars="200"/>
        <w:rPr>
          <w:rFonts w:ascii="宋体" w:hAnsi="宋体" w:eastAsia="宋体" w:cs="宋体"/>
          <w:sz w:val="24"/>
          <w:szCs w:val="24"/>
        </w:rPr>
      </w:pPr>
      <w:r>
        <w:rPr>
          <w:rFonts w:ascii="宋体" w:hAnsi="宋体" w:eastAsia="宋体" w:cs="宋体"/>
          <w:spacing w:val="-1"/>
          <w:sz w:val="24"/>
          <w:szCs w:val="24"/>
        </w:rPr>
        <w:t>3</w:t>
      </w:r>
      <w:r>
        <w:rPr>
          <w:rFonts w:hint="eastAsia" w:ascii="宋体" w:hAnsi="宋体" w:eastAsia="宋体" w:cs="宋体"/>
          <w:spacing w:val="-1"/>
          <w:sz w:val="24"/>
          <w:szCs w:val="24"/>
          <w:lang w:val="en-US" w:eastAsia="zh-CN"/>
        </w:rPr>
        <w:t>.</w:t>
      </w:r>
      <w:r>
        <w:rPr>
          <w:rFonts w:ascii="宋体" w:hAnsi="宋体" w:eastAsia="宋体" w:cs="宋体"/>
          <w:spacing w:val="-1"/>
          <w:sz w:val="24"/>
          <w:szCs w:val="24"/>
        </w:rPr>
        <w:t>因工作缘</w:t>
      </w:r>
      <w:r>
        <w:rPr>
          <w:rFonts w:ascii="宋体" w:hAnsi="宋体" w:eastAsia="宋体" w:cs="宋体"/>
          <w:sz w:val="24"/>
          <w:szCs w:val="24"/>
        </w:rPr>
        <w:t>故或工作进行中而招致任何动产或不动产之损失，中标供应商</w:t>
      </w:r>
      <w:r>
        <w:rPr>
          <w:rFonts w:ascii="宋体" w:hAnsi="宋体" w:eastAsia="宋体" w:cs="宋体"/>
          <w:spacing w:val="-11"/>
          <w:sz w:val="24"/>
          <w:szCs w:val="24"/>
        </w:rPr>
        <w:t>须</w:t>
      </w:r>
      <w:r>
        <w:rPr>
          <w:rFonts w:ascii="宋体" w:hAnsi="宋体" w:eastAsia="宋体" w:cs="宋体"/>
          <w:spacing w:val="-7"/>
          <w:sz w:val="24"/>
          <w:szCs w:val="24"/>
        </w:rPr>
        <w:t>承担全部责任；</w:t>
      </w:r>
    </w:p>
    <w:p>
      <w:pPr>
        <w:spacing w:line="359" w:lineRule="auto"/>
        <w:ind w:right="376" w:firstLine="476" w:firstLineChars="200"/>
        <w:rPr>
          <w:rFonts w:ascii="宋体" w:hAnsi="宋体" w:eastAsia="宋体" w:cs="宋体"/>
          <w:sz w:val="24"/>
          <w:szCs w:val="24"/>
        </w:rPr>
      </w:pPr>
      <w:r>
        <w:rPr>
          <w:rFonts w:ascii="宋体" w:hAnsi="宋体" w:eastAsia="宋体" w:cs="宋体"/>
          <w:spacing w:val="-1"/>
          <w:sz w:val="24"/>
          <w:szCs w:val="24"/>
        </w:rPr>
        <w:t>4</w:t>
      </w:r>
      <w:r>
        <w:rPr>
          <w:rFonts w:hint="eastAsia" w:ascii="宋体" w:hAnsi="宋体" w:eastAsia="宋体" w:cs="宋体"/>
          <w:spacing w:val="-1"/>
          <w:sz w:val="24"/>
          <w:szCs w:val="24"/>
          <w:lang w:val="en-US" w:eastAsia="zh-CN"/>
        </w:rPr>
        <w:t>.</w:t>
      </w:r>
      <w:r>
        <w:rPr>
          <w:rFonts w:ascii="宋体" w:hAnsi="宋体" w:eastAsia="宋体" w:cs="宋体"/>
          <w:sz w:val="24"/>
          <w:szCs w:val="24"/>
        </w:rPr>
        <w:t>如因中标供应商没有依照合同所订立之范围内，完成租摆装饰工作而导</w:t>
      </w:r>
      <w:r>
        <w:rPr>
          <w:rFonts w:ascii="宋体" w:hAnsi="宋体" w:eastAsia="宋体" w:cs="宋体"/>
          <w:spacing w:val="-4"/>
          <w:sz w:val="24"/>
          <w:szCs w:val="24"/>
        </w:rPr>
        <w:t>致任何</w:t>
      </w:r>
      <w:r>
        <w:rPr>
          <w:rFonts w:ascii="宋体" w:hAnsi="宋体" w:eastAsia="宋体" w:cs="宋体"/>
          <w:spacing w:val="-3"/>
          <w:sz w:val="24"/>
          <w:szCs w:val="24"/>
        </w:rPr>
        <w:t>损</w:t>
      </w:r>
      <w:r>
        <w:rPr>
          <w:rFonts w:ascii="宋体" w:hAnsi="宋体" w:eastAsia="宋体" w:cs="宋体"/>
          <w:spacing w:val="-2"/>
          <w:sz w:val="24"/>
          <w:szCs w:val="24"/>
        </w:rPr>
        <w:t>失等情况，概由中标供应商承担全部责任及损失；</w:t>
      </w:r>
    </w:p>
    <w:p>
      <w:pPr>
        <w:spacing w:before="1" w:line="359" w:lineRule="auto"/>
        <w:ind w:right="-81" w:rightChars="0" w:firstLine="448" w:firstLineChars="200"/>
        <w:rPr>
          <w:rFonts w:ascii="宋体" w:hAnsi="宋体" w:eastAsia="宋体" w:cs="宋体"/>
          <w:spacing w:val="-4"/>
          <w:sz w:val="24"/>
          <w:szCs w:val="24"/>
        </w:rPr>
      </w:pPr>
      <w:r>
        <w:rPr>
          <w:rFonts w:ascii="宋体" w:hAnsi="宋体" w:eastAsia="宋体" w:cs="宋体"/>
          <w:spacing w:val="-8"/>
          <w:sz w:val="24"/>
          <w:szCs w:val="24"/>
        </w:rPr>
        <w:t>5</w:t>
      </w:r>
      <w:r>
        <w:rPr>
          <w:rFonts w:hint="eastAsia" w:ascii="宋体" w:hAnsi="宋体" w:eastAsia="宋体" w:cs="宋体"/>
          <w:spacing w:val="-7"/>
          <w:sz w:val="24"/>
          <w:szCs w:val="24"/>
          <w:lang w:val="en-US" w:eastAsia="zh-CN"/>
        </w:rPr>
        <w:t>.</w:t>
      </w:r>
      <w:r>
        <w:rPr>
          <w:rFonts w:ascii="宋体" w:hAnsi="宋体" w:eastAsia="宋体" w:cs="宋体"/>
          <w:spacing w:val="-7"/>
          <w:sz w:val="24"/>
          <w:szCs w:val="24"/>
        </w:rPr>
        <w:t>中标供应商应按合同要求提供花卉绿植， 确保质量和数量。 采购人可随</w:t>
      </w:r>
      <w:r>
        <w:rPr>
          <w:rFonts w:hint="eastAsia" w:ascii="宋体" w:hAnsi="宋体" w:eastAsia="宋体" w:cs="宋体"/>
          <w:spacing w:val="-7"/>
          <w:sz w:val="24"/>
          <w:szCs w:val="24"/>
          <w:lang w:val="en-US" w:eastAsia="zh-CN"/>
        </w:rPr>
        <w:t>时</w:t>
      </w:r>
      <w:r>
        <w:rPr>
          <w:rFonts w:ascii="宋体" w:hAnsi="宋体" w:eastAsia="宋体" w:cs="宋体"/>
          <w:spacing w:val="4"/>
          <w:sz w:val="24"/>
          <w:szCs w:val="24"/>
        </w:rPr>
        <w:t>对</w:t>
      </w:r>
      <w:r>
        <w:rPr>
          <w:rFonts w:ascii="宋体" w:hAnsi="宋体" w:eastAsia="宋体" w:cs="宋体"/>
          <w:spacing w:val="3"/>
          <w:sz w:val="24"/>
          <w:szCs w:val="24"/>
        </w:rPr>
        <w:t>花卉绿植的质量数量进行检查，一经发现质量数量不足，坏死花卉绿植未</w:t>
      </w:r>
      <w:r>
        <w:rPr>
          <w:rFonts w:ascii="宋体" w:hAnsi="宋体" w:eastAsia="宋体" w:cs="宋体"/>
          <w:spacing w:val="6"/>
          <w:sz w:val="24"/>
          <w:szCs w:val="24"/>
        </w:rPr>
        <w:t>及时更</w:t>
      </w:r>
      <w:r>
        <w:rPr>
          <w:rFonts w:ascii="宋体" w:hAnsi="宋体" w:eastAsia="宋体" w:cs="宋体"/>
          <w:spacing w:val="5"/>
          <w:sz w:val="24"/>
          <w:szCs w:val="24"/>
        </w:rPr>
        <w:t>换</w:t>
      </w:r>
      <w:r>
        <w:rPr>
          <w:rFonts w:ascii="宋体" w:hAnsi="宋体" w:eastAsia="宋体" w:cs="宋体"/>
          <w:spacing w:val="3"/>
          <w:sz w:val="24"/>
          <w:szCs w:val="24"/>
        </w:rPr>
        <w:t>，在扣除租金外，加倍处罚，同时可追究中标供应商的经济责任，并</w:t>
      </w:r>
      <w:r>
        <w:rPr>
          <w:rFonts w:ascii="宋体" w:hAnsi="宋体" w:eastAsia="宋体" w:cs="宋体"/>
          <w:sz w:val="24"/>
          <w:szCs w:val="24"/>
        </w:rPr>
        <w:t xml:space="preserve"> </w:t>
      </w:r>
      <w:r>
        <w:rPr>
          <w:rFonts w:ascii="宋体" w:hAnsi="宋体" w:eastAsia="宋体" w:cs="宋体"/>
          <w:spacing w:val="-6"/>
          <w:sz w:val="24"/>
          <w:szCs w:val="24"/>
        </w:rPr>
        <w:t>可</w:t>
      </w:r>
      <w:r>
        <w:rPr>
          <w:rFonts w:ascii="宋体" w:hAnsi="宋体" w:eastAsia="宋体" w:cs="宋体"/>
          <w:spacing w:val="-4"/>
          <w:sz w:val="24"/>
          <w:szCs w:val="24"/>
        </w:rPr>
        <w:t>无条件解除合同。</w:t>
      </w:r>
    </w:p>
    <w:p>
      <w:pPr>
        <w:spacing w:before="1" w:line="359" w:lineRule="auto"/>
        <w:ind w:right="-81" w:rightChars="0" w:firstLine="492" w:firstLineChars="200"/>
        <w:rPr>
          <w:rFonts w:ascii="宋体" w:hAnsi="宋体" w:eastAsia="宋体" w:cs="宋体"/>
          <w:b w:val="0"/>
          <w:bCs w:val="0"/>
          <w:spacing w:val="3"/>
          <w:kern w:val="2"/>
          <w:sz w:val="24"/>
          <w:szCs w:val="24"/>
          <w:lang w:val="en-US" w:eastAsia="zh-CN" w:bidi="ar-SA"/>
        </w:rPr>
      </w:pPr>
      <w:r>
        <w:rPr>
          <w:rFonts w:ascii="宋体" w:hAnsi="宋体" w:eastAsia="宋体" w:cs="宋体"/>
          <w:b w:val="0"/>
          <w:bCs w:val="0"/>
          <w:spacing w:val="3"/>
          <w:kern w:val="2"/>
          <w:sz w:val="24"/>
          <w:szCs w:val="24"/>
          <w:lang w:val="en-US" w:eastAsia="zh-CN" w:bidi="ar-SA"/>
        </w:rPr>
        <w:t>6、如中标供应商工作未能符合合同规定，经采购人以书面通知，二十四小时内仍未能提供改善方案，或在半个月内虽经改善但仍未能满足要求时，则采购人随时有权终止合同。</w:t>
      </w:r>
    </w:p>
    <w:p>
      <w:pPr>
        <w:pStyle w:val="6"/>
        <w:spacing w:line="500" w:lineRule="exact"/>
        <w:ind w:left="0" w:leftChars="0" w:firstLine="0" w:firstLineChars="0"/>
        <w:jc w:val="cente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第五章 评标办法</w:t>
      </w:r>
      <w:bookmarkEnd w:id="44"/>
    </w:p>
    <w:p>
      <w:pPr>
        <w:adjustRightInd w:val="0"/>
        <w:snapToGrid w:val="0"/>
        <w:spacing w:line="360" w:lineRule="auto"/>
        <w:ind w:left="218" w:leftChars="104" w:right="-10" w:firstLine="0" w:firstLineChars="0"/>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为了做好</w:t>
      </w:r>
      <w:r>
        <w:rPr>
          <w:rFonts w:hint="eastAsia" w:ascii="宋体" w:hAnsi="宋体"/>
          <w:color w:val="000000" w:themeColor="text1"/>
          <w:sz w:val="24"/>
          <w:lang w:val="en-US" w:eastAsia="zh-CN"/>
          <w14:textFill>
            <w14:solidFill>
              <w14:schemeClr w14:val="tx1"/>
            </w14:solidFill>
          </w14:textFill>
        </w:rPr>
        <w:t>北城办及食堂绿植租摆及养护服务项目</w:t>
      </w:r>
      <w:r>
        <w:rPr>
          <w:rFonts w:hint="eastAsia" w:ascii="宋体" w:hAnsi="宋体"/>
          <w:color w:val="000000" w:themeColor="text1"/>
          <w:sz w:val="24"/>
          <w14:textFill>
            <w14:solidFill>
              <w14:schemeClr w14:val="tx1"/>
            </w14:solidFill>
          </w14:textFill>
        </w:rPr>
        <w:t>（项目编号：CFGF-CG-2023-00</w:t>
      </w:r>
      <w:r>
        <w:rPr>
          <w:rFonts w:hint="eastAsia" w:ascii="宋体" w:hAnsi="宋体"/>
          <w:color w:val="000000" w:themeColor="text1"/>
          <w:sz w:val="24"/>
          <w:lang w:val="en-US" w:eastAsia="zh-CN"/>
          <w14:textFill>
            <w14:solidFill>
              <w14:schemeClr w14:val="tx1"/>
            </w14:solidFill>
          </w14:textFill>
        </w:rPr>
        <w:t>5</w:t>
      </w:r>
      <w:r>
        <w:rPr>
          <w:rFonts w:hint="eastAsia" w:ascii="宋体" w:hAnsi="宋体"/>
          <w:color w:val="000000" w:themeColor="text1"/>
          <w:sz w:val="24"/>
          <w14:textFill>
            <w14:solidFill>
              <w14:schemeClr w14:val="tx1"/>
            </w14:solidFill>
          </w14:textFill>
        </w:rPr>
        <w:t>-FW号）的招标评标工作，保证项目评审工作的正常有序进行，维护招标人、投标人的合法权益，依据《中华人民共和国招标投标法》、《中华人民共和国招标投标法实施条例》及其它相关法律法规，本着公开、公平、公正的原则，制定评标办法。</w:t>
      </w:r>
    </w:p>
    <w:p>
      <w:pPr>
        <w:adjustRightInd w:val="0"/>
        <w:snapToGrid w:val="0"/>
        <w:spacing w:line="360" w:lineRule="auto"/>
        <w:ind w:right="-10" w:firstLine="241" w:firstLineChars="100"/>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本次项目评标采用</w:t>
      </w:r>
      <w:r>
        <w:rPr>
          <w:rFonts w:hint="eastAsia" w:ascii="宋体" w:hAnsi="宋体"/>
          <w:color w:val="000000" w:themeColor="text1"/>
          <w:sz w:val="24"/>
          <w:u w:val="single"/>
          <w:lang w:val="en-US" w:eastAsia="zh-CN"/>
          <w14:textFill>
            <w14:solidFill>
              <w14:schemeClr w14:val="tx1"/>
            </w14:solidFill>
          </w14:textFill>
        </w:rPr>
        <w:t>有效最低价法</w:t>
      </w:r>
      <w:r>
        <w:rPr>
          <w:rFonts w:hint="eastAsia" w:ascii="宋体" w:hAnsi="宋体"/>
          <w:color w:val="000000" w:themeColor="text1"/>
          <w:sz w:val="24"/>
          <w14:textFill>
            <w14:solidFill>
              <w14:schemeClr w14:val="tx1"/>
            </w14:solidFill>
          </w14:textFill>
        </w:rPr>
        <w:t>作为对投标人标书的比较方法。</w:t>
      </w:r>
    </w:p>
    <w:p>
      <w:pPr>
        <w:adjustRightInd w:val="0"/>
        <w:snapToGrid w:val="0"/>
        <w:spacing w:line="360" w:lineRule="auto"/>
        <w:ind w:right="-10" w:firstLine="241" w:firstLineChars="100"/>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本项目将依法组建不少于</w:t>
      </w:r>
      <w:r>
        <w:rPr>
          <w:rFonts w:hint="eastAsia" w:ascii="宋体" w:hAnsi="宋体"/>
          <w:color w:val="000000" w:themeColor="text1"/>
          <w:sz w:val="24"/>
          <w:u w:val="single"/>
          <w:lang w:val="en-US" w:eastAsia="zh-CN"/>
          <w14:textFill>
            <w14:solidFill>
              <w14:schemeClr w14:val="tx1"/>
            </w14:solidFill>
          </w14:textFill>
        </w:rPr>
        <w:t>3</w:t>
      </w:r>
      <w:r>
        <w:rPr>
          <w:rFonts w:hint="eastAsia" w:ascii="宋体" w:hAnsi="宋体"/>
          <w:color w:val="000000" w:themeColor="text1"/>
          <w:sz w:val="24"/>
          <w14:textFill>
            <w14:solidFill>
              <w14:schemeClr w14:val="tx1"/>
            </w14:solidFill>
          </w14:textFill>
        </w:rPr>
        <w:t>人的评标委员会，负责本项目的评标工作。</w:t>
      </w:r>
    </w:p>
    <w:p>
      <w:pPr>
        <w:adjustRightInd w:val="0"/>
        <w:snapToGrid w:val="0"/>
        <w:spacing w:line="360" w:lineRule="auto"/>
        <w:ind w:right="-10" w:firstLine="241" w:firstLineChars="1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评标委员会按照“客观公正，实事求是”的原则，评价参加本次招标的投标人所提供的产品或服务价格、性能、质量、服务及对招标文件的符合性及响应性。</w:t>
      </w:r>
    </w:p>
    <w:p>
      <w:pPr>
        <w:adjustRightInd w:val="0"/>
        <w:snapToGrid w:val="0"/>
        <w:spacing w:line="360" w:lineRule="auto"/>
        <w:ind w:right="-10" w:firstLine="241" w:firstLineChars="1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5.</w:t>
      </w:r>
      <w:r>
        <w:rPr>
          <w:rFonts w:hint="eastAsia" w:ascii="宋体" w:hAnsi="宋体"/>
          <w:color w:val="000000" w:themeColor="text1"/>
          <w:sz w:val="24"/>
          <w14:textFill>
            <w14:solidFill>
              <w14:schemeClr w14:val="tx1"/>
            </w14:solidFill>
          </w14:textFill>
        </w:rPr>
        <w:t>有效投标应符合以下原则：</w:t>
      </w:r>
    </w:p>
    <w:p>
      <w:pPr>
        <w:spacing w:line="360" w:lineRule="auto"/>
        <w:ind w:left="480" w:right="-1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5.1满足招标文件的实质性要求；</w:t>
      </w:r>
    </w:p>
    <w:p>
      <w:pPr>
        <w:spacing w:line="360" w:lineRule="auto"/>
        <w:ind w:left="480" w:right="-1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5.2无重大偏离、保留或招标人不能接受的附加条件；</w:t>
      </w:r>
    </w:p>
    <w:p>
      <w:pPr>
        <w:spacing w:line="360" w:lineRule="auto"/>
        <w:ind w:left="480" w:right="-1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5.3通过初审；</w:t>
      </w:r>
    </w:p>
    <w:p>
      <w:pPr>
        <w:adjustRightInd w:val="0"/>
        <w:snapToGrid w:val="0"/>
        <w:spacing w:line="360" w:lineRule="auto"/>
        <w:ind w:right="-1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5.4评标委员会依据招标文件认定的其他原则。</w:t>
      </w:r>
    </w:p>
    <w:p>
      <w:pPr>
        <w:adjustRightInd w:val="0"/>
        <w:snapToGrid w:val="0"/>
        <w:spacing w:line="360" w:lineRule="auto"/>
        <w:ind w:right="-10" w:firstLine="241" w:firstLineChars="100"/>
        <w:rPr>
          <w:rFonts w:ascii="宋体" w:hAnsi="宋体" w:cs="宋体-18030"/>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6.</w:t>
      </w:r>
      <w:r>
        <w:rPr>
          <w:rFonts w:hint="eastAsia" w:ascii="宋体" w:hAnsi="宋体" w:cs="宋体-18030"/>
          <w:color w:val="000000" w:themeColor="text1"/>
          <w:sz w:val="24"/>
          <w14:textFill>
            <w14:solidFill>
              <w14:schemeClr w14:val="tx1"/>
            </w14:solidFill>
          </w14:textFill>
        </w:rPr>
        <w:t>评标委员会遵循公开、公平、公正和科学诚信的原则，对所有投标文件均采用相同程序和标准，进行评定。</w:t>
      </w:r>
    </w:p>
    <w:p>
      <w:pPr>
        <w:adjustRightInd w:val="0"/>
        <w:snapToGrid w:val="0"/>
        <w:spacing w:line="360" w:lineRule="auto"/>
        <w:ind w:right="-10" w:firstLine="241" w:firstLineChars="100"/>
        <w:rPr>
          <w:rFonts w:ascii="宋体" w:hAnsi="宋体"/>
          <w:color w:val="000000" w:themeColor="text1"/>
          <w:sz w:val="24"/>
          <w:szCs w:val="24"/>
          <w14:textFill>
            <w14:solidFill>
              <w14:schemeClr w14:val="tx1"/>
            </w14:solidFill>
          </w14:textFill>
        </w:rPr>
      </w:pPr>
      <w:r>
        <w:rPr>
          <w:rFonts w:hint="eastAsia" w:ascii="宋体" w:hAnsi="宋体" w:cs="宋体-18030"/>
          <w:b/>
          <w:color w:val="000000" w:themeColor="text1"/>
          <w:sz w:val="24"/>
          <w14:textFill>
            <w14:solidFill>
              <w14:schemeClr w14:val="tx1"/>
            </w14:solidFill>
          </w14:textFill>
        </w:rPr>
        <w:t>7.</w:t>
      </w:r>
      <w:r>
        <w:rPr>
          <w:rFonts w:hint="eastAsia" w:ascii="宋体" w:hAnsi="宋体"/>
          <w:color w:val="000000" w:themeColor="text1"/>
          <w:sz w:val="24"/>
          <w:szCs w:val="24"/>
          <w14:textFill>
            <w14:solidFill>
              <w14:schemeClr w14:val="tx1"/>
            </w14:solidFill>
          </w14:textFill>
        </w:rPr>
        <w:t>评标委员会发现投标人的投标文件中对同类问题表述不一致、前后矛盾、有明显文字和计算错误的内容、有可能不符合招标文件规定等情况需要澄清时，评标委员会将以询标的方式告知并要求投标人以书面方式进行必要的澄清、说明或补正。</w:t>
      </w:r>
    </w:p>
    <w:p>
      <w:pPr>
        <w:adjustRightInd w:val="0"/>
        <w:snapToGrid w:val="0"/>
        <w:spacing w:line="360" w:lineRule="auto"/>
        <w:ind w:right="-10"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评标委员会独立评审后，对投标人某项评审指标如有不同意见，按照少数服从多数的原则，确定该项评审指标的最终结论。</w:t>
      </w:r>
    </w:p>
    <w:p>
      <w:pPr>
        <w:adjustRightInd w:val="0"/>
        <w:snapToGrid w:val="0"/>
        <w:spacing w:line="360" w:lineRule="auto"/>
        <w:ind w:right="-10" w:firstLine="241" w:firstLineChars="100"/>
        <w:rPr>
          <w:rFonts w:ascii="宋体" w:hAnsi="宋体"/>
          <w:bCs/>
          <w:color w:val="000000" w:themeColor="text1"/>
          <w:sz w:val="24"/>
          <w14:textFill>
            <w14:solidFill>
              <w14:schemeClr w14:val="tx1"/>
            </w14:solidFill>
          </w14:textFill>
        </w:rPr>
      </w:pPr>
      <w:r>
        <w:rPr>
          <w:rFonts w:hint="eastAsia" w:ascii="宋体" w:hAnsi="宋体"/>
          <w:b/>
          <w:bCs w:val="0"/>
          <w:color w:val="000000" w:themeColor="text1"/>
          <w:sz w:val="24"/>
          <w14:textFill>
            <w14:solidFill>
              <w14:schemeClr w14:val="tx1"/>
            </w14:solidFill>
          </w14:textFill>
        </w:rPr>
        <w:t>8.评审程序</w:t>
      </w:r>
    </w:p>
    <w:p>
      <w:pPr>
        <w:spacing w:line="360" w:lineRule="auto"/>
        <w:ind w:firstLine="482" w:firstLineChars="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8.1初审</w:t>
      </w:r>
    </w:p>
    <w:p>
      <w:pPr>
        <w:adjustRightInd w:val="0"/>
        <w:snapToGrid w:val="0"/>
        <w:spacing w:line="360" w:lineRule="auto"/>
        <w:ind w:right="-10" w:firstLine="480" w:firstLineChars="200"/>
        <w:rPr>
          <w:rFonts w:ascii="宋体" w:hAnsi="宋体"/>
          <w:color w:val="000000" w:themeColor="text1"/>
          <w:sz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评标委员会按下表内容对所有投标人进行初审：</w:t>
      </w:r>
    </w:p>
    <w:tbl>
      <w:tblPr>
        <w:tblStyle w:val="66"/>
        <w:tblW w:w="966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2101"/>
        <w:gridCol w:w="2835"/>
        <w:gridCol w:w="851"/>
        <w:gridCol w:w="2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9663" w:type="dxa"/>
            <w:gridSpan w:val="5"/>
            <w:vAlign w:val="center"/>
          </w:tcPr>
          <w:p>
            <w:pPr>
              <w:pStyle w:val="132"/>
              <w:pBdr>
                <w:bottom w:val="none" w:color="auto" w:sz="0" w:space="0"/>
              </w:pBdr>
              <w:tabs>
                <w:tab w:val="clear" w:pos="4153"/>
                <w:tab w:val="clear" w:pos="8306"/>
              </w:tabs>
              <w:snapToGrid w:val="0"/>
              <w:spacing w:line="360" w:lineRule="auto"/>
              <w:ind w:right="-10"/>
              <w:textAlignment w:val="auto"/>
              <w:rPr>
                <w:rFonts w:ascii="宋体" w:hAnsi="宋体"/>
                <w:color w:val="000000" w:themeColor="text1"/>
                <w:kern w:val="2"/>
                <w:szCs w:val="24"/>
                <w14:textFill>
                  <w14:solidFill>
                    <w14:schemeClr w14:val="tx1"/>
                  </w14:solidFill>
                </w14:textFill>
              </w:rPr>
            </w:pPr>
            <w:r>
              <w:rPr>
                <w:rFonts w:hint="eastAsia" w:ascii="宋体" w:hAnsi="宋体"/>
                <w:b/>
                <w:color w:val="000000" w:themeColor="text1"/>
                <w14:textFill>
                  <w14:solidFill>
                    <w14:schemeClr w14:val="tx1"/>
                  </w14:solidFill>
                </w14:textFill>
              </w:rPr>
              <w:t>评审表（废标指标一览表）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1018" w:type="dxa"/>
            <w:tcBorders>
              <w:bottom w:val="single" w:color="auto" w:sz="4" w:space="0"/>
            </w:tcBorders>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序号</w:t>
            </w:r>
          </w:p>
        </w:tc>
        <w:tc>
          <w:tcPr>
            <w:tcW w:w="2101" w:type="dxa"/>
            <w:tcBorders>
              <w:bottom w:val="single" w:color="auto" w:sz="4" w:space="0"/>
            </w:tcBorders>
            <w:vAlign w:val="center"/>
          </w:tcPr>
          <w:p>
            <w:pPr>
              <w:pStyle w:val="132"/>
              <w:pBdr>
                <w:bottom w:val="none" w:color="auto" w:sz="0" w:space="0"/>
              </w:pBdr>
              <w:tabs>
                <w:tab w:val="clear" w:pos="4153"/>
                <w:tab w:val="clear" w:pos="8306"/>
              </w:tabs>
              <w:snapToGrid w:val="0"/>
              <w:spacing w:line="360" w:lineRule="auto"/>
              <w:ind w:right="-10"/>
              <w:textAlignment w:val="auto"/>
              <w:rPr>
                <w:rFonts w:ascii="宋体" w:hAnsi="宋体"/>
                <w:color w:val="000000" w:themeColor="text1"/>
                <w:kern w:val="2"/>
                <w:szCs w:val="24"/>
                <w14:textFill>
                  <w14:solidFill>
                    <w14:schemeClr w14:val="tx1"/>
                  </w14:solidFill>
                </w14:textFill>
              </w:rPr>
            </w:pPr>
            <w:r>
              <w:rPr>
                <w:rFonts w:hint="eastAsia" w:ascii="宋体" w:hAnsi="宋体"/>
                <w:color w:val="000000" w:themeColor="text1"/>
                <w:kern w:val="2"/>
                <w:szCs w:val="24"/>
                <w14:textFill>
                  <w14:solidFill>
                    <w14:schemeClr w14:val="tx1"/>
                  </w14:solidFill>
                </w14:textFill>
              </w:rPr>
              <w:t>实质性指标名称</w:t>
            </w:r>
          </w:p>
        </w:tc>
        <w:tc>
          <w:tcPr>
            <w:tcW w:w="2835" w:type="dxa"/>
            <w:tcBorders>
              <w:bottom w:val="single" w:color="auto" w:sz="4" w:space="0"/>
            </w:tcBorders>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指标要求</w:t>
            </w:r>
          </w:p>
        </w:tc>
        <w:tc>
          <w:tcPr>
            <w:tcW w:w="851" w:type="dxa"/>
            <w:tcBorders>
              <w:bottom w:val="single" w:color="auto" w:sz="4" w:space="0"/>
            </w:tcBorders>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是否通过</w:t>
            </w:r>
          </w:p>
        </w:tc>
        <w:tc>
          <w:tcPr>
            <w:tcW w:w="2858" w:type="dxa"/>
            <w:tcBorders>
              <w:bottom w:val="single" w:color="auto" w:sz="4" w:space="0"/>
            </w:tcBorders>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响应文件格式及提交资料要求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1018" w:type="dxa"/>
            <w:tcBorders>
              <w:bottom w:val="single" w:color="auto" w:sz="4" w:space="0"/>
            </w:tcBorders>
            <w:vAlign w:val="center"/>
          </w:tcPr>
          <w:p>
            <w:pPr>
              <w:adjustRightInd w:val="0"/>
              <w:snapToGrid w:val="0"/>
              <w:spacing w:line="360" w:lineRule="auto"/>
              <w:ind w:right="-1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p>
        </w:tc>
        <w:tc>
          <w:tcPr>
            <w:tcW w:w="2101" w:type="dxa"/>
            <w:tcBorders>
              <w:bottom w:val="single" w:color="auto" w:sz="4" w:space="0"/>
            </w:tcBorders>
            <w:vAlign w:val="center"/>
          </w:tcPr>
          <w:p>
            <w:pPr>
              <w:spacing w:line="420" w:lineRule="exact"/>
              <w:ind w:right="-11"/>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营业执照或事业单位法人证书</w:t>
            </w:r>
          </w:p>
        </w:tc>
        <w:tc>
          <w:tcPr>
            <w:tcW w:w="2835" w:type="dxa"/>
            <w:tcBorders>
              <w:bottom w:val="single" w:color="auto" w:sz="4" w:space="0"/>
            </w:tcBorders>
            <w:vAlign w:val="center"/>
          </w:tcPr>
          <w:p>
            <w:pPr>
              <w:spacing w:line="420" w:lineRule="exact"/>
              <w:ind w:right="-11"/>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合法有效</w:t>
            </w:r>
          </w:p>
        </w:tc>
        <w:tc>
          <w:tcPr>
            <w:tcW w:w="851" w:type="dxa"/>
            <w:tcBorders>
              <w:bottom w:val="single" w:color="auto" w:sz="4" w:space="0"/>
            </w:tcBorders>
            <w:vAlign w:val="center"/>
          </w:tcPr>
          <w:p>
            <w:pPr>
              <w:adjustRightInd w:val="0"/>
              <w:snapToGrid w:val="0"/>
              <w:spacing w:line="420" w:lineRule="exact"/>
              <w:ind w:right="-11"/>
              <w:jc w:val="center"/>
              <w:rPr>
                <w:rFonts w:ascii="宋体" w:hAnsi="宋体"/>
                <w:color w:val="000000" w:themeColor="text1"/>
                <w:sz w:val="24"/>
                <w:szCs w:val="24"/>
                <w14:textFill>
                  <w14:solidFill>
                    <w14:schemeClr w14:val="tx1"/>
                  </w14:solidFill>
                </w14:textFill>
              </w:rPr>
            </w:pPr>
          </w:p>
        </w:tc>
        <w:tc>
          <w:tcPr>
            <w:tcW w:w="2858" w:type="dxa"/>
            <w:tcBorders>
              <w:bottom w:val="single" w:color="auto" w:sz="4" w:space="0"/>
            </w:tcBorders>
            <w:vAlign w:val="center"/>
          </w:tcPr>
          <w:p>
            <w:pPr>
              <w:adjustRightInd w:val="0"/>
              <w:snapToGrid w:val="0"/>
              <w:spacing w:line="420" w:lineRule="exact"/>
              <w:ind w:right="-11"/>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提供有效的营业执照（或事业单位法人证书）的扫描件</w:t>
            </w:r>
            <w:r>
              <w:rPr>
                <w:rFonts w:hint="eastAsia" w:ascii="宋体" w:hAnsi="宋体"/>
                <w:b/>
                <w:bCs/>
                <w:color w:val="000000" w:themeColor="text1"/>
                <w:sz w:val="24"/>
                <w:szCs w:val="24"/>
                <w14:textFill>
                  <w14:solidFill>
                    <w14:schemeClr w14:val="tx1"/>
                  </w14:solidFill>
                </w14:textFill>
              </w:rPr>
              <w:t>，应完整的体现出营业执照</w:t>
            </w:r>
            <w:r>
              <w:rPr>
                <w:rFonts w:hint="eastAsia" w:ascii="宋体" w:hAnsi="宋体"/>
                <w:b/>
                <w:color w:val="000000" w:themeColor="text1"/>
                <w:sz w:val="24"/>
                <w:szCs w:val="24"/>
                <w14:textFill>
                  <w14:solidFill>
                    <w14:schemeClr w14:val="tx1"/>
                  </w14:solidFill>
                </w14:textFill>
              </w:rPr>
              <w:t>（或事业单位法人证书）</w:t>
            </w:r>
            <w:r>
              <w:rPr>
                <w:rFonts w:hint="eastAsia" w:ascii="宋体" w:hAnsi="宋体"/>
                <w:b/>
                <w:bCs/>
                <w:color w:val="000000" w:themeColor="text1"/>
                <w:sz w:val="24"/>
                <w:szCs w:val="24"/>
                <w14:textFill>
                  <w14:solidFill>
                    <w14:schemeClr w14:val="tx1"/>
                  </w14:solidFill>
                </w14:textFill>
              </w:rPr>
              <w:t>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18"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p>
        </w:tc>
        <w:tc>
          <w:tcPr>
            <w:tcW w:w="2101"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投标函</w:t>
            </w:r>
          </w:p>
        </w:tc>
        <w:tc>
          <w:tcPr>
            <w:tcW w:w="2835"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符合招标文件要求</w:t>
            </w:r>
          </w:p>
        </w:tc>
        <w:tc>
          <w:tcPr>
            <w:tcW w:w="851"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2858"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投标函中的授权代表须与投标授权书中保持一致，否则投标无效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18"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p>
        </w:tc>
        <w:tc>
          <w:tcPr>
            <w:tcW w:w="2101"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投标授权书</w:t>
            </w:r>
          </w:p>
        </w:tc>
        <w:tc>
          <w:tcPr>
            <w:tcW w:w="2835"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符合招标文件要求</w:t>
            </w:r>
          </w:p>
        </w:tc>
        <w:tc>
          <w:tcPr>
            <w:tcW w:w="851"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2858" w:type="dxa"/>
            <w:vAlign w:val="center"/>
          </w:tcPr>
          <w:p>
            <w:pPr>
              <w:adjustRightInd w:val="0"/>
              <w:snapToGrid w:val="0"/>
              <w:spacing w:line="360" w:lineRule="auto"/>
              <w:ind w:right="-10"/>
              <w:jc w:val="center"/>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详见第七章响应文件格式“投标授权书”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18"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p>
        </w:tc>
        <w:tc>
          <w:tcPr>
            <w:tcW w:w="2101" w:type="dxa"/>
            <w:vAlign w:val="center"/>
          </w:tcPr>
          <w:p>
            <w:pPr>
              <w:spacing w:after="50" w:line="360" w:lineRule="auto"/>
              <w:ind w:right="-1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8"/>
                <w14:textFill>
                  <w14:solidFill>
                    <w14:schemeClr w14:val="tx1"/>
                  </w14:solidFill>
                </w14:textFill>
              </w:rPr>
              <w:t>投标人信用记录证明材料</w:t>
            </w:r>
          </w:p>
        </w:tc>
        <w:tc>
          <w:tcPr>
            <w:tcW w:w="2835" w:type="dxa"/>
            <w:vAlign w:val="center"/>
          </w:tcPr>
          <w:p>
            <w:pPr>
              <w:spacing w:after="50" w:line="360" w:lineRule="auto"/>
              <w:ind w:right="-1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符合招标文件要求</w:t>
            </w:r>
          </w:p>
        </w:tc>
        <w:tc>
          <w:tcPr>
            <w:tcW w:w="851" w:type="dxa"/>
            <w:vAlign w:val="center"/>
          </w:tcPr>
          <w:p>
            <w:pPr>
              <w:adjustRightInd w:val="0"/>
              <w:snapToGrid w:val="0"/>
              <w:spacing w:line="360" w:lineRule="auto"/>
              <w:ind w:right="-10"/>
              <w:jc w:val="center"/>
              <w:rPr>
                <w:rFonts w:ascii="宋体" w:hAnsi="宋体"/>
                <w:color w:val="000000" w:themeColor="text1"/>
                <w:sz w:val="24"/>
                <w:szCs w:val="24"/>
                <w14:textFill>
                  <w14:solidFill>
                    <w14:schemeClr w14:val="tx1"/>
                  </w14:solidFill>
                </w14:textFill>
              </w:rPr>
            </w:pPr>
          </w:p>
        </w:tc>
        <w:tc>
          <w:tcPr>
            <w:tcW w:w="2858" w:type="dxa"/>
            <w:vAlign w:val="center"/>
          </w:tcPr>
          <w:p>
            <w:pPr>
              <w:adjustRightInd w:val="0"/>
              <w:snapToGrid w:val="0"/>
              <w:spacing w:line="360" w:lineRule="auto"/>
              <w:ind w:right="-1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14:textFill>
                  <w14:solidFill>
                    <w14:schemeClr w14:val="tx1"/>
                  </w14:solidFill>
                </w14:textFill>
              </w:rPr>
              <w:t>提供信用记录证明材料扫描件，</w:t>
            </w:r>
            <w:r>
              <w:rPr>
                <w:rFonts w:hint="eastAsia" w:ascii="宋体" w:hAnsi="宋体"/>
                <w:color w:val="000000" w:themeColor="text1"/>
                <w:sz w:val="24"/>
                <w:szCs w:val="24"/>
                <w14:textFill>
                  <w14:solidFill>
                    <w14:schemeClr w14:val="tx1"/>
                  </w14:solidFill>
                </w14:textFill>
              </w:rPr>
              <w:t>详见第七章响应文件格式</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投标人信用承诺</w:t>
            </w:r>
            <w:r>
              <w:rPr>
                <w:rFonts w:hint="eastAsia" w:ascii="宋体" w:hAnsi="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18"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w:t>
            </w:r>
          </w:p>
        </w:tc>
        <w:tc>
          <w:tcPr>
            <w:tcW w:w="2101" w:type="dxa"/>
            <w:vAlign w:val="center"/>
          </w:tcPr>
          <w:p>
            <w:pPr>
              <w:spacing w:after="50"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开标一览表</w:t>
            </w:r>
          </w:p>
        </w:tc>
        <w:tc>
          <w:tcPr>
            <w:tcW w:w="2835" w:type="dxa"/>
            <w:vAlign w:val="center"/>
          </w:tcPr>
          <w:p>
            <w:pPr>
              <w:spacing w:after="50"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8"/>
                <w14:textFill>
                  <w14:solidFill>
                    <w14:schemeClr w14:val="tx1"/>
                  </w14:solidFill>
                </w14:textFill>
              </w:rPr>
              <w:t>符合招标文件要求</w:t>
            </w:r>
          </w:p>
        </w:tc>
        <w:tc>
          <w:tcPr>
            <w:tcW w:w="851"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2858"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第七章投标文件格式一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18" w:type="dxa"/>
            <w:vAlign w:val="center"/>
          </w:tcPr>
          <w:p>
            <w:pPr>
              <w:adjustRightInd w:val="0"/>
              <w:snapToGrid w:val="0"/>
              <w:spacing w:line="360" w:lineRule="auto"/>
              <w:ind w:right="-10"/>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6</w:t>
            </w:r>
          </w:p>
        </w:tc>
        <w:tc>
          <w:tcPr>
            <w:tcW w:w="2101"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投标报价</w:t>
            </w:r>
          </w:p>
        </w:tc>
        <w:tc>
          <w:tcPr>
            <w:tcW w:w="2835" w:type="dxa"/>
            <w:vAlign w:val="center"/>
          </w:tcPr>
          <w:p>
            <w:pPr>
              <w:spacing w:after="50" w:line="360" w:lineRule="auto"/>
              <w:ind w:right="-10"/>
              <w:jc w:val="center"/>
              <w:rPr>
                <w:rFonts w:ascii="宋体" w:hAnsi="宋体"/>
                <w:bCs/>
                <w:color w:val="000000" w:themeColor="text1"/>
                <w:sz w:val="24"/>
                <w14:textFill>
                  <w14:solidFill>
                    <w14:schemeClr w14:val="tx1"/>
                  </w14:solidFill>
                </w14:textFill>
              </w:rPr>
            </w:pPr>
            <w:r>
              <w:rPr>
                <w:rFonts w:hint="eastAsia" w:ascii="宋体" w:hAnsi="宋体"/>
                <w:color w:val="000000" w:themeColor="text1"/>
                <w:sz w:val="24"/>
                <w:szCs w:val="28"/>
                <w14:textFill>
                  <w14:solidFill>
                    <w14:schemeClr w14:val="tx1"/>
                  </w14:solidFill>
                </w14:textFill>
              </w:rPr>
              <w:t>符合招标文件要求</w:t>
            </w:r>
          </w:p>
        </w:tc>
        <w:tc>
          <w:tcPr>
            <w:tcW w:w="851"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2858"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1" w:hRule="atLeast"/>
        </w:trPr>
        <w:tc>
          <w:tcPr>
            <w:tcW w:w="1018" w:type="dxa"/>
            <w:vAlign w:val="center"/>
          </w:tcPr>
          <w:p>
            <w:pPr>
              <w:adjustRightInd w:val="0"/>
              <w:snapToGrid w:val="0"/>
              <w:spacing w:line="360" w:lineRule="auto"/>
              <w:ind w:right="-10"/>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7</w:t>
            </w:r>
          </w:p>
        </w:tc>
        <w:tc>
          <w:tcPr>
            <w:tcW w:w="2101" w:type="dxa"/>
            <w:vAlign w:val="center"/>
          </w:tcPr>
          <w:p>
            <w:pPr>
              <w:autoSpaceDE w:val="0"/>
              <w:autoSpaceDN w:val="0"/>
              <w:adjustRightInd w:val="0"/>
              <w:spacing w:line="430" w:lineRule="exact"/>
              <w:ind w:firstLine="468" w:firstLineChars="195"/>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投标人资格</w:t>
            </w:r>
          </w:p>
        </w:tc>
        <w:tc>
          <w:tcPr>
            <w:tcW w:w="2835" w:type="dxa"/>
            <w:vAlign w:val="center"/>
          </w:tcPr>
          <w:p>
            <w:pPr>
              <w:spacing w:line="420" w:lineRule="exact"/>
              <w:ind w:right="-11"/>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8"/>
                <w14:textFill>
                  <w14:solidFill>
                    <w14:schemeClr w14:val="tx1"/>
                  </w14:solidFill>
                </w14:textFill>
              </w:rPr>
              <w:t>符合招标文件要求</w:t>
            </w:r>
          </w:p>
        </w:tc>
        <w:tc>
          <w:tcPr>
            <w:tcW w:w="851"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2858" w:type="dxa"/>
            <w:vAlign w:val="center"/>
          </w:tcPr>
          <w:p>
            <w:pPr>
              <w:adjustRightInd w:val="0"/>
              <w:snapToGrid w:val="0"/>
              <w:spacing w:line="360" w:lineRule="auto"/>
              <w:ind w:right="-10"/>
              <w:rPr>
                <w:rFonts w:ascii="宋体" w:hAnsi="宋体"/>
                <w:bCs/>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详见第一章投标邀请</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投标人资格</w:t>
            </w:r>
            <w:r>
              <w:rPr>
                <w:rFonts w:hint="eastAsia" w:ascii="宋体" w:hAnsi="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18" w:type="dxa"/>
            <w:vAlign w:val="center"/>
          </w:tcPr>
          <w:p>
            <w:pPr>
              <w:adjustRightInd w:val="0"/>
              <w:snapToGrid w:val="0"/>
              <w:spacing w:line="360" w:lineRule="auto"/>
              <w:ind w:right="-10"/>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8</w:t>
            </w:r>
          </w:p>
        </w:tc>
        <w:tc>
          <w:tcPr>
            <w:tcW w:w="2101"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标书响应情况</w:t>
            </w:r>
          </w:p>
        </w:tc>
        <w:tc>
          <w:tcPr>
            <w:tcW w:w="2835"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付款响应、完工期响应、质保期响应等</w:t>
            </w:r>
          </w:p>
        </w:tc>
        <w:tc>
          <w:tcPr>
            <w:tcW w:w="851"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2858"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8" w:hRule="atLeast"/>
        </w:trPr>
        <w:tc>
          <w:tcPr>
            <w:tcW w:w="1018" w:type="dxa"/>
            <w:vAlign w:val="center"/>
          </w:tcPr>
          <w:p>
            <w:pPr>
              <w:adjustRightInd w:val="0"/>
              <w:snapToGrid w:val="0"/>
              <w:spacing w:line="360" w:lineRule="auto"/>
              <w:ind w:right="-10"/>
              <w:jc w:val="center"/>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9</w:t>
            </w:r>
          </w:p>
        </w:tc>
        <w:tc>
          <w:tcPr>
            <w:tcW w:w="2101" w:type="dxa"/>
            <w:vAlign w:val="center"/>
          </w:tcPr>
          <w:p>
            <w:pPr>
              <w:spacing w:after="50"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标书规范性</w:t>
            </w:r>
          </w:p>
        </w:tc>
        <w:tc>
          <w:tcPr>
            <w:tcW w:w="2835" w:type="dxa"/>
            <w:vAlign w:val="center"/>
          </w:tcPr>
          <w:p>
            <w:pPr>
              <w:pStyle w:val="132"/>
              <w:pBdr>
                <w:bottom w:val="none" w:color="auto" w:sz="0" w:space="0"/>
              </w:pBdr>
              <w:tabs>
                <w:tab w:val="clear" w:pos="4153"/>
                <w:tab w:val="clear" w:pos="8306"/>
              </w:tabs>
              <w:adjustRightInd/>
              <w:spacing w:after="50" w:line="360" w:lineRule="auto"/>
              <w:ind w:right="-10"/>
              <w:textAlignment w:val="auto"/>
              <w:rPr>
                <w:rFonts w:ascii="宋体" w:hAnsi="宋体"/>
                <w:color w:val="000000" w:themeColor="text1"/>
                <w:kern w:val="2"/>
                <w14:textFill>
                  <w14:solidFill>
                    <w14:schemeClr w14:val="tx1"/>
                  </w14:solidFill>
                </w14:textFill>
              </w:rPr>
            </w:pPr>
            <w:r>
              <w:rPr>
                <w:rFonts w:hint="eastAsia" w:ascii="宋体" w:hAnsi="宋体"/>
                <w:color w:val="000000" w:themeColor="text1"/>
                <w14:textFill>
                  <w14:solidFill>
                    <w14:schemeClr w14:val="tx1"/>
                  </w14:solidFill>
                </w14:textFill>
              </w:rPr>
              <w:t>无严重的编排混乱、内容不全或字迹模糊辨认不清、前后矛盾情况，对评标无实质性影响的</w:t>
            </w:r>
          </w:p>
        </w:tc>
        <w:tc>
          <w:tcPr>
            <w:tcW w:w="851"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2858"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663" w:type="dxa"/>
            <w:gridSpan w:val="5"/>
            <w:vAlign w:val="center"/>
          </w:tcPr>
          <w:p>
            <w:pPr>
              <w:spacing w:before="139" w:line="360" w:lineRule="auto"/>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（1）资格审查采用定性方法，符合性评审，所有评审选项必须全部通过方为合格。</w:t>
            </w:r>
          </w:p>
          <w:p>
            <w:pPr>
              <w:adjustRightInd w:val="0"/>
              <w:snapToGrid w:val="0"/>
              <w:spacing w:line="360" w:lineRule="auto"/>
              <w:ind w:right="-10"/>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评标委员会根据表中所列各项指标对投标人是否为有效标进行评审，未列入上表中的指标不得作为废标依据。符合评审指标通过标准的，为有效投标。</w:t>
            </w:r>
          </w:p>
          <w:p>
            <w:pPr>
              <w:adjustRightInd w:val="0"/>
              <w:snapToGrid w:val="0"/>
              <w:spacing w:line="360" w:lineRule="auto"/>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（2）投标人提供的资料不全、不清楚、超出有效期等情况，将由评审委员会按照对投标人不利的解释去理解，由此产生的一切后果由投标人自行承担。</w:t>
            </w:r>
          </w:p>
          <w:p>
            <w:pPr>
              <w:spacing w:line="360" w:lineRule="auto"/>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投标人提供的与投标有关的各类证书、证明、文件、资料等的真实性、合法性由投标人负全责。如发现投标人有弄虚作假或提供不实信息以骗取中标的行为，无论在投标有效期内还是在工程实施过程中，一经发现，将被取消其中标资格或终止合同，视为企业不诚信行为。</w:t>
            </w:r>
          </w:p>
        </w:tc>
      </w:tr>
      <w:bookmarkEnd w:id="40"/>
    </w:tbl>
    <w:p>
      <w:pPr>
        <w:adjustRightInd w:val="0"/>
        <w:snapToGrid w:val="0"/>
        <w:spacing w:line="360" w:lineRule="auto"/>
        <w:ind w:right="-10" w:firstLine="482" w:firstLineChars="200"/>
        <w:rPr>
          <w:rFonts w:ascii="宋体" w:hAnsi="宋体"/>
          <w:color w:val="000000" w:themeColor="text1"/>
          <w:sz w:val="24"/>
          <w14:textFill>
            <w14:solidFill>
              <w14:schemeClr w14:val="tx1"/>
            </w14:solidFill>
          </w14:textFill>
        </w:rPr>
      </w:pPr>
      <w:bookmarkStart w:id="45" w:name="_Toc220232391"/>
      <w:r>
        <w:rPr>
          <w:rFonts w:hint="eastAsia" w:ascii="宋体" w:hAnsi="宋体"/>
          <w:b/>
          <w:color w:val="000000" w:themeColor="text1"/>
          <w:sz w:val="24"/>
          <w:szCs w:val="24"/>
          <w14:textFill>
            <w14:solidFill>
              <w14:schemeClr w14:val="tx1"/>
            </w14:solidFill>
          </w14:textFill>
        </w:rPr>
        <w:t>8.</w:t>
      </w:r>
      <w:r>
        <w:rPr>
          <w:rFonts w:hint="eastAsia" w:ascii="宋体" w:hAnsi="宋体"/>
          <w:b/>
          <w:color w:val="000000" w:themeColor="text1"/>
          <w:sz w:val="24"/>
          <w:szCs w:val="24"/>
          <w:lang w:val="en-US" w:eastAsia="zh-CN"/>
          <w14:textFill>
            <w14:solidFill>
              <w14:schemeClr w14:val="tx1"/>
            </w14:solidFill>
          </w14:textFill>
        </w:rPr>
        <w:t>2</w:t>
      </w:r>
      <w:r>
        <w:rPr>
          <w:rFonts w:hint="eastAsia" w:ascii="宋体" w:hAnsi="宋体"/>
          <w:b/>
          <w:color w:val="000000" w:themeColor="text1"/>
          <w:sz w:val="24"/>
          <w:szCs w:val="24"/>
          <w14:textFill>
            <w14:solidFill>
              <w14:schemeClr w14:val="tx1"/>
            </w14:solidFill>
          </w14:textFill>
        </w:rPr>
        <w:t>确定中标候选人</w:t>
      </w:r>
    </w:p>
    <w:p>
      <w:pPr>
        <w:adjustRightInd w:val="0"/>
        <w:snapToGrid w:val="0"/>
        <w:spacing w:line="360" w:lineRule="auto"/>
        <w:ind w:right="-10" w:firstLine="420" w:firstLineChars="175"/>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8</w:t>
      </w:r>
      <w:r>
        <w:rPr>
          <w:rFonts w:ascii="宋体" w:hAnsi="宋体"/>
          <w:bCs/>
          <w:color w:val="000000" w:themeColor="text1"/>
          <w:sz w:val="24"/>
          <w14:textFill>
            <w14:solidFill>
              <w14:schemeClr w14:val="tx1"/>
            </w14:solidFill>
          </w14:textFill>
        </w:rPr>
        <w:t>.</w:t>
      </w:r>
      <w:r>
        <w:rPr>
          <w:rFonts w:hint="eastAsia" w:ascii="宋体" w:hAnsi="宋体"/>
          <w:bCs/>
          <w:color w:val="000000" w:themeColor="text1"/>
          <w:sz w:val="24"/>
          <w:lang w:val="en-US" w:eastAsia="zh-CN"/>
          <w14:textFill>
            <w14:solidFill>
              <w14:schemeClr w14:val="tx1"/>
            </w14:solidFill>
          </w14:textFill>
        </w:rPr>
        <w:t>2</w:t>
      </w:r>
      <w:r>
        <w:rPr>
          <w:rFonts w:ascii="宋体" w:hAnsi="宋体"/>
          <w:bCs/>
          <w:color w:val="000000" w:themeColor="text1"/>
          <w:sz w:val="24"/>
          <w14:textFill>
            <w14:solidFill>
              <w14:schemeClr w14:val="tx1"/>
            </w14:solidFill>
          </w14:textFill>
        </w:rPr>
        <w:t>.</w:t>
      </w:r>
      <w:r>
        <w:rPr>
          <w:rFonts w:hint="eastAsia" w:ascii="宋体" w:hAnsi="宋体"/>
          <w:bCs/>
          <w:color w:val="000000" w:themeColor="text1"/>
          <w:sz w:val="24"/>
          <w:lang w:val="en-US" w:eastAsia="zh-CN"/>
          <w14:textFill>
            <w14:solidFill>
              <w14:schemeClr w14:val="tx1"/>
            </w14:solidFill>
          </w14:textFill>
        </w:rPr>
        <w:t>1</w:t>
      </w:r>
      <w:r>
        <w:rPr>
          <w:rFonts w:hint="eastAsia" w:ascii="宋体" w:hAnsi="宋体"/>
          <w:bCs/>
          <w:color w:val="000000" w:themeColor="text1"/>
          <w:sz w:val="24"/>
          <w14:textFill>
            <w14:solidFill>
              <w14:schemeClr w14:val="tx1"/>
            </w14:solidFill>
          </w14:textFill>
        </w:rPr>
        <w:t>按照有效投标人最终</w:t>
      </w:r>
      <w:r>
        <w:rPr>
          <w:rFonts w:hint="eastAsia" w:ascii="宋体" w:hAnsi="宋体"/>
          <w:bCs/>
          <w:color w:val="000000" w:themeColor="text1"/>
          <w:sz w:val="24"/>
          <w:lang w:val="en-US" w:eastAsia="zh-CN"/>
          <w14:textFill>
            <w14:solidFill>
              <w14:schemeClr w14:val="tx1"/>
            </w14:solidFill>
          </w14:textFill>
        </w:rPr>
        <w:t>报价</w:t>
      </w:r>
      <w:r>
        <w:rPr>
          <w:rFonts w:hint="eastAsia" w:ascii="宋体" w:hAnsi="宋体"/>
          <w:bCs/>
          <w:color w:val="000000" w:themeColor="text1"/>
          <w:sz w:val="24"/>
          <w14:textFill>
            <w14:solidFill>
              <w14:schemeClr w14:val="tx1"/>
            </w14:solidFill>
          </w14:textFill>
        </w:rPr>
        <w:t>由</w:t>
      </w:r>
      <w:r>
        <w:rPr>
          <w:rFonts w:hint="eastAsia" w:ascii="宋体" w:hAnsi="宋体"/>
          <w:bCs/>
          <w:color w:val="000000" w:themeColor="text1"/>
          <w:sz w:val="24"/>
          <w:lang w:val="en-US" w:eastAsia="zh-CN"/>
          <w14:textFill>
            <w14:solidFill>
              <w14:schemeClr w14:val="tx1"/>
            </w14:solidFill>
          </w14:textFill>
        </w:rPr>
        <w:t>低</w:t>
      </w:r>
      <w:r>
        <w:rPr>
          <w:rFonts w:hint="eastAsia" w:ascii="宋体" w:hAnsi="宋体"/>
          <w:bCs/>
          <w:color w:val="000000" w:themeColor="text1"/>
          <w:sz w:val="24"/>
          <w14:textFill>
            <w14:solidFill>
              <w14:schemeClr w14:val="tx1"/>
            </w14:solidFill>
          </w14:textFill>
        </w:rPr>
        <w:t>到</w:t>
      </w:r>
      <w:r>
        <w:rPr>
          <w:rFonts w:hint="eastAsia" w:ascii="宋体" w:hAnsi="宋体"/>
          <w:bCs/>
          <w:color w:val="000000" w:themeColor="text1"/>
          <w:sz w:val="24"/>
          <w:lang w:val="en-US" w:eastAsia="zh-CN"/>
          <w14:textFill>
            <w14:solidFill>
              <w14:schemeClr w14:val="tx1"/>
            </w14:solidFill>
          </w14:textFill>
        </w:rPr>
        <w:t>高</w:t>
      </w:r>
      <w:r>
        <w:rPr>
          <w:rFonts w:hint="eastAsia" w:ascii="宋体" w:hAnsi="宋体"/>
          <w:bCs/>
          <w:color w:val="000000" w:themeColor="text1"/>
          <w:sz w:val="24"/>
          <w14:textFill>
            <w14:solidFill>
              <w14:schemeClr w14:val="tx1"/>
            </w14:solidFill>
          </w14:textFill>
        </w:rPr>
        <w:t>排出中标候选人。</w:t>
      </w:r>
    </w:p>
    <w:p>
      <w:pPr>
        <w:pStyle w:val="3"/>
        <w:spacing w:line="360" w:lineRule="auto"/>
        <w:ind w:right="-10" w:firstLine="482"/>
        <w:rPr>
          <w:rFonts w:ascii="宋体" w:hAnsi="宋体" w:eastAsia="宋体"/>
          <w:color w:val="000000" w:themeColor="text1"/>
          <w:sz w:val="24"/>
          <w14:textFill>
            <w14:solidFill>
              <w14:schemeClr w14:val="tx1"/>
            </w14:solidFill>
          </w14:textFill>
        </w:rPr>
      </w:pPr>
      <w:r>
        <w:rPr>
          <w:rFonts w:hint="eastAsia" w:ascii="宋体" w:hAnsi="宋体" w:eastAsia="宋体"/>
          <w:b/>
          <w:color w:val="000000" w:themeColor="text1"/>
          <w:sz w:val="24"/>
          <w:lang w:val="en-US" w:eastAsia="zh-CN"/>
          <w14:textFill>
            <w14:solidFill>
              <w14:schemeClr w14:val="tx1"/>
            </w14:solidFill>
          </w14:textFill>
        </w:rPr>
        <w:t>9</w:t>
      </w:r>
      <w:r>
        <w:rPr>
          <w:rFonts w:hint="eastAsia" w:ascii="宋体" w:hAnsi="宋体" w:eastAsia="宋体"/>
          <w:b/>
          <w:color w:val="000000" w:themeColor="text1"/>
          <w:sz w:val="24"/>
          <w14:textFill>
            <w14:solidFill>
              <w14:schemeClr w14:val="tx1"/>
            </w14:solidFill>
          </w14:textFill>
        </w:rPr>
        <w:t>.</w:t>
      </w:r>
      <w:r>
        <w:rPr>
          <w:rFonts w:hint="eastAsia" w:ascii="宋体" w:hAnsi="宋体" w:eastAsia="宋体"/>
          <w:color w:val="000000" w:themeColor="text1"/>
          <w:sz w:val="24"/>
          <w14:textFill>
            <w14:solidFill>
              <w14:schemeClr w14:val="tx1"/>
            </w14:solidFill>
          </w14:textFill>
        </w:rPr>
        <w:t>如果有效投标报价出现两家或两家以上相同者，则采取评标委员会抽签方式确定其前后次序。</w:t>
      </w:r>
    </w:p>
    <w:p>
      <w:pPr>
        <w:adjustRightInd w:val="0"/>
        <w:snapToGrid w:val="0"/>
        <w:spacing w:line="360" w:lineRule="auto"/>
        <w:ind w:right="-10"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1</w:t>
      </w:r>
      <w:r>
        <w:rPr>
          <w:rFonts w:hint="eastAsia" w:ascii="宋体" w:hAnsi="宋体"/>
          <w:b/>
          <w:color w:val="000000" w:themeColor="text1"/>
          <w:sz w:val="24"/>
          <w:lang w:val="en-US" w:eastAsia="zh-CN"/>
          <w14:textFill>
            <w14:solidFill>
              <w14:schemeClr w14:val="tx1"/>
            </w14:solidFill>
          </w14:textFill>
        </w:rPr>
        <w:t>0</w:t>
      </w:r>
      <w:r>
        <w:rPr>
          <w:rFonts w:hint="eastAsia" w:ascii="宋体" w:hAnsi="宋体"/>
          <w:b/>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评标委员会在评标过程中发现的问题，应当及时作出处理或者向招标人提出处理建议，并作书面记录。</w:t>
      </w:r>
    </w:p>
    <w:p>
      <w:pPr>
        <w:adjustRightInd w:val="0"/>
        <w:snapToGrid w:val="0"/>
        <w:spacing w:line="360" w:lineRule="auto"/>
        <w:ind w:right="-10" w:firstLine="482"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1</w:t>
      </w:r>
      <w:r>
        <w:rPr>
          <w:rFonts w:hint="eastAsia" w:ascii="宋体" w:hAnsi="宋体"/>
          <w:b/>
          <w:color w:val="000000" w:themeColor="text1"/>
          <w:sz w:val="24"/>
          <w:lang w:val="en-US" w:eastAsia="zh-CN"/>
          <w14:textFill>
            <w14:solidFill>
              <w14:schemeClr w14:val="tx1"/>
            </w14:solidFill>
          </w14:textFill>
        </w:rPr>
        <w:t>1</w:t>
      </w:r>
      <w:r>
        <w:rPr>
          <w:rFonts w:hint="eastAsia" w:ascii="宋体" w:hAnsi="宋体"/>
          <w:b/>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在评审过程中，评标委员会发现投标人的报价或者某些分项报价可能低于成本或者高于招标文件设定的最高投标限价的，评标委员会将以询标的方式告知并要求投标人以书面方式进行必要的说明或补正，经评标委员会认定其报价低于成本或者高于招标文件设定的最高投标限价的，将否决其投标。对于询标后判定为不符合招标文件的报价，评委要提出充足的否定理由，并予以书面记录。最终对投标人的评审结论分为通过和未通过。</w:t>
      </w:r>
    </w:p>
    <w:p>
      <w:pPr>
        <w:adjustRightInd w:val="0"/>
        <w:snapToGrid w:val="0"/>
        <w:spacing w:line="360" w:lineRule="auto"/>
        <w:ind w:right="-10" w:firstLine="472" w:firstLineChars="196"/>
        <w:rPr>
          <w:rFonts w:ascii="宋体" w:hAnsi="宋体"/>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w:t>
      </w:r>
      <w:r>
        <w:rPr>
          <w:rFonts w:hint="eastAsia" w:ascii="宋体" w:hAnsi="宋体"/>
          <w:b/>
          <w:bCs/>
          <w:color w:val="000000" w:themeColor="text1"/>
          <w:sz w:val="24"/>
          <w:lang w:val="en-US" w:eastAsia="zh-CN"/>
          <w14:textFill>
            <w14:solidFill>
              <w14:schemeClr w14:val="tx1"/>
            </w14:solidFill>
          </w14:textFill>
        </w:rPr>
        <w:t>2</w:t>
      </w:r>
      <w:r>
        <w:rPr>
          <w:rFonts w:hint="eastAsia" w:ascii="宋体" w:hAnsi="宋体"/>
          <w:b/>
          <w:bCs/>
          <w:color w:val="000000" w:themeColor="text1"/>
          <w:sz w:val="24"/>
          <w14:textFill>
            <w14:solidFill>
              <w14:schemeClr w14:val="tx1"/>
            </w14:solidFill>
          </w14:textFill>
        </w:rPr>
        <w:t>.</w:t>
      </w:r>
      <w:r>
        <w:rPr>
          <w:rFonts w:hint="eastAsia" w:ascii="宋体" w:hAnsi="宋体"/>
          <w:bCs/>
          <w:color w:val="000000" w:themeColor="text1"/>
          <w:sz w:val="24"/>
          <w14:textFill>
            <w14:solidFill>
              <w14:schemeClr w14:val="tx1"/>
            </w14:solidFill>
          </w14:textFill>
        </w:rPr>
        <w:t>评标后，评标委员会应写出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pPr>
        <w:adjustRightInd w:val="0"/>
        <w:snapToGrid w:val="0"/>
        <w:spacing w:line="360" w:lineRule="auto"/>
        <w:ind w:right="-10" w:firstLine="482" w:firstLineChars="200"/>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w:t>
      </w:r>
      <w:r>
        <w:rPr>
          <w:rFonts w:hint="eastAsia" w:ascii="宋体" w:hAnsi="宋体"/>
          <w:b/>
          <w:bCs/>
          <w:color w:val="000000" w:themeColor="text1"/>
          <w:sz w:val="24"/>
          <w:lang w:val="en-US" w:eastAsia="zh-CN"/>
          <w14:textFill>
            <w14:solidFill>
              <w14:schemeClr w14:val="tx1"/>
            </w14:solidFill>
          </w14:textFill>
        </w:rPr>
        <w:t>3</w:t>
      </w:r>
      <w:r>
        <w:rPr>
          <w:rFonts w:hint="eastAsia" w:ascii="宋体" w:hAnsi="宋体"/>
          <w:b/>
          <w:bCs/>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 评标委员会和评标工作人员应严格遵守国家的法律、法规和规章制度；严格按照本次招标文件进行评标；公正廉洁、不徇私情，不得损害国家利益；保护招、投标人的合法权益。</w:t>
      </w:r>
    </w:p>
    <w:p>
      <w:pPr>
        <w:spacing w:line="360" w:lineRule="auto"/>
        <w:ind w:firstLine="482" w:firstLineChars="200"/>
        <w:rPr>
          <w:color w:val="000000" w:themeColor="text1"/>
          <w14:textFill>
            <w14:solidFill>
              <w14:schemeClr w14:val="tx1"/>
            </w14:solidFill>
          </w14:textFill>
        </w:rPr>
      </w:pPr>
      <w:r>
        <w:rPr>
          <w:rFonts w:hint="eastAsia" w:ascii="宋体" w:hAnsi="宋体"/>
          <w:b/>
          <w:bCs/>
          <w:color w:val="000000" w:themeColor="text1"/>
          <w:sz w:val="24"/>
          <w14:textFill>
            <w14:solidFill>
              <w14:schemeClr w14:val="tx1"/>
            </w14:solidFill>
          </w14:textFill>
        </w:rPr>
        <w:t>1</w:t>
      </w:r>
      <w:r>
        <w:rPr>
          <w:rFonts w:hint="eastAsia" w:ascii="宋体" w:hAnsi="宋体"/>
          <w:b/>
          <w:bCs/>
          <w:color w:val="000000" w:themeColor="text1"/>
          <w:sz w:val="24"/>
          <w:lang w:val="en-US" w:eastAsia="zh-CN"/>
          <w14:textFill>
            <w14:solidFill>
              <w14:schemeClr w14:val="tx1"/>
            </w14:solidFill>
          </w14:textFill>
        </w:rPr>
        <w:t>4</w:t>
      </w:r>
      <w:r>
        <w:rPr>
          <w:rFonts w:hint="eastAsia" w:ascii="宋体" w:hAnsi="宋体"/>
          <w:b/>
          <w:bCs/>
          <w:color w:val="000000" w:themeColor="text1"/>
          <w:sz w:val="24"/>
          <w14:textFill>
            <w14:solidFill>
              <w14:schemeClr w14:val="tx1"/>
            </w14:solidFill>
          </w14:textFill>
        </w:rPr>
        <w:t>.</w:t>
      </w:r>
      <w:r>
        <w:rPr>
          <w:rFonts w:hint="eastAsia" w:ascii="宋体" w:hAnsi="宋体"/>
          <w:bCs/>
          <w:color w:val="000000" w:themeColor="text1"/>
          <w:sz w:val="24"/>
          <w14:textFill>
            <w14:solidFill>
              <w14:schemeClr w14:val="tx1"/>
            </w14:solidFill>
          </w14:textFill>
        </w:rPr>
        <w:t>在评标过程中，评委及其他评标工作人员必须对评标情况严格保密，任何人不得将评标情况透露给与投标人有关的单位和个人。</w:t>
      </w:r>
    </w:p>
    <w:p>
      <w:pPr>
        <w:spacing w:line="360" w:lineRule="auto"/>
        <w:ind w:firstLine="482" w:firstLineChars="200"/>
        <w:rPr>
          <w:rFonts w:cs="黑体" w:asciiTheme="minorEastAsia" w:hAnsiTheme="minorEastAsia" w:eastAsiaTheme="minorEastAsia"/>
          <w:b/>
          <w:color w:val="000000" w:themeColor="text1"/>
          <w:sz w:val="24"/>
          <w:szCs w:val="24"/>
          <w14:textFill>
            <w14:solidFill>
              <w14:schemeClr w14:val="tx1"/>
            </w14:solidFill>
          </w14:textFill>
        </w:rPr>
      </w:pPr>
      <w:r>
        <w:rPr>
          <w:rFonts w:hint="eastAsia" w:cs="黑体" w:asciiTheme="minorEastAsia" w:hAnsiTheme="minorEastAsia" w:eastAsiaTheme="minorEastAsia"/>
          <w:b/>
          <w:color w:val="000000" w:themeColor="text1"/>
          <w:sz w:val="24"/>
          <w:szCs w:val="24"/>
          <w14:textFill>
            <w14:solidFill>
              <w14:schemeClr w14:val="tx1"/>
            </w14:solidFill>
          </w14:textFill>
        </w:rPr>
        <w:t>1</w:t>
      </w:r>
      <w:r>
        <w:rPr>
          <w:rFonts w:hint="eastAsia" w:cs="黑体" w:asciiTheme="minorEastAsia" w:hAnsiTheme="minorEastAsia" w:eastAsiaTheme="minorEastAsia"/>
          <w:b/>
          <w:color w:val="000000" w:themeColor="text1"/>
          <w:sz w:val="24"/>
          <w:szCs w:val="24"/>
          <w:lang w:val="en-US" w:eastAsia="zh-CN"/>
          <w14:textFill>
            <w14:solidFill>
              <w14:schemeClr w14:val="tx1"/>
            </w14:solidFill>
          </w14:textFill>
        </w:rPr>
        <w:t>5</w:t>
      </w:r>
      <w:r>
        <w:rPr>
          <w:rFonts w:hint="eastAsia" w:cs="黑体" w:asciiTheme="minorEastAsia" w:hAnsiTheme="minorEastAsia" w:eastAsiaTheme="minorEastAsia"/>
          <w:b/>
          <w:color w:val="000000" w:themeColor="text1"/>
          <w:sz w:val="24"/>
          <w:szCs w:val="24"/>
          <w14:textFill>
            <w14:solidFill>
              <w14:schemeClr w14:val="tx1"/>
            </w14:solidFill>
          </w14:textFill>
        </w:rPr>
        <w:t>. 其他</w:t>
      </w:r>
    </w:p>
    <w:p>
      <w:pPr>
        <w:spacing w:line="360" w:lineRule="auto"/>
        <w:ind w:firstLine="480" w:firstLineChars="200"/>
        <w:rPr>
          <w:color w:val="000000" w:themeColor="text1"/>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14:textFill>
            <w14:solidFill>
              <w14:schemeClr w14:val="tx1"/>
            </w14:solidFill>
          </w14:textFill>
        </w:rPr>
        <w:t>投标人提供的与投标有关的各类证书、证明、文件、资料等的真实性、合法性由投标人负全责。如发现投标人有弄虚作假或提供不实信息的行为，无论在投标有效期内还是在工程实施过程中，一经发现，将被取消其中标资格或终止合同，视为企业不诚信行为。合肥</w:t>
      </w: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长丰县公共服务运营管理有限责任公司</w:t>
      </w:r>
      <w:r>
        <w:rPr>
          <w:rFonts w:hint="eastAsia" w:asciiTheme="minorEastAsia" w:hAnsiTheme="minorEastAsia" w:eastAsiaTheme="minorEastAsia"/>
          <w:b w:val="0"/>
          <w:bCs w:val="0"/>
          <w:color w:val="000000" w:themeColor="text1"/>
          <w:kern w:val="0"/>
          <w:sz w:val="24"/>
          <w:szCs w:val="24"/>
          <w14:textFill>
            <w14:solidFill>
              <w14:schemeClr w14:val="tx1"/>
            </w14:solidFill>
          </w14:textFill>
        </w:rPr>
        <w:t>将按相关规定予以处罚并记入不良行为记录，予以披露</w:t>
      </w:r>
      <w:r>
        <w:rPr>
          <w:rFonts w:hint="eastAsia" w:asciiTheme="minorEastAsia" w:hAnsiTheme="minorEastAsia" w:eastAsiaTheme="minorEastAsia"/>
          <w:b w:val="0"/>
          <w:bCs w:val="0"/>
          <w:color w:val="000000" w:themeColor="text1"/>
          <w:sz w:val="24"/>
          <w:szCs w:val="24"/>
          <w14:textFill>
            <w14:solidFill>
              <w14:schemeClr w14:val="tx1"/>
            </w14:solidFill>
          </w14:textFill>
        </w:rPr>
        <w:t>。</w:t>
      </w:r>
    </w:p>
    <w:p>
      <w:pPr>
        <w:rPr>
          <w:color w:val="000000" w:themeColor="text1"/>
          <w14:textFill>
            <w14:solidFill>
              <w14:schemeClr w14:val="tx1"/>
            </w14:solidFill>
          </w14:textFill>
        </w:rPr>
      </w:pPr>
    </w:p>
    <w:p>
      <w:pPr>
        <w:pStyle w:val="6"/>
        <w:spacing w:before="0" w:line="500" w:lineRule="exact"/>
        <w:ind w:firstLine="0"/>
        <w:rPr>
          <w:rFonts w:ascii="宋体" w:hAnsi="宋体" w:eastAsia="宋体"/>
          <w:color w:val="000000" w:themeColor="text1"/>
          <w:highlight w:val="none"/>
          <w14:textFill>
            <w14:solidFill>
              <w14:schemeClr w14:val="tx1"/>
            </w14:solidFill>
          </w14:textFill>
        </w:rPr>
      </w:pPr>
      <w:bookmarkStart w:id="46" w:name="_Toc13167"/>
      <w:bookmarkStart w:id="47" w:name="_Toc32306258"/>
      <w:r>
        <w:rPr>
          <w:rFonts w:hint="eastAsia" w:ascii="宋体" w:hAnsi="宋体" w:eastAsia="宋体"/>
          <w:color w:val="000000" w:themeColor="text1"/>
          <w:highlight w:val="none"/>
          <w14:textFill>
            <w14:solidFill>
              <w14:schemeClr w14:val="tx1"/>
            </w14:solidFill>
          </w14:textFill>
        </w:rPr>
        <w:t>第</w:t>
      </w:r>
      <w:r>
        <w:rPr>
          <w:rFonts w:hint="eastAsia" w:ascii="宋体" w:hAnsi="宋体" w:eastAsia="宋体"/>
          <w:color w:val="000000" w:themeColor="text1"/>
          <w:highlight w:val="none"/>
          <w:lang w:val="en-US" w:eastAsia="zh-CN"/>
          <w14:textFill>
            <w14:solidFill>
              <w14:schemeClr w14:val="tx1"/>
            </w14:solidFill>
          </w14:textFill>
        </w:rPr>
        <w:t>六</w:t>
      </w:r>
      <w:r>
        <w:rPr>
          <w:rFonts w:hint="eastAsia" w:ascii="宋体" w:hAnsi="宋体" w:eastAsia="宋体"/>
          <w:color w:val="000000" w:themeColor="text1"/>
          <w:highlight w:val="none"/>
          <w14:textFill>
            <w14:solidFill>
              <w14:schemeClr w14:val="tx1"/>
            </w14:solidFill>
          </w14:textFill>
        </w:rPr>
        <w:t>章</w:t>
      </w:r>
      <w:bookmarkStart w:id="48" w:name="_Toc220232392"/>
      <w:r>
        <w:rPr>
          <w:rFonts w:hint="eastAsia" w:ascii="宋体" w:hAnsi="宋体" w:eastAsia="宋体"/>
          <w:color w:val="000000" w:themeColor="text1"/>
          <w:highlight w:val="none"/>
          <w14:textFill>
            <w14:solidFill>
              <w14:schemeClr w14:val="tx1"/>
            </w14:solidFill>
          </w14:textFill>
        </w:rPr>
        <w:t xml:space="preserve">  合同条款及格式</w:t>
      </w:r>
      <w:bookmarkEnd w:id="46"/>
      <w:bookmarkEnd w:id="47"/>
    </w:p>
    <w:bookmarkEnd w:id="48"/>
    <w:p>
      <w:pPr>
        <w:spacing w:line="540" w:lineRule="exact"/>
        <w:ind w:firstLine="2891" w:firstLineChars="900"/>
        <w:jc w:val="both"/>
        <w:rPr>
          <w:rFonts w:hint="eastAsia" w:ascii="宋体" w:hAnsi="宋体" w:eastAsia="宋体" w:cs="Times New Roman"/>
          <w:b/>
          <w:bCs/>
          <w:color w:val="000000" w:themeColor="text1"/>
          <w:kern w:val="2"/>
          <w:sz w:val="32"/>
          <w:szCs w:val="32"/>
          <w:highlight w:val="none"/>
          <w:lang w:val="en-US" w:eastAsia="zh-CN" w:bidi="ar-SA"/>
          <w14:textFill>
            <w14:solidFill>
              <w14:schemeClr w14:val="tx1"/>
            </w14:solidFill>
          </w14:textFill>
        </w:rPr>
      </w:pPr>
      <w:bookmarkStart w:id="49" w:name="第十四条变更处理方法"/>
      <w:r>
        <w:rPr>
          <w:rFonts w:hint="eastAsia" w:ascii="宋体" w:hAnsi="宋体" w:eastAsia="宋体" w:cs="Times New Roman"/>
          <w:b/>
          <w:bCs/>
          <w:color w:val="000000" w:themeColor="text1"/>
          <w:kern w:val="2"/>
          <w:sz w:val="32"/>
          <w:szCs w:val="32"/>
          <w:highlight w:val="none"/>
          <w:lang w:val="en-US" w:eastAsia="zh-CN" w:bidi="ar-SA"/>
          <w14:textFill>
            <w14:solidFill>
              <w14:schemeClr w14:val="tx1"/>
            </w14:solidFill>
          </w14:textFill>
        </w:rPr>
        <w:t>绿植租摆养护服务合同</w:t>
      </w:r>
    </w:p>
    <w:p>
      <w:pPr>
        <w:adjustRightInd w:val="0"/>
        <w:snapToGrid w:val="0"/>
        <w:ind w:firstLine="261" w:firstLineChars="200"/>
        <w:rPr>
          <w:rFonts w:ascii="仿宋_GB2312" w:hAnsi="宋体" w:eastAsia="仿宋_GB2312" w:cs="宋体"/>
          <w:b/>
          <w:bCs/>
          <w:color w:val="000000"/>
          <w:sz w:val="13"/>
          <w:szCs w:val="13"/>
        </w:rPr>
      </w:pPr>
    </w:p>
    <w:p>
      <w:pPr>
        <w:adjustRightInd w:val="0"/>
        <w:snapToGrid w:val="0"/>
        <w:spacing w:line="520" w:lineRule="exact"/>
        <w:jc w:val="right"/>
        <w:rPr>
          <w:rFonts w:ascii="仿宋_GB2312" w:hAnsi="宋体" w:eastAsia="仿宋_GB2312" w:cs="宋体"/>
          <w:b/>
          <w:bCs/>
          <w:color w:val="000000"/>
          <w:sz w:val="24"/>
        </w:rPr>
      </w:pPr>
      <w:bookmarkStart w:id="50" w:name="_Hlk47980575"/>
      <w:r>
        <w:rPr>
          <w:rFonts w:hint="eastAsia" w:ascii="仿宋" w:hAnsi="仿宋" w:eastAsia="仿宋"/>
          <w:b/>
          <w:bCs/>
          <w:lang w:val="en-US" w:eastAsia="zh-CN"/>
        </w:rPr>
        <w:t>长丰公服</w:t>
      </w:r>
      <w:r>
        <w:rPr>
          <w:rFonts w:hint="eastAsia" w:ascii="仿宋" w:hAnsi="仿宋" w:eastAsia="仿宋"/>
          <w:b/>
          <w:bCs/>
        </w:rPr>
        <w:t>（202</w:t>
      </w:r>
      <w:r>
        <w:rPr>
          <w:rFonts w:hint="eastAsia" w:ascii="仿宋" w:hAnsi="仿宋" w:eastAsia="仿宋"/>
          <w:b/>
          <w:bCs/>
          <w:lang w:val="en-US" w:eastAsia="zh-CN"/>
        </w:rPr>
        <w:t>3</w:t>
      </w:r>
      <w:r>
        <w:rPr>
          <w:rFonts w:hint="eastAsia" w:ascii="仿宋" w:hAnsi="仿宋" w:eastAsia="仿宋"/>
          <w:b/>
          <w:bCs/>
        </w:rPr>
        <w:t>）第xxx号合同</w:t>
      </w:r>
    </w:p>
    <w:p>
      <w:pPr>
        <w:adjustRightInd w:val="0"/>
        <w:snapToGrid w:val="0"/>
        <w:spacing w:line="520" w:lineRule="exact"/>
        <w:ind w:firstLine="482" w:firstLineChars="200"/>
        <w:rPr>
          <w:rFonts w:ascii="仿宋_GB2312" w:hAnsi="宋体" w:eastAsia="仿宋_GB2312" w:cs="宋体"/>
          <w:b/>
          <w:bCs/>
          <w:color w:val="000000"/>
          <w:sz w:val="24"/>
        </w:rPr>
      </w:pPr>
      <w:r>
        <w:rPr>
          <w:rFonts w:hint="eastAsia" w:ascii="仿宋_GB2312" w:hAnsi="宋体" w:eastAsia="仿宋_GB2312" w:cs="宋体"/>
          <w:b/>
          <w:bCs/>
          <w:color w:val="000000"/>
          <w:sz w:val="24"/>
        </w:rPr>
        <w:t>委托方（以下简称甲方）：</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 xml:space="preserve">地 址：                 </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 xml:space="preserve">法定代表人：            </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 xml:space="preserve">联系人：                </w:t>
      </w:r>
    </w:p>
    <w:p>
      <w:pPr>
        <w:adjustRightInd w:val="0"/>
        <w:snapToGrid w:val="0"/>
        <w:spacing w:line="520" w:lineRule="exact"/>
        <w:ind w:firstLine="480" w:firstLineChars="200"/>
        <w:rPr>
          <w:rFonts w:ascii="仿宋_GB2312" w:hAnsi="宋体" w:eastAsia="仿宋_GB2312" w:cs="宋体"/>
          <w:b/>
          <w:bCs/>
          <w:color w:val="000000"/>
          <w:sz w:val="24"/>
        </w:rPr>
      </w:pPr>
      <w:r>
        <w:rPr>
          <w:rFonts w:hint="eastAsia" w:ascii="仿宋_GB2312" w:hAnsi="宋体" w:eastAsia="仿宋_GB2312" w:cs="宋体"/>
          <w:color w:val="000000"/>
          <w:sz w:val="24"/>
        </w:rPr>
        <w:t xml:space="preserve">电话：     </w:t>
      </w:r>
      <w:r>
        <w:rPr>
          <w:rFonts w:hint="eastAsia" w:ascii="仿宋_GB2312" w:hAnsi="宋体" w:eastAsia="仿宋_GB2312" w:cs="宋体"/>
          <w:b/>
          <w:bCs/>
          <w:color w:val="000000"/>
          <w:sz w:val="24"/>
        </w:rPr>
        <w:t xml:space="preserve">             </w:t>
      </w:r>
    </w:p>
    <w:p>
      <w:pPr>
        <w:adjustRightInd w:val="0"/>
        <w:snapToGrid w:val="0"/>
        <w:ind w:firstLine="261" w:firstLineChars="200"/>
        <w:rPr>
          <w:rFonts w:ascii="仿宋_GB2312" w:hAnsi="宋体" w:eastAsia="仿宋_GB2312" w:cs="宋体"/>
          <w:b/>
          <w:bCs/>
          <w:color w:val="000000"/>
          <w:sz w:val="13"/>
          <w:szCs w:val="13"/>
        </w:rPr>
      </w:pPr>
    </w:p>
    <w:p>
      <w:pPr>
        <w:adjustRightInd w:val="0"/>
        <w:snapToGrid w:val="0"/>
        <w:spacing w:line="520" w:lineRule="exact"/>
        <w:ind w:firstLine="482" w:firstLineChars="200"/>
        <w:rPr>
          <w:rFonts w:ascii="仿宋_GB2312" w:hAnsi="宋体" w:eastAsia="仿宋_GB2312" w:cs="宋体"/>
          <w:b/>
          <w:bCs/>
          <w:color w:val="000000"/>
          <w:sz w:val="24"/>
        </w:rPr>
      </w:pPr>
      <w:r>
        <w:rPr>
          <w:rFonts w:hint="eastAsia" w:ascii="仿宋_GB2312" w:hAnsi="宋体" w:eastAsia="仿宋_GB2312" w:cs="宋体"/>
          <w:b/>
          <w:bCs/>
          <w:color w:val="000000"/>
          <w:sz w:val="24"/>
        </w:rPr>
        <w:t xml:space="preserve">受托方（以下简称乙方）： </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 xml:space="preserve">地 址：                 </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 xml:space="preserve">单位负责人：            </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 xml:space="preserve">联系人：               </w:t>
      </w:r>
    </w:p>
    <w:p>
      <w:pPr>
        <w:adjustRightInd w:val="0"/>
        <w:snapToGrid w:val="0"/>
        <w:spacing w:line="520" w:lineRule="exact"/>
        <w:ind w:firstLine="480" w:firstLineChars="200"/>
        <w:rPr>
          <w:rFonts w:ascii="仿宋_GB2312" w:eastAsia="仿宋_GB2312" w:hAnsiTheme="minorEastAsia" w:cstheme="minorEastAsia"/>
          <w:b/>
          <w:bCs/>
          <w:color w:val="000000" w:themeColor="text1"/>
          <w:sz w:val="13"/>
          <w:szCs w:val="13"/>
          <w14:textFill>
            <w14:solidFill>
              <w14:schemeClr w14:val="tx1"/>
            </w14:solidFill>
          </w14:textFill>
        </w:rPr>
      </w:pPr>
      <w:r>
        <w:rPr>
          <w:rFonts w:hint="eastAsia" w:ascii="仿宋_GB2312" w:eastAsia="仿宋_GB2312" w:hAnsiTheme="minorEastAsia" w:cstheme="minorEastAsia"/>
          <w:color w:val="000000" w:themeColor="text1"/>
          <w:sz w:val="24"/>
          <w14:textFill>
            <w14:solidFill>
              <w14:schemeClr w14:val="tx1"/>
            </w14:solidFill>
          </w14:textFill>
        </w:rPr>
        <w:t xml:space="preserve">电话：       </w:t>
      </w:r>
    </w:p>
    <w:p>
      <w:pPr>
        <w:adjustRightInd w:val="0"/>
        <w:snapToGrid w:val="0"/>
        <w:rPr>
          <w:rFonts w:ascii="仿宋_GB2312" w:eastAsia="仿宋_GB2312" w:hAnsiTheme="minorEastAsia" w:cstheme="minorEastAsia"/>
          <w:color w:val="000000" w:themeColor="text1"/>
          <w:sz w:val="24"/>
          <w14:textFill>
            <w14:solidFill>
              <w14:schemeClr w14:val="tx1"/>
            </w14:solidFill>
          </w14:textFill>
        </w:rPr>
      </w:pPr>
      <w:r>
        <w:rPr>
          <w:rFonts w:hint="eastAsia" w:ascii="仿宋_GB2312" w:eastAsia="仿宋_GB2312" w:hAnsiTheme="minorEastAsia" w:cstheme="minorEastAsia"/>
          <w:b/>
          <w:bCs/>
          <w:color w:val="000000" w:themeColor="text1"/>
          <w:sz w:val="13"/>
          <w:szCs w:val="13"/>
          <w14:textFill>
            <w14:solidFill>
              <w14:schemeClr w14:val="tx1"/>
            </w14:solidFill>
          </w14:textFill>
        </w:rPr>
        <w:t xml:space="preserve">   </w:t>
      </w:r>
      <w:bookmarkEnd w:id="50"/>
      <w:r>
        <w:rPr>
          <w:rFonts w:hint="eastAsia" w:ascii="仿宋_GB2312" w:eastAsia="仿宋_GB2312" w:hAnsiTheme="minorEastAsia" w:cstheme="minorEastAsia"/>
          <w:b/>
          <w:bCs/>
          <w:color w:val="000000" w:themeColor="text1"/>
          <w:sz w:val="13"/>
          <w:szCs w:val="13"/>
          <w14:textFill>
            <w14:solidFill>
              <w14:schemeClr w14:val="tx1"/>
            </w14:solidFill>
          </w14:textFill>
        </w:rPr>
        <w:t xml:space="preserve">                                          </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甲、乙双方根据《中华人民共和国民法典》等相关法律法规的规定，在平等自愿、公平公正的基础上，就甲方委托乙方负责【】项目的日常绿化养护及绿植租摆工作，为明确双方权利义务，现制定本合同，以资双方共同遵守：</w:t>
      </w:r>
    </w:p>
    <w:p>
      <w:pPr>
        <w:spacing w:line="360" w:lineRule="auto"/>
        <w:ind w:firstLine="482"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t>第一条 项目名称及内容</w:t>
      </w: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 】</w:t>
      </w:r>
    </w:p>
    <w:p>
      <w:pPr>
        <w:spacing w:line="360" w:lineRule="auto"/>
        <w:ind w:firstLine="482" w:firstLineChars="200"/>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t>第二条 服务期限</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本合同服务期自【】年【】月【】日起至【】年【】月【】日止。合同期限届满后，如乙方需续约，应在合同期限届满前提前30日向甲方提出书面申请，经双方协商一致后，可另行签订下一年度合同。</w:t>
      </w:r>
    </w:p>
    <w:p>
      <w:pPr>
        <w:spacing w:line="360" w:lineRule="auto"/>
        <w:ind w:firstLine="482" w:firstLineChars="200"/>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t>第三条 绿植租摆养护范围及目标</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3.1服务范围【】</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3.2养护面积【】</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3.3摆放绿植数量、品种规格及摆放位置【】（？建议以附件形式明确），具体位置合区域以甲方指定为准。</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3.4养护目标：养护范围内绿化无杂草、无杂物、无病虫害、无枯死现象，绿化生长良好无病态。要求干净、整齐、美观，保持良好绿化形象。</w:t>
      </w:r>
    </w:p>
    <w:p>
      <w:pPr>
        <w:spacing w:line="360" w:lineRule="auto"/>
        <w:ind w:firstLine="482" w:firstLineChars="200"/>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t>第四条 绿植租摆养护费用和付款方式</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4.1绿植租摆养护费用：总费用为【】（大写：【】），上述费用总价包干，包括但不限于绿植成本、养护费、人工费、垃圾清运费、税费等乙方完成本合同所需全部费用，养护期限及绿植租摆期内不因任何因素而调整。除此之外，甲方无需就本合同项下服务向乙方或第三方支付任何其他费用。</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4.2付款方式：费用每【月/季度/半年/年度】支付一次，经甲方验收合格后，由乙方提出支付申请，附相关材料，经甲方审核确认后，办理付款手续。在甲方每次付款前，乙方应提供的符合法律规定且相应数额的增值税专用发票，否则甲方有权拒绝付款且不因此承担任何违约责任，乙方的各项合同义务仍按合同约定履行。</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4.3乙方指定收款账户信息如下：</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开户行：</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账户名称：</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账号：</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乙方保证提供的账户信息准确无误，乙方账户信息如有变更，应在合同规定的付款时间基础上至少提前7日以书面方式通知甲方。如乙方未按时通知或通知有误而导致甲方延期付款或无法转账的，甲方不承担任何责任。</w:t>
      </w:r>
    </w:p>
    <w:p>
      <w:pPr>
        <w:spacing w:line="360" w:lineRule="auto"/>
        <w:ind w:firstLine="482" w:firstLineChars="200"/>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t>第五条 服务标准及要求</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5.1绿化养护要求【】</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5.2绿化养护管理要求【】</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乙方必须仔细阅读本条的管理要求，按本合同规定的养护要求和标准进行养护。乙方需配合业主及物业使用人重要接待要求的临时性、突发性养护。乙方签订合同后，必须在一周内进场养护，绘制现场图，并将苗木全部清点造册，整理出详细资料并制定年度、季度及月度养护计划，报甲方审批后实施。</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5.3绿化养护标准【】</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5.4室内植物和花卉的养护【】</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5.5室外植物和花卉的养护【】</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5.6室外花卉的更换与护理【】</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5.7绿化养护方法【】</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5.8花卉的护理执行【】</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5.9安全文明作业【】</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5.10制度管理【】</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5.11</w:t>
      </w:r>
      <w:r>
        <w:rPr>
          <w:rFonts w:hint="eastAsia" w:asciiTheme="minorEastAsia" w:hAnsiTheme="minorEastAsia" w:eastAsiaTheme="minorEastAsia"/>
          <w:b w:val="0"/>
          <w:bCs w:val="0"/>
          <w:color w:val="000000" w:themeColor="text1"/>
          <w:kern w:val="0"/>
          <w:sz w:val="24"/>
          <w:szCs w:val="24"/>
          <w:lang w:val="zh-CN" w:eastAsia="zh-CN"/>
          <w14:textFill>
            <w14:solidFill>
              <w14:schemeClr w14:val="tx1"/>
            </w14:solidFill>
          </w14:textFill>
        </w:rPr>
        <w:t>制定日常相关工作记录表【】</w:t>
      </w:r>
    </w:p>
    <w:p>
      <w:pPr>
        <w:spacing w:line="360" w:lineRule="auto"/>
        <w:ind w:firstLine="482" w:firstLineChars="200"/>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t>第六条 甲方的权利与义务</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6.1甲方为乙方免费提供绿植租摆养护服务涉及水、电接驳点和水电供应。</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6.2甲方指派专人对乙方绿植租摆养护服务给予必要配合。如乙方要求甲方给予合理协助，或提出合理建议，甲方认可后应给予全力支持。</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6.3甲方有权对乙方服务人员进行检查考评。甲方认为不合格的人员，乙方应按甲方要求期限予以调换。</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6.4甲方有权随时检查乙方服务人员的出勤情况，核查乙方服务人员到岗记录。</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6.5甲方应按约定向乙方支付绿植租摆养护服务费。</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6.6甲方不因签署、执行本合同及对乙方人员实施现场监管而与乙方人员建立劳动或劳务关系，也不因此代乙方对其人员承担任何责任。</w:t>
      </w:r>
    </w:p>
    <w:p>
      <w:pPr>
        <w:spacing w:line="360" w:lineRule="auto"/>
        <w:ind w:firstLine="482"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t>第七条 乙方的权利与义务</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7.1乙方保证派驻本项目现场服务人员不少于【】名。若前述人数不能保证乙方服务满足本合同约定，乙方应及时自行增补人员，但绿植租摆养护服务费不因此调整。</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7.2乙方派驻本项目的服务人员年龄应在30～40岁之间，五官端正、身体健康，具备丰富的绿植养护、摆置专业知识与经验。</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7.3乙方应确保合法用工，依法与其员工建立劳动合同关系，并保证该劳动合同关系在本合同履行期间合法存续。乙方自行承担乙方人员的工资、住房公积金、劳保福利、各项保险（含社保等）等费用，并向甲方提供相关证明文件复印件备案。</w:t>
      </w:r>
      <w:bookmarkStart w:id="51" w:name="OLE_LINK13"/>
      <w:bookmarkStart w:id="52" w:name="OLE_LINK14"/>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甲方不承担任何乙方与其员工劳动合同项下责任</w:t>
      </w:r>
      <w:bookmarkEnd w:id="51"/>
      <w:bookmarkEnd w:id="52"/>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，乙方自行处理与其人员用工等纠纷，不得影响本合同正常履行。</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7.4乙方不得雇佣不符合法律法规规定的人员，如未成年人、患有严重传染性疾病人员等，否则由此产生一切责任由乙方承担。如造成甲方损失，乙方应全额赔偿。</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7.5乙方保证自己具备提供本合同约定服务的合法资格，并负责办理服务人员上岗涉及的全部审批手续及承担费用，如因此导致政府相关部门处罚，由乙方承担全部责任。</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7.6乙方应按甲方要求，对服务人员统一着装，相关费用由乙方承担。</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7.7乙方应给乙方人员提供安全防护设备、工具，并对其进行相应安全培训，以保障其作业过程中的人身安全，如乙方人员在作业过程中发生安全事故导致受伤或死亡，乙方应负责处理，并承担全部赔偿责任。</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7.8乙方负责提供本合同涉及的全部绿植、花器及相关设备、物料等，涉及费用已经包含在本合同绿植租摆养护服务费中。绿植、花器须经甲方的认可后方能投入摆放。</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7.9乙方应根据实际需要选择药剂或设备，但选择的药剂及设备必须是符合国家相关标准要求并已证明是对人体无害的，该药剂或设备须经甲方认可才能使用。乙方应当向甲方提交所使用的药剂的品牌、合格证、无危害性等证明，由甲方备存，否则不得使用。甲方的审核、认可并不意味着免除乙方作为专业公司应当承担的责任。因乙方使用的药剂、设备等造成的甲方或任何第三方损害，无论是否经甲方同意，均由乙方承担全部责任。</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7.10乙方应使用甲方认可的工具及设备，并保证工具、设备安全可靠、低噪声。</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7.11乙方应随时监控所摆绿植的生长情况，及时更换生长不良及效果不好的绿植，确保符合合同约定标准。</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7.12如有大型绿植运抵或运离本项目时，乙方应事先用书面通知甲方运输线路及使用垂直运输设备情况，得到甲方同意后方可进行。</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7.13乙方应采取有效措施，避免绿植病虫害的发生。</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7.14乙方应每日对绿植进行修剪、养护，保持绿植的清洁和美观。作业完毕后及时清理作业垃圾。</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7.15乙方在对绿植进行摆放、养护过程中（尤其是大量绿植运输、移盆时），应采取有效措施避免对本项目内商户或物业使用人的正常经营、生活造成不利影响。</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7.16乙方应安排乙方驻场负责人积极参加甲方组织的管理例会，汇报绿植摆放、养护情况。</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7.17乙方确保其服务人员遵守甲方管理制度和规定，服从甲方人员的现场管理。</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7.18乙方应要求其服务人员节约使用甲方提供资源，不得浪费。</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7.19乙方应维护本项目设施设备完好。如因乙方或其人员原因造成本项目设施设备等物品损坏、丢失或经营损失，乙方应承担赔偿责任。未经甲方同意，乙方或服务人员不得使用本项目内非乙方所有的任何设施、设备。</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7.20乙方应保证所摆放的绿植品种的适当性，保证该等植物不会对周围环境造成不良影响，亦不会对任何人员构成任何损害。乙方同样应保证绿植摆放位置的适当性，以避免因摆放位置不当而产生安全隐患或者导致财产、人身伤害事件的发生。</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bookmarkStart w:id="53" w:name="OLE_LINK16"/>
      <w:bookmarkStart w:id="54" w:name="OLE_LINK15"/>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7.21乙方因签订及履行本合同而获知的甲方或甲方关联公司的资料信息，均属于甲方的商业机密，乙方应承担保密义务，未经甲方书面同意，不得向任何第三方透漏。</w:t>
      </w:r>
      <w:bookmarkEnd w:id="53"/>
      <w:bookmarkEnd w:id="54"/>
    </w:p>
    <w:p>
      <w:pPr>
        <w:spacing w:line="360" w:lineRule="auto"/>
        <w:ind w:firstLine="482" w:firstLineChars="200"/>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t>第八条 违约责任</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8.1乙方未按本合同约定提供服务，每发生一次，乙方应按本合同绿植租摆养护服务总费用【5】%向甲方支付违约金。</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8.2发生如下情况之一，视为乙方严重违约，甲方有权立即解除合同：</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8.2.1甲方【】内收到针对乙方绿植租摆养护服务的属实投诉超过【】次（含）。</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8.2.2乙方工作存在瑕疵，导致甲方或其关联公司被相关政府主管部门处罚。</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8.2.3乙方未经甲方事先书面允许，将本合同项下绿植租摆养护服务整体或部分转包。</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8.2.4乙方违反本合同其他约定，且在甲方2次书面指出后仍未予限期改正。</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8.3本合同因一方违约导致提前终止（包括守约方行使合同解除权的情况），违约方除按照相关约定承担违约责任外，还应向另一方支付相当于4个月绿植租摆养护服务费的违约金。</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8.3在乙方违约的情况下，如果乙方支付的违约金不足以补偿甲方因乙方违约行为而遭受的损失，则甲方有权要求乙方就差额部分予以补偿。</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8.4无论何种原因导致本合同终止，乙方均应按甲方要求的时间撤走全部人员和设备。否则每滞留一日，乙方应向甲方支付500元的违约金。</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8.5本合同项下乙方应承担的违约金或赔偿金，甲方有权从应付乙方的任何一笔款项或履约保证金中直接扣除。</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8.6因乙方违约造成甲方损失的，乙方还应赔偿甲方为维护自身合法权益而支出的包括但不限于诉讼费、律师费、保全费、担保费、差旅费、文印费、诉讼保全保险费等一切支出。</w:t>
      </w:r>
    </w:p>
    <w:p>
      <w:pPr>
        <w:spacing w:line="360" w:lineRule="auto"/>
        <w:ind w:firstLine="482"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t>第九条 送达地址</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根据本合同需要发出的全部通知以及甲方、乙方的文件往来及与本合同有关的通知和要求等，应以书面或者电子邮件形式进行；一方向另一方以下通讯地址和收件人以特快专递、电邮等方式送达，以另一方签收之日或最迟自投递、电子邮件发出后第5日无论另一方是否签收均视为已有效送达该方。</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甲方确认的通讯送达地址：</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收件人：         联系电话：</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电子邮箱：</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乙方确认的通讯送达地址：</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收件人：         联系电话：</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电子邮箱：</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乙方未明确送达地址的，则以乙方工商注册地址（乙方系个人的，为身份证地址）为通讯送达地址。双方确认并同意本合同约定的送达地址、电子邮箱亦作为双在诉讼或仲裁及执行等司法程序中的有效送达地址。</w:t>
      </w:r>
    </w:p>
    <w:p>
      <w:pPr>
        <w:spacing w:line="360" w:lineRule="auto"/>
        <w:ind w:firstLine="482" w:firstLineChars="200"/>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t>第十条   争议的解决</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10.1各方在本合同项下产生争议，应当首先友好协商解决。协商不成，任何一方均有权向甲方所在地人民法院起诉解决。。</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10.2本合同中任何条款的无效不应影响本合同其他条款的效力，在解决争议的过程中，各方应按本合同所有其他有效条款的约定继续履行本合同。</w:t>
      </w:r>
    </w:p>
    <w:p>
      <w:pPr>
        <w:spacing w:line="360" w:lineRule="auto"/>
        <w:ind w:firstLine="482"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t>第十一条 其他事项</w:t>
      </w: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 xml:space="preserve">                                                                                                                                                                                                                                                                                                                                                                                                                                                                                                                                                                                                                                                                                                                                                                                                                                                                                                                                                                                                                                                                                                                                                                                                                                                                                                                                                                                                                                                                                                                                                                                                                                                                                                                                                                                                                                                                                                                                                                                                                                                                                                                                                                                                                                                                                                                                                                                                                                                                                                                                                                                                                                                                                                                                                                                                                                                                                                                                                                                                                                                                                                                                                                                                                                                                                                                                                                                                                                                                                                                                                                                                                                                                                                                                                                                                                                                                                                                                                                                                                                                                                                                                                                                                                </w:t>
      </w: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 xml:space="preserve">                                                                                                                                                                                                                                                                                                                                                                                                                                                                                                                                                                                                                                                                                                                                                                                                                                                                                                                                                                                                                                                                                                                                                                                                                                                                                                                                                                                                                                                                                                                                                                                                                                                                                                                                                                                                                                                                                                                                                                                                                                                                                                                                                                                                                                                                                                                                                                                                                                                                                                                                                                                                                                                                                                    </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11.1本合同签订前10日内，乙方应向甲方提供下列证明文件或材料；</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11.1.1营业执照复印件、法定代表人身份证明文件，如为加盟项目，还须提供特许加盟的授权委托证明；</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11.1.2签字人如为代理人，本合同签字人的授权委托书；</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11.1.3甲方要求提供的其它资料；</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11.2双方一致同意不向传播媒介或公众或第三方透露本合同的内容；</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11.3本合同经甲、乙双方法定代表人或授权代表签字、盖章后生效。</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11.4本合同正本一式【】份，甲方执【】份,乙方执【】份，均具有同等法律效力。</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（以下无正文，为合同签署页。）</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 xml:space="preserve">甲方（盖章）：                        </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法定代表人/授权代理人（签字）：</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签约日期：    年  月  日</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乙方（盖章）：</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法定代表人/授权代理人（签字）：</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签约日期：    年  月  日</w:t>
      </w:r>
    </w:p>
    <w:p>
      <w:pPr>
        <w:pStyle w:val="2"/>
        <w:rPr>
          <w:rFonts w:hint="eastAsia"/>
          <w:lang w:eastAsia="zh-CN"/>
        </w:rPr>
      </w:pP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p>
    <w:p>
      <w:pPr>
        <w:spacing w:line="360" w:lineRule="auto"/>
        <w:ind w:firstLine="480" w:firstLineChars="200"/>
        <w:rPr>
          <w:rFonts w:hint="eastAsia" w:ascii="仿宋_GB2312" w:hAnsi="宋体" w:eastAsia="仿宋_GB2312" w:cs="宋体"/>
          <w:b/>
          <w:kern w:val="0"/>
          <w:sz w:val="24"/>
          <w:u w:val="single"/>
          <w:lang w:eastAsia="zh-CN"/>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附件一：</w:t>
      </w:r>
      <w:r>
        <w:rPr>
          <w:rFonts w:hint="eastAsia" w:asciiTheme="minorEastAsia" w:hAnsiTheme="minorEastAsia" w:eastAsiaTheme="minorEastAsia"/>
          <w:b w:val="0"/>
          <w:bCs w:val="0"/>
          <w:color w:val="000000" w:themeColor="text1"/>
          <w:kern w:val="0"/>
          <w:sz w:val="24"/>
          <w:szCs w:val="24"/>
          <w:lang w:val="en-US" w:eastAsia="zh-CN"/>
          <w14:textFill>
            <w14:solidFill>
              <w14:schemeClr w14:val="tx1"/>
            </w14:solidFill>
          </w14:textFill>
        </w:rPr>
        <w:t>绿植租摆养护清单</w:t>
      </w:r>
      <w:r>
        <w:rPr>
          <w:rFonts w:hint="eastAsia" w:ascii="仿宋_GB2312" w:eastAsia="仿宋_GB2312" w:hAnsiTheme="minorEastAsia"/>
          <w:b/>
          <w:color w:val="000000" w:themeColor="text1"/>
          <w:sz w:val="32"/>
          <w:szCs w:val="32"/>
          <w14:textFill>
            <w14:solidFill>
              <w14:schemeClr w14:val="tx1"/>
            </w14:solidFill>
          </w14:textFill>
        </w:rPr>
        <w:t xml:space="preserve">            </w:t>
      </w:r>
    </w:p>
    <w:tbl>
      <w:tblPr>
        <w:tblStyle w:val="66"/>
        <w:tblpPr w:leftFromText="180" w:rightFromText="180" w:vertAnchor="text" w:horzAnchor="page" w:tblpX="770" w:tblpY="530"/>
        <w:tblOverlap w:val="never"/>
        <w:tblW w:w="105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3"/>
        <w:gridCol w:w="2957"/>
        <w:gridCol w:w="716"/>
        <w:gridCol w:w="939"/>
        <w:gridCol w:w="1268"/>
        <w:gridCol w:w="1202"/>
        <w:gridCol w:w="28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8"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规格技术参数</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单价（元/盆/天）</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9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7"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bl>
    <w:p>
      <w:pPr>
        <w:pStyle w:val="18"/>
        <w:ind w:left="0" w:leftChars="0" w:firstLine="0" w:firstLineChars="0"/>
        <w:rPr>
          <w:rFonts w:hint="eastAsia"/>
          <w:lang w:eastAsia="zh-CN"/>
        </w:rPr>
      </w:pPr>
    </w:p>
    <w:bookmarkEnd w:id="49"/>
    <w:p>
      <w:pPr>
        <w:spacing w:line="490" w:lineRule="exact"/>
        <w:ind w:firstLine="482" w:firstLineChars="200"/>
        <w:rPr>
          <w:rFonts w:hint="eastAsia" w:ascii="宋体" w:hAnsi="宋体"/>
          <w:b/>
          <w:color w:val="000000" w:themeColor="text1"/>
          <w:sz w:val="24"/>
          <w:szCs w:val="27"/>
          <w:highlight w:val="none"/>
          <w:shd w:val="clear" w:color="FFFFFF" w:fill="D9D9D9"/>
          <w14:textFill>
            <w14:solidFill>
              <w14:schemeClr w14:val="tx1"/>
            </w14:solidFill>
          </w14:textFill>
        </w:rPr>
      </w:pPr>
    </w:p>
    <w:p>
      <w:pPr>
        <w:spacing w:line="490" w:lineRule="exact"/>
        <w:ind w:firstLine="482" w:firstLineChars="200"/>
        <w:rPr>
          <w:rFonts w:ascii="宋体" w:hAnsi="宋体"/>
          <w:b/>
          <w:color w:val="000000" w:themeColor="text1"/>
          <w:sz w:val="24"/>
          <w:szCs w:val="24"/>
          <w:highlight w:val="none"/>
          <w:shd w:val="clear" w:color="FFFFFF" w:fill="D9D9D9"/>
          <w14:textFill>
            <w14:solidFill>
              <w14:schemeClr w14:val="tx1"/>
            </w14:solidFill>
          </w14:textFill>
        </w:rPr>
      </w:pPr>
      <w:r>
        <w:rPr>
          <w:rFonts w:hint="eastAsia" w:ascii="宋体" w:hAnsi="宋体"/>
          <w:b/>
          <w:color w:val="000000" w:themeColor="text1"/>
          <w:sz w:val="24"/>
          <w:szCs w:val="27"/>
          <w:highlight w:val="none"/>
          <w:shd w:val="clear" w:color="FFFFFF" w:fill="D9D9D9"/>
          <w14:textFill>
            <w14:solidFill>
              <w14:schemeClr w14:val="tx1"/>
            </w14:solidFill>
          </w14:textFill>
        </w:rPr>
        <w:t>备注：本合同仅供参考，如本合同的约定如与本项目</w:t>
      </w:r>
      <w:r>
        <w:rPr>
          <w:rFonts w:hint="eastAsia" w:ascii="宋体" w:hAnsi="宋体"/>
          <w:b/>
          <w:color w:val="000000" w:themeColor="text1"/>
          <w:sz w:val="24"/>
          <w:highlight w:val="none"/>
          <w:shd w:val="clear" w:color="FFFFFF" w:fill="D9D9D9"/>
          <w14:textFill>
            <w14:solidFill>
              <w14:schemeClr w14:val="tx1"/>
            </w14:solidFill>
          </w14:textFill>
        </w:rPr>
        <w:t>招标</w:t>
      </w:r>
      <w:r>
        <w:rPr>
          <w:rFonts w:hint="eastAsia" w:ascii="宋体" w:hAnsi="宋体"/>
          <w:b/>
          <w:color w:val="000000" w:themeColor="text1"/>
          <w:sz w:val="24"/>
          <w:szCs w:val="27"/>
          <w:highlight w:val="none"/>
          <w:shd w:val="clear" w:color="FFFFFF" w:fill="D9D9D9"/>
          <w14:textFill>
            <w14:solidFill>
              <w14:schemeClr w14:val="tx1"/>
            </w14:solidFill>
          </w14:textFill>
        </w:rPr>
        <w:t>文件的投标人须知前附表、</w:t>
      </w:r>
      <w:r>
        <w:rPr>
          <w:rFonts w:hint="eastAsia" w:ascii="宋体" w:hAnsi="宋体"/>
          <w:b/>
          <w:bCs/>
          <w:color w:val="000000" w:themeColor="text1"/>
          <w:sz w:val="24"/>
          <w:highlight w:val="none"/>
          <w:shd w:val="clear" w:color="FFFFFF" w:fill="D9D9D9"/>
          <w14:textFill>
            <w14:solidFill>
              <w14:schemeClr w14:val="tx1"/>
            </w14:solidFill>
          </w14:textFill>
        </w:rPr>
        <w:t>招标需求</w:t>
      </w:r>
      <w:r>
        <w:rPr>
          <w:rFonts w:hint="eastAsia" w:ascii="宋体" w:hAnsi="宋体"/>
          <w:b/>
          <w:color w:val="000000" w:themeColor="text1"/>
          <w:sz w:val="24"/>
          <w:szCs w:val="27"/>
          <w:highlight w:val="none"/>
          <w:shd w:val="clear" w:color="FFFFFF" w:fill="D9D9D9"/>
          <w14:textFill>
            <w14:solidFill>
              <w14:schemeClr w14:val="tx1"/>
            </w14:solidFill>
          </w14:textFill>
        </w:rPr>
        <w:t>的约定不一致的地方，以投标人须知前附表、</w:t>
      </w:r>
      <w:r>
        <w:rPr>
          <w:rFonts w:hint="eastAsia" w:ascii="宋体" w:hAnsi="宋体"/>
          <w:b/>
          <w:bCs/>
          <w:color w:val="000000" w:themeColor="text1"/>
          <w:sz w:val="24"/>
          <w:highlight w:val="none"/>
          <w:shd w:val="clear" w:color="FFFFFF" w:fill="D9D9D9"/>
          <w14:textFill>
            <w14:solidFill>
              <w14:schemeClr w14:val="tx1"/>
            </w14:solidFill>
          </w14:textFill>
        </w:rPr>
        <w:t>招标需求</w:t>
      </w:r>
      <w:r>
        <w:rPr>
          <w:rFonts w:hint="eastAsia" w:ascii="宋体" w:hAnsi="宋体"/>
          <w:b/>
          <w:color w:val="000000" w:themeColor="text1"/>
          <w:sz w:val="24"/>
          <w:szCs w:val="27"/>
          <w:highlight w:val="none"/>
          <w:shd w:val="clear" w:color="FFFFFF" w:fill="D9D9D9"/>
          <w14:textFill>
            <w14:solidFill>
              <w14:schemeClr w14:val="tx1"/>
            </w14:solidFill>
          </w14:textFill>
        </w:rPr>
        <w:t>的约定为准。</w:t>
      </w: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pStyle w:val="6"/>
        <w:spacing w:line="500" w:lineRule="exact"/>
        <w:rPr>
          <w:rFonts w:ascii="宋体" w:hAnsi="宋体" w:eastAsia="宋体"/>
          <w:color w:val="000000" w:themeColor="text1"/>
          <w14:textFill>
            <w14:solidFill>
              <w14:schemeClr w14:val="tx1"/>
            </w14:solidFill>
          </w14:textFill>
        </w:rPr>
      </w:pPr>
      <w:bookmarkStart w:id="55" w:name="_Toc7936"/>
      <w:r>
        <w:rPr>
          <w:rFonts w:hint="eastAsia" w:ascii="宋体" w:hAnsi="宋体" w:eastAsia="宋体"/>
          <w:color w:val="000000" w:themeColor="text1"/>
          <w14:textFill>
            <w14:solidFill>
              <w14:schemeClr w14:val="tx1"/>
            </w14:solidFill>
          </w14:textFill>
        </w:rPr>
        <w:t>第七章 投标文件格式</w:t>
      </w:r>
      <w:bookmarkEnd w:id="55"/>
    </w:p>
    <w:p>
      <w:pPr>
        <w:spacing w:line="500" w:lineRule="exact"/>
        <w:jc w:val="center"/>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投标文件资料清单</w:t>
      </w:r>
    </w:p>
    <w:tbl>
      <w:tblPr>
        <w:tblStyle w:val="66"/>
        <w:tblpPr w:leftFromText="180" w:rightFromText="180" w:vertAnchor="text" w:tblpY="1"/>
        <w:tblOverlap w:val="never"/>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76"/>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242" w:type="dxa"/>
            <w:vAlign w:val="center"/>
          </w:tcPr>
          <w:p>
            <w:pPr>
              <w:spacing w:line="400" w:lineRule="exact"/>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序号</w:t>
            </w:r>
          </w:p>
        </w:tc>
        <w:tc>
          <w:tcPr>
            <w:tcW w:w="5376" w:type="dxa"/>
            <w:vAlign w:val="center"/>
          </w:tcPr>
          <w:p>
            <w:pPr>
              <w:spacing w:line="400" w:lineRule="exact"/>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资料名称</w:t>
            </w:r>
          </w:p>
        </w:tc>
        <w:tc>
          <w:tcPr>
            <w:tcW w:w="2625" w:type="dxa"/>
            <w:vAlign w:val="center"/>
          </w:tcPr>
          <w:p>
            <w:pPr>
              <w:spacing w:line="400" w:lineRule="exact"/>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w:t>
            </w:r>
          </w:p>
        </w:tc>
        <w:tc>
          <w:tcPr>
            <w:tcW w:w="5376" w:type="dxa"/>
            <w:vAlign w:val="center"/>
          </w:tcPr>
          <w:p>
            <w:pPr>
              <w:rPr>
                <w:rFonts w:ascii="宋体" w:hAnsi="宋体" w:cs="宋体"/>
                <w:color w:val="000000" w:themeColor="text1"/>
                <w:sz w:val="24"/>
                <w:szCs w:val="24"/>
                <w:u w:val="single"/>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投标函</w:t>
            </w:r>
          </w:p>
        </w:tc>
        <w:tc>
          <w:tcPr>
            <w:tcW w:w="2625" w:type="dxa"/>
            <w:vAlign w:val="center"/>
          </w:tcPr>
          <w:p>
            <w:pPr>
              <w:spacing w:line="360" w:lineRule="auto"/>
              <w:jc w:val="center"/>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w:t>
            </w:r>
          </w:p>
        </w:tc>
        <w:tc>
          <w:tcPr>
            <w:tcW w:w="5376" w:type="dxa"/>
            <w:vAlign w:val="center"/>
          </w:tcPr>
          <w:p>
            <w:pPr>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投标人情况综合简介</w:t>
            </w:r>
          </w:p>
        </w:tc>
        <w:tc>
          <w:tcPr>
            <w:tcW w:w="2625" w:type="dxa"/>
            <w:vAlign w:val="center"/>
          </w:tcPr>
          <w:p>
            <w:pPr>
              <w:spacing w:line="360" w:lineRule="auto"/>
              <w:jc w:val="center"/>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w:t>
            </w:r>
          </w:p>
        </w:tc>
        <w:tc>
          <w:tcPr>
            <w:tcW w:w="5376" w:type="dxa"/>
            <w:vAlign w:val="center"/>
          </w:tcPr>
          <w:p>
            <w:pP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开标一览表</w:t>
            </w:r>
          </w:p>
        </w:tc>
        <w:tc>
          <w:tcPr>
            <w:tcW w:w="2625" w:type="dxa"/>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四</w:t>
            </w:r>
          </w:p>
        </w:tc>
        <w:tc>
          <w:tcPr>
            <w:tcW w:w="5376" w:type="dxa"/>
            <w:vAlign w:val="center"/>
          </w:tcPr>
          <w:p>
            <w:pP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分项报价一览表</w:t>
            </w:r>
          </w:p>
        </w:tc>
        <w:tc>
          <w:tcPr>
            <w:tcW w:w="2625" w:type="dxa"/>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五</w:t>
            </w:r>
          </w:p>
        </w:tc>
        <w:tc>
          <w:tcPr>
            <w:tcW w:w="5376" w:type="dxa"/>
            <w:vAlign w:val="center"/>
          </w:tcPr>
          <w:p>
            <w:pP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投标响应表</w:t>
            </w:r>
          </w:p>
        </w:tc>
        <w:tc>
          <w:tcPr>
            <w:tcW w:w="2625" w:type="dxa"/>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六</w:t>
            </w:r>
          </w:p>
        </w:tc>
        <w:tc>
          <w:tcPr>
            <w:tcW w:w="5376" w:type="dxa"/>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投标授权书</w:t>
            </w: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七</w:t>
            </w:r>
          </w:p>
        </w:tc>
        <w:tc>
          <w:tcPr>
            <w:tcW w:w="5376" w:type="dxa"/>
            <w:vAlign w:val="center"/>
          </w:tcPr>
          <w:p>
            <w:pPr>
              <w:pStyle w:val="124"/>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投标人信用承诺</w:t>
            </w: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hint="default" w:eastAsia="宋体"/>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八</w:t>
            </w:r>
          </w:p>
        </w:tc>
        <w:tc>
          <w:tcPr>
            <w:tcW w:w="5376" w:type="dxa"/>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有关证明文件</w:t>
            </w: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九</w:t>
            </w:r>
          </w:p>
        </w:tc>
        <w:tc>
          <w:tcPr>
            <w:tcW w:w="5376" w:type="dxa"/>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服务体系与</w:t>
            </w:r>
            <w:r>
              <w:rPr>
                <w:rFonts w:hint="eastAsia" w:ascii="宋体" w:hAnsi="宋体" w:cs="宋体"/>
                <w:color w:val="000000" w:themeColor="text1"/>
                <w:sz w:val="24"/>
                <w:szCs w:val="24"/>
                <w:lang w:val="en-US" w:eastAsia="zh-CN"/>
                <w14:textFill>
                  <w14:solidFill>
                    <w14:schemeClr w14:val="tx1"/>
                  </w14:solidFill>
                </w14:textFill>
              </w:rPr>
              <w:t>养护</w:t>
            </w:r>
            <w:r>
              <w:rPr>
                <w:rFonts w:hint="eastAsia" w:ascii="宋体" w:hAnsi="宋体" w:cs="宋体"/>
                <w:color w:val="000000" w:themeColor="text1"/>
                <w:sz w:val="24"/>
                <w:szCs w:val="24"/>
                <w14:textFill>
                  <w14:solidFill>
                    <w14:schemeClr w14:val="tx1"/>
                  </w14:solidFill>
                </w14:textFill>
              </w:rPr>
              <w:t>方案</w:t>
            </w: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bl>
    <w:p>
      <w:pP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7"/>
        <w:rPr>
          <w:rFonts w:hAnsi="宋体"/>
          <w:color w:val="000000" w:themeColor="text1"/>
          <w:sz w:val="28"/>
          <w14:textFill>
            <w14:solidFill>
              <w14:schemeClr w14:val="tx1"/>
            </w14:solidFill>
          </w14:textFill>
        </w:rPr>
      </w:pPr>
      <w:bookmarkStart w:id="56" w:name="_Toc1181"/>
      <w:bookmarkStart w:id="57" w:name="_Toc536542354"/>
      <w:r>
        <w:rPr>
          <w:rFonts w:hint="eastAsia" w:hAnsi="宋体"/>
          <w:color w:val="000000" w:themeColor="text1"/>
          <w:sz w:val="28"/>
          <w14:textFill>
            <w14:solidFill>
              <w14:schemeClr w14:val="tx1"/>
            </w14:solidFill>
          </w14:textFill>
        </w:rPr>
        <w:t>一．投标函</w:t>
      </w:r>
      <w:bookmarkEnd w:id="56"/>
      <w:bookmarkEnd w:id="57"/>
    </w:p>
    <w:p>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致：</w:t>
      </w:r>
      <w:r>
        <w:rPr>
          <w:rFonts w:hint="eastAsia" w:ascii="宋体" w:hAnsi="宋体" w:cs="宋体"/>
          <w:color w:val="000000" w:themeColor="text1"/>
          <w:sz w:val="24"/>
          <w:szCs w:val="24"/>
          <w:lang w:eastAsia="zh-CN"/>
          <w14:textFill>
            <w14:solidFill>
              <w14:schemeClr w14:val="tx1"/>
            </w14:solidFill>
          </w14:textFill>
        </w:rPr>
        <w:t>长丰县公共服务运营管理有限责任公司</w:t>
      </w:r>
    </w:p>
    <w:p>
      <w:pPr>
        <w:spacing w:line="360" w:lineRule="auto"/>
        <w:ind w:left="101" w:leftChars="48" w:firstLine="480" w:firstLineChars="200"/>
        <w:jc w:val="left"/>
        <w:rPr>
          <w:rFonts w:ascii="宋体" w:hAnsi="宋体" w:cs="宋体"/>
          <w:dstrike/>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根据贵方“</w:t>
      </w:r>
      <w:r>
        <w:rPr>
          <w:rFonts w:hint="eastAsia" w:ascii="宋体" w:hAnsi="宋体" w:cs="宋体"/>
          <w:b/>
          <w:bCs/>
          <w:color w:val="000000" w:themeColor="text1"/>
          <w:sz w:val="24"/>
          <w:szCs w:val="24"/>
          <w:u w:val="single"/>
          <w14:textFill>
            <w14:solidFill>
              <w14:schemeClr w14:val="tx1"/>
            </w14:solidFill>
          </w14:textFill>
        </w:rPr>
        <w:t xml:space="preserve">                   项目</w:t>
      </w:r>
      <w:r>
        <w:rPr>
          <w:rFonts w:hint="eastAsia" w:ascii="宋体" w:hAnsi="宋体" w:cs="宋体"/>
          <w:color w:val="000000" w:themeColor="text1"/>
          <w:sz w:val="24"/>
          <w:szCs w:val="24"/>
          <w14:textFill>
            <w14:solidFill>
              <w14:schemeClr w14:val="tx1"/>
            </w14:solidFill>
          </w14:textFill>
        </w:rPr>
        <w:t>”的第号招标邀请书，正式授权</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（姓名、身份证号）代表投标人</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（投标人全称），提交规定形式的投标文件。</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据此函，我方兹宣布同意如下：</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1.按招标文件规定提供</w:t>
      </w:r>
      <w:r>
        <w:rPr>
          <w:rFonts w:hint="eastAsia" w:ascii="宋体" w:hAnsi="宋体"/>
          <w:color w:val="auto"/>
          <w:sz w:val="24"/>
        </w:rPr>
        <w:t>交付的货物（包括安装调试、质保等工作）</w:t>
      </w:r>
      <w:r>
        <w:rPr>
          <w:rFonts w:hint="eastAsia" w:ascii="宋体" w:hAnsi="宋体"/>
          <w:color w:val="000000" w:themeColor="text1"/>
          <w:sz w:val="24"/>
          <w14:textFill>
            <w14:solidFill>
              <w14:schemeClr w14:val="tx1"/>
            </w14:solidFill>
          </w14:textFill>
        </w:rPr>
        <w:t>的最终投标报价详见开标一览表，如我公司中标，我公司承诺愿意按招标文件规定交纳履约保证金、工程量清单和控制价编制费（如有）。</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2.我方根据招标文件的规定，严格履行合同的责任和义务</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并保证于买方要求的日期内完成供货、安装及服务，并通过买方验收。</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3.我方承诺报价低于</w:t>
      </w:r>
      <w:r>
        <w:rPr>
          <w:rFonts w:ascii="宋体" w:hAnsi="宋体"/>
          <w:color w:val="000000" w:themeColor="text1"/>
          <w:sz w:val="24"/>
          <w14:textFill>
            <w14:solidFill>
              <w14:schemeClr w14:val="tx1"/>
            </w14:solidFill>
          </w14:textFill>
        </w:rPr>
        <w:t>同类货物和服务的市场平均价格。</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我方已详细审核全部招标文件，包括招标文件的答疑、澄清、变更或补充（如有），参考资料及有关附件，我方正式认可并遵守本次招标文件，并对招标文件各项条款（包括开标时间）、规定及要求均无异议。我方知道必须放弃提出含糊不清或误解的问题的权利。</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5.我方同意从招标文件规定的开标日期起遵循本投标文件，并在招标文件规定的投标有效期之前均具有约束力。</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6、我方声明投标文件所提供的一切资料均真实无误、及时、有效。企业运营正常（</w:t>
      </w:r>
      <w:r>
        <w:rPr>
          <w:rFonts w:ascii="宋体" w:hAnsi="宋体"/>
          <w:color w:val="000000" w:themeColor="text1"/>
          <w:sz w:val="24"/>
          <w14:textFill>
            <w14:solidFill>
              <w14:schemeClr w14:val="tx1"/>
            </w14:solidFill>
          </w14:textFill>
        </w:rPr>
        <w:t>注册登记信息、年报信息</w:t>
      </w:r>
      <w:r>
        <w:rPr>
          <w:rFonts w:hint="eastAsia" w:ascii="宋体" w:hAnsi="宋体"/>
          <w:color w:val="000000" w:themeColor="text1"/>
          <w:sz w:val="24"/>
          <w14:textFill>
            <w14:solidFill>
              <w14:schemeClr w14:val="tx1"/>
            </w14:solidFill>
          </w14:textFill>
        </w:rPr>
        <w:t>可查）。由于我方提供资料不实而造成的责任和后果由我方承担。我方同意按照贵方提出的要求，提供与投标有关的任何证据、数据或资料。</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7.我方承诺若中标，按招标文件要求提供本地化服务。</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8.我方完全理解贵方不一定接受最低报价的投标。</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9.我方同意招标文件规定的付款方式。</w:t>
      </w:r>
    </w:p>
    <w:p>
      <w:pPr>
        <w:spacing w:line="360" w:lineRule="auto"/>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10.与本投标有关的通讯地址：</w:t>
      </w:r>
    </w:p>
    <w:p>
      <w:pPr>
        <w:spacing w:line="360" w:lineRule="auto"/>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电    话：</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传    真：</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投标人基本账户开户名： 账号： 开户行：</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投标人公章：日    期：</w:t>
      </w:r>
    </w:p>
    <w:p>
      <w:pPr>
        <w:widowControl/>
        <w:spacing w:line="520" w:lineRule="exact"/>
        <w:ind w:firstLine="48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特此承诺</w:t>
      </w:r>
    </w:p>
    <w:p>
      <w:pPr>
        <w:widowControl/>
        <w:spacing w:line="360" w:lineRule="exact"/>
        <w:ind w:left="840" w:leftChars="400"/>
        <w:jc w:val="left"/>
        <w:rPr>
          <w:rFonts w:ascii="宋体" w:hAnsi="宋体" w:cs="宋体"/>
          <w:color w:val="000000" w:themeColor="text1"/>
          <w:kern w:val="0"/>
          <w:sz w:val="24"/>
          <w:szCs w:val="24"/>
          <w14:textFill>
            <w14:solidFill>
              <w14:schemeClr w14:val="tx1"/>
            </w14:solidFill>
          </w14:textFill>
        </w:rPr>
      </w:pPr>
    </w:p>
    <w:p>
      <w:pPr>
        <w:widowControl/>
        <w:spacing w:line="520" w:lineRule="exact"/>
        <w:ind w:left="48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                                        投标人（公章）：</w:t>
      </w:r>
    </w:p>
    <w:p>
      <w:pPr>
        <w:widowControl/>
        <w:spacing w:line="520" w:lineRule="exact"/>
        <w:ind w:left="48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                                        企业法人（签字）：</w:t>
      </w:r>
    </w:p>
    <w:p>
      <w:pPr>
        <w:widowControl/>
        <w:spacing w:line="520" w:lineRule="exact"/>
        <w:ind w:left="48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                                        授权代表（签字）：</w:t>
      </w:r>
    </w:p>
    <w:p>
      <w:pPr>
        <w:widowControl/>
        <w:spacing w:line="520" w:lineRule="exact"/>
        <w:ind w:left="481" w:leftChars="229" w:firstLine="5280" w:firstLineChars="2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年      月      日</w:t>
      </w:r>
    </w:p>
    <w:p>
      <w:pPr>
        <w:rPr>
          <w:rFonts w:ascii="宋体" w:hAnsi="宋体" w:cs="宋体"/>
          <w:color w:val="000000" w:themeColor="text1"/>
          <w:sz w:val="24"/>
          <w:szCs w:val="24"/>
          <w14:textFill>
            <w14:solidFill>
              <w14:schemeClr w14:val="tx1"/>
            </w14:solidFill>
          </w14:textFill>
        </w:rPr>
      </w:pPr>
    </w:p>
    <w:p>
      <w:pPr>
        <w:rPr>
          <w:color w:val="000000" w:themeColor="text1"/>
          <w14:textFill>
            <w14:solidFill>
              <w14:schemeClr w14:val="tx1"/>
            </w14:solidFill>
          </w14:textFill>
        </w:rPr>
      </w:pPr>
      <w:bookmarkStart w:id="58" w:name="_Toc471736409"/>
      <w:bookmarkStart w:id="59" w:name="_Toc536542355"/>
      <w:bookmarkStart w:id="60" w:name="_Toc516969097"/>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7"/>
        <w:ind w:firstLine="2530" w:firstLineChars="900"/>
        <w:jc w:val="both"/>
        <w:rPr>
          <w:rFonts w:hAnsi="宋体"/>
          <w:color w:val="000000" w:themeColor="text1"/>
          <w:sz w:val="28"/>
          <w14:textFill>
            <w14:solidFill>
              <w14:schemeClr w14:val="tx1"/>
            </w14:solidFill>
          </w14:textFill>
        </w:rPr>
      </w:pPr>
      <w:bookmarkStart w:id="61" w:name="_Toc2826"/>
      <w:r>
        <w:rPr>
          <w:rFonts w:hint="eastAsia" w:hAnsi="宋体"/>
          <w:color w:val="000000" w:themeColor="text1"/>
          <w:sz w:val="28"/>
          <w14:textFill>
            <w14:solidFill>
              <w14:schemeClr w14:val="tx1"/>
            </w14:solidFill>
          </w14:textFill>
        </w:rPr>
        <w:t>二．投标人情况综合简介</w:t>
      </w:r>
      <w:bookmarkEnd w:id="58"/>
      <w:bookmarkEnd w:id="59"/>
      <w:bookmarkEnd w:id="60"/>
      <w:bookmarkEnd w:id="61"/>
    </w:p>
    <w:p>
      <w:pPr>
        <w:spacing w:line="500" w:lineRule="exact"/>
        <w:ind w:firstLine="2880" w:firstLineChars="1200"/>
        <w:jc w:val="both"/>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(投标人可自行制作格式</w:t>
      </w:r>
      <w:bookmarkStart w:id="62" w:name="_Toc536542356"/>
      <w:r>
        <w:rPr>
          <w:rFonts w:hint="eastAsia" w:ascii="宋体" w:hAnsi="宋体" w:cs="宋体"/>
          <w:color w:val="000000" w:themeColor="text1"/>
          <w:sz w:val="24"/>
          <w:szCs w:val="24"/>
          <w14:textFill>
            <w14:solidFill>
              <w14:schemeClr w14:val="tx1"/>
            </w14:solidFill>
          </w14:textFill>
        </w:rPr>
        <w:t>)</w:t>
      </w:r>
    </w:p>
    <w:p>
      <w:pPr>
        <w:pStyle w:val="7"/>
        <w:rPr>
          <w:rFonts w:hAnsi="宋体"/>
          <w:color w:val="000000" w:themeColor="text1"/>
          <w:sz w:val="28"/>
          <w14:textFill>
            <w14:solidFill>
              <w14:schemeClr w14:val="tx1"/>
            </w14:solidFill>
          </w14:textFill>
        </w:rPr>
      </w:pPr>
      <w:bookmarkStart w:id="63" w:name="_Toc356"/>
      <w:r>
        <w:rPr>
          <w:rFonts w:hint="eastAsia" w:hAnsi="宋体"/>
          <w:color w:val="000000" w:themeColor="text1"/>
          <w:sz w:val="28"/>
          <w14:textFill>
            <w14:solidFill>
              <w14:schemeClr w14:val="tx1"/>
            </w14:solidFill>
          </w14:textFill>
        </w:rPr>
        <w:t>三．开标一览表</w:t>
      </w:r>
      <w:bookmarkEnd w:id="62"/>
      <w:bookmarkEnd w:id="63"/>
    </w:p>
    <w:tbl>
      <w:tblPr>
        <w:tblStyle w:val="6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vAlign w:val="center"/>
          </w:tcPr>
          <w:p>
            <w:pPr>
              <w:widowControl/>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项 目 名 称</w:t>
            </w:r>
          </w:p>
        </w:tc>
        <w:tc>
          <w:tcPr>
            <w:tcW w:w="6667" w:type="dxa"/>
            <w:tcBorders>
              <w:top w:val="single" w:color="auto" w:sz="4" w:space="0"/>
              <w:bottom w:val="single" w:color="auto" w:sz="4" w:space="0"/>
              <w:right w:val="single" w:color="auto" w:sz="4" w:space="0"/>
            </w:tcBorders>
            <w:vAlign w:val="center"/>
          </w:tcPr>
          <w:p>
            <w:pPr>
              <w:spacing w:line="360" w:lineRule="exact"/>
              <w:jc w:val="center"/>
              <w:rPr>
                <w:rFonts w:ascii="宋体" w:hAnsi="宋体" w:cs="宋体"/>
                <w:bCs/>
                <w:color w:val="000000" w:themeColor="text1"/>
                <w:sz w:val="24"/>
                <w:szCs w:val="24"/>
                <w:highlight w:val="none"/>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投标人全称</w:t>
            </w:r>
          </w:p>
        </w:tc>
        <w:tc>
          <w:tcPr>
            <w:tcW w:w="6667" w:type="dxa"/>
            <w:tcBorders>
              <w:top w:val="nil"/>
            </w:tcBorders>
            <w:vAlign w:val="center"/>
          </w:tcPr>
          <w:p>
            <w:pPr>
              <w:spacing w:line="360" w:lineRule="auto"/>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投标范围</w:t>
            </w:r>
          </w:p>
        </w:tc>
        <w:tc>
          <w:tcPr>
            <w:tcW w:w="6667" w:type="dxa"/>
            <w:tcBorders>
              <w:top w:val="nil"/>
            </w:tcBorders>
            <w:vAlign w:val="center"/>
          </w:tcPr>
          <w:p>
            <w:pPr>
              <w:widowControl/>
              <w:spacing w:line="360" w:lineRule="exac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jc w:val="center"/>
        </w:trPr>
        <w:tc>
          <w:tcPr>
            <w:tcW w:w="2471" w:type="dxa"/>
            <w:tcBorders>
              <w:top w:val="nil"/>
            </w:tcBorders>
            <w:vAlign w:val="center"/>
          </w:tcPr>
          <w:p>
            <w:pPr>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最终投标报价</w:t>
            </w:r>
          </w:p>
          <w:p>
            <w:pPr>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（人民币）</w:t>
            </w:r>
          </w:p>
        </w:tc>
        <w:tc>
          <w:tcPr>
            <w:tcW w:w="6667" w:type="dxa"/>
            <w:tcBorders>
              <w:top w:val="nil"/>
            </w:tcBorders>
            <w:vAlign w:val="center"/>
          </w:tcPr>
          <w:p>
            <w:pPr>
              <w:numPr>
                <w:ilvl w:val="0"/>
                <w:numId w:val="0"/>
              </w:numPr>
              <w:spacing w:line="360" w:lineRule="auto"/>
              <w:ind w:right="-670" w:rightChars="0"/>
              <w:rPr>
                <w:rFonts w:ascii="宋体" w:hAnsi="宋体" w:cs="宋体"/>
                <w:color w:val="000000" w:themeColor="text1"/>
                <w:sz w:val="24"/>
                <w:szCs w:val="24"/>
                <w:highlight w:val="none"/>
                <w14:textFill>
                  <w14:solidFill>
                    <w14:schemeClr w14:val="tx1"/>
                  </w14:solidFill>
                </w14:textFill>
              </w:rPr>
            </w:pPr>
          </w:p>
          <w:p>
            <w:pPr>
              <w:spacing w:line="360" w:lineRule="auto"/>
              <w:ind w:right="-67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合计：</w:t>
            </w:r>
            <w:r>
              <w:rPr>
                <w:rFonts w:hint="eastAsia" w:ascii="宋体" w:hAnsi="宋体" w:cs="宋体"/>
                <w:color w:val="000000" w:themeColor="text1"/>
                <w:sz w:val="24"/>
                <w:szCs w:val="24"/>
                <w:highlight w:val="none"/>
                <w:u w:val="single"/>
                <w14:textFill>
                  <w14:solidFill>
                    <w14:schemeClr w14:val="tx1"/>
                  </w14:solidFill>
                </w14:textFill>
              </w:rPr>
              <w:t xml:space="preserve">人民币大写：                  （       ） </w:t>
            </w:r>
            <w:r>
              <w:rPr>
                <w:rFonts w:hint="eastAsia" w:ascii="宋体" w:hAnsi="宋体" w:cs="宋体"/>
                <w:color w:val="000000" w:themeColor="text1"/>
                <w:sz w:val="24"/>
                <w:szCs w:val="24"/>
                <w:highlight w:val="none"/>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471" w:type="dxa"/>
            <w:tcBorders>
              <w:top w:val="nil"/>
            </w:tcBorders>
            <w:vAlign w:val="center"/>
          </w:tcPr>
          <w:p>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备注</w:t>
            </w:r>
          </w:p>
        </w:tc>
        <w:tc>
          <w:tcPr>
            <w:tcW w:w="6667" w:type="dxa"/>
            <w:tcBorders>
              <w:top w:val="nil"/>
            </w:tcBorders>
            <w:vAlign w:val="center"/>
          </w:tcPr>
          <w:p>
            <w:pPr>
              <w:spacing w:line="360" w:lineRule="auto"/>
              <w:jc w:val="left"/>
              <w:rPr>
                <w:rFonts w:ascii="宋体" w:hAnsi="宋体" w:cs="宋体"/>
                <w:color w:val="000000" w:themeColor="text1"/>
                <w:sz w:val="24"/>
                <w:szCs w:val="24"/>
                <w:highlight w:val="none"/>
                <w14:textFill>
                  <w14:solidFill>
                    <w14:schemeClr w14:val="tx1"/>
                  </w14:solidFill>
                </w14:textFill>
              </w:rPr>
            </w:pPr>
          </w:p>
        </w:tc>
      </w:tr>
    </w:tbl>
    <w:p>
      <w:pPr>
        <w:spacing w:before="100" w:beforeAutospacing="1" w:after="100" w:afterAutospacing="1" w:line="360" w:lineRule="auto"/>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 xml:space="preserve">投标人(公章)：                                           </w:t>
      </w:r>
    </w:p>
    <w:p>
      <w:pPr>
        <w:spacing w:line="360" w:lineRule="auto"/>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备注：表中最终投标报价即为优惠后报价，并作为评审及定标依据。任何有选择或有条件的最终投标报价，或者表中某一标段填写多个报价，均为无效报价</w:t>
      </w:r>
    </w:p>
    <w:p>
      <w:pPr>
        <w:spacing w:line="360" w:lineRule="auto"/>
        <w:rPr>
          <w:rFonts w:ascii="宋体" w:hAnsi="宋体" w:cs="宋体"/>
          <w:b/>
          <w:color w:val="000000" w:themeColor="text1"/>
          <w:sz w:val="24"/>
          <w:szCs w:val="24"/>
          <w14:textFill>
            <w14:solidFill>
              <w14:schemeClr w14:val="tx1"/>
            </w14:solidFill>
          </w14:textFill>
        </w:rPr>
      </w:pPr>
    </w:p>
    <w:p>
      <w:pPr>
        <w:spacing w:line="360" w:lineRule="auto"/>
        <w:rPr>
          <w:rFonts w:ascii="宋体" w:hAnsi="宋体" w:cs="宋体"/>
          <w:b/>
          <w:color w:val="000000" w:themeColor="text1"/>
          <w:sz w:val="24"/>
          <w:szCs w:val="24"/>
          <w14:textFill>
            <w14:solidFill>
              <w14:schemeClr w14:val="tx1"/>
            </w14:solidFill>
          </w14:textFill>
        </w:rPr>
      </w:pPr>
    </w:p>
    <w:p>
      <w:pPr>
        <w:spacing w:line="360" w:lineRule="auto"/>
        <w:rPr>
          <w:rFonts w:ascii="宋体" w:hAnsi="宋体" w:cs="宋体"/>
          <w:b/>
          <w:color w:val="000000" w:themeColor="text1"/>
          <w:sz w:val="24"/>
          <w:szCs w:val="24"/>
          <w14:textFill>
            <w14:solidFill>
              <w14:schemeClr w14:val="tx1"/>
            </w14:solidFill>
          </w14:textFill>
        </w:rPr>
      </w:pPr>
    </w:p>
    <w:p>
      <w:pPr>
        <w:pStyle w:val="7"/>
        <w:rPr>
          <w:rFonts w:hAnsi="宋体"/>
          <w:color w:val="000000" w:themeColor="text1"/>
          <w:sz w:val="28"/>
          <w14:textFill>
            <w14:solidFill>
              <w14:schemeClr w14:val="tx1"/>
            </w14:solidFill>
          </w14:textFill>
        </w:rPr>
      </w:pPr>
      <w:bookmarkStart w:id="64" w:name="_Toc13091"/>
      <w:r>
        <w:rPr>
          <w:rFonts w:hint="eastAsia" w:hAnsi="宋体"/>
          <w:color w:val="000000" w:themeColor="text1"/>
          <w:sz w:val="28"/>
          <w14:textFill>
            <w14:solidFill>
              <w14:schemeClr w14:val="tx1"/>
            </w14:solidFill>
          </w14:textFill>
        </w:rPr>
        <w:t>四、分项报价一览表</w:t>
      </w:r>
      <w:bookmarkEnd w:id="64"/>
    </w:p>
    <w:tbl>
      <w:tblPr>
        <w:tblStyle w:val="66"/>
        <w:tblpPr w:leftFromText="180" w:rightFromText="180" w:vertAnchor="text" w:horzAnchor="margin" w:tblpY="158"/>
        <w:tblOverlap w:val="never"/>
        <w:tblW w:w="94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629"/>
        <w:gridCol w:w="2535"/>
        <w:gridCol w:w="1377"/>
        <w:gridCol w:w="1391"/>
        <w:gridCol w:w="1522"/>
        <w:gridCol w:w="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746" w:type="dxa"/>
            <w:gridSpan w:val="2"/>
            <w:vAlign w:val="center"/>
          </w:tcPr>
          <w:p>
            <w:pPr>
              <w:widowControl/>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项 目 名 称</w:t>
            </w:r>
          </w:p>
        </w:tc>
        <w:tc>
          <w:tcPr>
            <w:tcW w:w="7691" w:type="dxa"/>
            <w:gridSpan w:val="5"/>
            <w:shd w:val="clear" w:color="auto" w:fill="auto"/>
            <w:vAlign w:val="center"/>
          </w:tcPr>
          <w:p>
            <w:pPr>
              <w:widowControl/>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746" w:type="dxa"/>
            <w:gridSpan w:val="2"/>
            <w:vAlign w:val="center"/>
          </w:tcPr>
          <w:p>
            <w:pPr>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投标人全称</w:t>
            </w:r>
          </w:p>
        </w:tc>
        <w:tc>
          <w:tcPr>
            <w:tcW w:w="7691" w:type="dxa"/>
            <w:gridSpan w:val="5"/>
            <w:shd w:val="clear" w:color="auto" w:fill="auto"/>
          </w:tcPr>
          <w:p>
            <w:pPr>
              <w:widowControl/>
              <w:jc w:val="left"/>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746" w:type="dxa"/>
            <w:gridSpan w:val="2"/>
            <w:vAlign w:val="center"/>
          </w:tcPr>
          <w:p>
            <w:pPr>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投标范围</w:t>
            </w:r>
          </w:p>
        </w:tc>
        <w:tc>
          <w:tcPr>
            <w:tcW w:w="7691" w:type="dxa"/>
            <w:gridSpan w:val="5"/>
            <w:shd w:val="clear" w:color="auto" w:fill="auto"/>
          </w:tcPr>
          <w:p>
            <w:pPr>
              <w:widowControl/>
              <w:jc w:val="left"/>
              <w:rPr>
                <w:color w:val="000000" w:themeColor="text1"/>
                <w:highlight w:val="none"/>
                <w14:textFill>
                  <w14:solidFill>
                    <w14:schemeClr w14:val="tx1"/>
                  </w14:solidFill>
                </w14:textFill>
              </w:rPr>
            </w:pPr>
          </w:p>
          <w:p>
            <w:pPr>
              <w:widowControl/>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11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序号</w:t>
            </w:r>
          </w:p>
        </w:tc>
        <w:tc>
          <w:tcPr>
            <w:tcW w:w="3164"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服务内容</w:t>
            </w:r>
          </w:p>
        </w:tc>
        <w:tc>
          <w:tcPr>
            <w:tcW w:w="137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数量</w:t>
            </w:r>
          </w:p>
        </w:tc>
        <w:tc>
          <w:tcPr>
            <w:tcW w:w="139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单价 (元/盆/ 天)</w:t>
            </w:r>
          </w:p>
        </w:tc>
        <w:tc>
          <w:tcPr>
            <w:tcW w:w="1522"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小计金额(元 /盆/天)</w:t>
            </w:r>
          </w:p>
        </w:tc>
        <w:tc>
          <w:tcPr>
            <w:tcW w:w="86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1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color w:val="000000" w:themeColor="text1"/>
                <w:sz w:val="30"/>
                <w:szCs w:val="30"/>
                <w:highlight w:val="none"/>
                <w:lang w:val="en-US" w:eastAsia="zh-CN"/>
                <w14:textFill>
                  <w14:solidFill>
                    <w14:schemeClr w14:val="tx1"/>
                  </w14:solidFill>
                </w14:textFill>
              </w:rPr>
            </w:pPr>
            <w:r>
              <w:rPr>
                <w:rFonts w:hint="eastAsia" w:ascii="宋体" w:hAnsi="宋体" w:cs="宋体"/>
                <w:color w:val="000000" w:themeColor="text1"/>
                <w:sz w:val="30"/>
                <w:szCs w:val="30"/>
                <w:highlight w:val="none"/>
                <w:lang w:val="en-US" w:eastAsia="zh-CN"/>
                <w14:textFill>
                  <w14:solidFill>
                    <w14:schemeClr w14:val="tx1"/>
                  </w14:solidFill>
                </w14:textFill>
              </w:rPr>
              <w:t>1</w:t>
            </w:r>
          </w:p>
        </w:tc>
        <w:tc>
          <w:tcPr>
            <w:tcW w:w="3164"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盆景及精品花卉：特大盆精品：花盆口径≥50cm，花必须满盆且为高档花卉；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精品：花盆口径≥30cm，花必须满盆且为高档花卉；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盆景:高、冠幅≥160cm，有独特造型</w:t>
            </w:r>
          </w:p>
        </w:tc>
        <w:tc>
          <w:tcPr>
            <w:tcW w:w="1377" w:type="dxa"/>
            <w:tcBorders>
              <w:top w:val="single" w:color="auto" w:sz="4" w:space="0"/>
              <w:left w:val="single" w:color="auto" w:sz="4" w:space="0"/>
              <w:bottom w:val="single" w:color="auto" w:sz="4" w:space="0"/>
              <w:right w:val="single" w:color="auto" w:sz="4" w:space="0"/>
            </w:tcBorders>
            <w:noWrap/>
            <w:vAlign w:val="center"/>
          </w:tcPr>
          <w:p>
            <w:pPr>
              <w:spacing w:before="163" w:line="226" w:lineRule="auto"/>
              <w:ind w:left="432" w:leftChars="0"/>
              <w:jc w:val="left"/>
              <w:rPr>
                <w:rFonts w:ascii="宋体" w:hAnsi="宋体" w:eastAsia="宋体" w:cs="宋体"/>
                <w:kern w:val="2"/>
                <w:sz w:val="24"/>
                <w:szCs w:val="24"/>
                <w:lang w:val="en-US" w:eastAsia="zh-CN" w:bidi="ar-SA"/>
              </w:rPr>
            </w:pPr>
            <w:r>
              <w:rPr>
                <w:rFonts w:ascii="宋体" w:hAnsi="宋体" w:eastAsia="宋体" w:cs="宋体"/>
                <w:spacing w:val="-21"/>
                <w:sz w:val="24"/>
                <w:szCs w:val="24"/>
              </w:rPr>
              <w:t>1</w:t>
            </w:r>
            <w:r>
              <w:rPr>
                <w:rFonts w:hint="eastAsia" w:ascii="宋体" w:hAnsi="宋体" w:cs="宋体"/>
                <w:spacing w:val="-19"/>
                <w:sz w:val="24"/>
                <w:szCs w:val="24"/>
                <w:lang w:val="en-US" w:eastAsia="zh-CN"/>
              </w:rPr>
              <w:t>1</w:t>
            </w:r>
            <w:r>
              <w:rPr>
                <w:rFonts w:ascii="宋体" w:hAnsi="宋体" w:eastAsia="宋体" w:cs="宋体"/>
                <w:spacing w:val="-19"/>
                <w:sz w:val="24"/>
                <w:szCs w:val="24"/>
              </w:rPr>
              <w:t xml:space="preserve"> 盆</w:t>
            </w:r>
          </w:p>
        </w:tc>
        <w:tc>
          <w:tcPr>
            <w:tcW w:w="139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1522"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c>
          <w:tcPr>
            <w:tcW w:w="866"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1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color w:val="000000" w:themeColor="text1"/>
                <w:sz w:val="30"/>
                <w:szCs w:val="30"/>
                <w:highlight w:val="none"/>
                <w:lang w:val="en-US" w:eastAsia="zh-CN"/>
                <w14:textFill>
                  <w14:solidFill>
                    <w14:schemeClr w14:val="tx1"/>
                  </w14:solidFill>
                </w14:textFill>
              </w:rPr>
            </w:pPr>
            <w:r>
              <w:rPr>
                <w:rFonts w:hint="eastAsia" w:ascii="宋体" w:hAnsi="宋体" w:cs="宋体"/>
                <w:color w:val="000000" w:themeColor="text1"/>
                <w:sz w:val="30"/>
                <w:szCs w:val="30"/>
                <w:highlight w:val="none"/>
                <w:lang w:val="en-US" w:eastAsia="zh-CN"/>
                <w14:textFill>
                  <w14:solidFill>
                    <w14:schemeClr w14:val="tx1"/>
                  </w14:solidFill>
                </w14:textFill>
              </w:rPr>
              <w:t>2</w:t>
            </w:r>
          </w:p>
        </w:tc>
        <w:tc>
          <w:tcPr>
            <w:tcW w:w="3164"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小盆植物：中盆以下，冠幅≥20cm</w:t>
            </w:r>
          </w:p>
        </w:tc>
        <w:tc>
          <w:tcPr>
            <w:tcW w:w="1377" w:type="dxa"/>
            <w:tcBorders>
              <w:top w:val="single" w:color="auto" w:sz="4" w:space="0"/>
              <w:left w:val="single" w:color="auto" w:sz="4" w:space="0"/>
              <w:bottom w:val="single" w:color="auto" w:sz="4" w:space="0"/>
              <w:right w:val="single" w:color="auto" w:sz="4" w:space="0"/>
            </w:tcBorders>
            <w:noWrap/>
            <w:vAlign w:val="center"/>
          </w:tcPr>
          <w:p>
            <w:pPr>
              <w:spacing w:before="164" w:line="226" w:lineRule="auto"/>
              <w:ind w:left="479" w:leftChars="0"/>
              <w:jc w:val="left"/>
              <w:rPr>
                <w:rFonts w:ascii="宋体" w:hAnsi="宋体" w:eastAsia="宋体" w:cs="宋体"/>
                <w:kern w:val="2"/>
                <w:sz w:val="24"/>
                <w:szCs w:val="24"/>
                <w:lang w:val="en-US" w:eastAsia="zh-CN" w:bidi="ar-SA"/>
              </w:rPr>
            </w:pPr>
            <w:r>
              <w:rPr>
                <w:rFonts w:hint="eastAsia" w:ascii="宋体" w:hAnsi="宋体" w:cs="宋体"/>
                <w:spacing w:val="-23"/>
                <w:sz w:val="24"/>
                <w:szCs w:val="24"/>
                <w:lang w:val="en-US" w:eastAsia="zh-CN"/>
              </w:rPr>
              <w:t>8</w:t>
            </w:r>
            <w:r>
              <w:rPr>
                <w:rFonts w:ascii="宋体" w:hAnsi="宋体" w:eastAsia="宋体" w:cs="宋体"/>
                <w:spacing w:val="-21"/>
                <w:sz w:val="24"/>
                <w:szCs w:val="24"/>
              </w:rPr>
              <w:t xml:space="preserve"> 盆</w:t>
            </w:r>
          </w:p>
        </w:tc>
        <w:tc>
          <w:tcPr>
            <w:tcW w:w="139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1522"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c>
          <w:tcPr>
            <w:tcW w:w="866"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1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color w:val="000000" w:themeColor="text1"/>
                <w:sz w:val="30"/>
                <w:szCs w:val="30"/>
                <w:highlight w:val="none"/>
                <w:lang w:val="en-US" w:eastAsia="zh-CN"/>
                <w14:textFill>
                  <w14:solidFill>
                    <w14:schemeClr w14:val="tx1"/>
                  </w14:solidFill>
                </w14:textFill>
              </w:rPr>
            </w:pPr>
            <w:r>
              <w:rPr>
                <w:rFonts w:hint="eastAsia" w:ascii="宋体" w:hAnsi="宋体" w:cs="宋体"/>
                <w:color w:val="000000" w:themeColor="text1"/>
                <w:sz w:val="30"/>
                <w:szCs w:val="30"/>
                <w:highlight w:val="none"/>
                <w:lang w:val="en-US" w:eastAsia="zh-CN"/>
                <w14:textFill>
                  <w14:solidFill>
                    <w14:schemeClr w14:val="tx1"/>
                  </w14:solidFill>
                </w14:textFill>
              </w:rPr>
              <w:t>3</w:t>
            </w:r>
          </w:p>
        </w:tc>
        <w:tc>
          <w:tcPr>
            <w:tcW w:w="3164"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精品花卉:高＞45cm，冠幅＜50cm</w:t>
            </w:r>
          </w:p>
        </w:tc>
        <w:tc>
          <w:tcPr>
            <w:tcW w:w="1377" w:type="dxa"/>
            <w:tcBorders>
              <w:top w:val="single" w:color="auto" w:sz="4" w:space="0"/>
              <w:left w:val="single" w:color="auto" w:sz="4" w:space="0"/>
              <w:bottom w:val="single" w:color="auto" w:sz="4" w:space="0"/>
              <w:right w:val="single" w:color="auto" w:sz="4" w:space="0"/>
            </w:tcBorders>
            <w:noWrap/>
            <w:vAlign w:val="center"/>
          </w:tcPr>
          <w:p>
            <w:pPr>
              <w:spacing w:before="165" w:line="226" w:lineRule="auto"/>
              <w:ind w:left="419" w:leftChars="0"/>
              <w:jc w:val="left"/>
              <w:rPr>
                <w:rFonts w:ascii="宋体" w:hAnsi="宋体" w:eastAsia="宋体" w:cs="宋体"/>
                <w:kern w:val="2"/>
                <w:sz w:val="24"/>
                <w:szCs w:val="24"/>
                <w:lang w:val="en-US" w:eastAsia="zh-CN" w:bidi="ar-SA"/>
              </w:rPr>
            </w:pPr>
            <w:r>
              <w:rPr>
                <w:rFonts w:hint="eastAsia" w:ascii="宋体" w:hAnsi="宋体" w:cs="宋体"/>
                <w:spacing w:val="-17"/>
                <w:sz w:val="24"/>
                <w:szCs w:val="24"/>
                <w:lang w:val="en-US" w:eastAsia="zh-CN"/>
              </w:rPr>
              <w:t>62</w:t>
            </w:r>
            <w:r>
              <w:rPr>
                <w:rFonts w:ascii="宋体" w:hAnsi="宋体" w:eastAsia="宋体" w:cs="宋体"/>
                <w:spacing w:val="-16"/>
                <w:sz w:val="24"/>
                <w:szCs w:val="24"/>
              </w:rPr>
              <w:t xml:space="preserve"> 盆</w:t>
            </w:r>
          </w:p>
        </w:tc>
        <w:tc>
          <w:tcPr>
            <w:tcW w:w="139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1522"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c>
          <w:tcPr>
            <w:tcW w:w="866"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1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color w:val="000000" w:themeColor="text1"/>
                <w:sz w:val="30"/>
                <w:szCs w:val="30"/>
                <w:highlight w:val="none"/>
                <w:lang w:val="en-US" w:eastAsia="zh-CN"/>
                <w14:textFill>
                  <w14:solidFill>
                    <w14:schemeClr w14:val="tx1"/>
                  </w14:solidFill>
                </w14:textFill>
              </w:rPr>
            </w:pPr>
            <w:r>
              <w:rPr>
                <w:rFonts w:hint="eastAsia" w:ascii="宋体" w:hAnsi="宋体" w:cs="宋体"/>
                <w:color w:val="000000" w:themeColor="text1"/>
                <w:sz w:val="30"/>
                <w:szCs w:val="30"/>
                <w:highlight w:val="none"/>
                <w:lang w:val="en-US" w:eastAsia="zh-CN"/>
                <w14:textFill>
                  <w14:solidFill>
                    <w14:schemeClr w14:val="tx1"/>
                  </w14:solidFill>
                </w14:textFill>
              </w:rPr>
              <w:t>4</w:t>
            </w:r>
          </w:p>
        </w:tc>
        <w:tc>
          <w:tcPr>
            <w:tcW w:w="3164"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中盆植物：高≥150cm，冠幅≥80cm</w:t>
            </w:r>
          </w:p>
        </w:tc>
        <w:tc>
          <w:tcPr>
            <w:tcW w:w="1377" w:type="dxa"/>
            <w:tcBorders>
              <w:top w:val="single" w:color="auto" w:sz="4" w:space="0"/>
              <w:left w:val="single" w:color="auto" w:sz="4" w:space="0"/>
              <w:bottom w:val="single" w:color="auto" w:sz="4" w:space="0"/>
              <w:right w:val="single" w:color="auto" w:sz="4" w:space="0"/>
            </w:tcBorders>
            <w:noWrap/>
            <w:vAlign w:val="center"/>
          </w:tcPr>
          <w:p>
            <w:pPr>
              <w:spacing w:before="168" w:line="226" w:lineRule="auto"/>
              <w:ind w:left="372" w:leftChars="0"/>
              <w:jc w:val="left"/>
              <w:rPr>
                <w:rFonts w:ascii="宋体" w:hAnsi="宋体" w:eastAsia="宋体" w:cs="宋体"/>
                <w:kern w:val="2"/>
                <w:sz w:val="24"/>
                <w:szCs w:val="24"/>
                <w:lang w:val="en-US" w:eastAsia="zh-CN" w:bidi="ar-SA"/>
              </w:rPr>
            </w:pPr>
            <w:r>
              <w:rPr>
                <w:rFonts w:ascii="宋体" w:hAnsi="宋体" w:eastAsia="宋体" w:cs="宋体"/>
                <w:spacing w:val="-18"/>
                <w:sz w:val="24"/>
                <w:szCs w:val="24"/>
              </w:rPr>
              <w:t>1</w:t>
            </w:r>
            <w:r>
              <w:rPr>
                <w:rFonts w:hint="eastAsia" w:ascii="宋体" w:hAnsi="宋体" w:cs="宋体"/>
                <w:spacing w:val="-15"/>
                <w:sz w:val="24"/>
                <w:szCs w:val="24"/>
                <w:lang w:val="en-US" w:eastAsia="zh-CN"/>
              </w:rPr>
              <w:t>52</w:t>
            </w:r>
            <w:r>
              <w:rPr>
                <w:rFonts w:ascii="宋体" w:hAnsi="宋体" w:eastAsia="宋体" w:cs="宋体"/>
                <w:spacing w:val="-15"/>
                <w:sz w:val="24"/>
                <w:szCs w:val="24"/>
              </w:rPr>
              <w:t xml:space="preserve"> 盆</w:t>
            </w:r>
          </w:p>
        </w:tc>
        <w:tc>
          <w:tcPr>
            <w:tcW w:w="139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1522"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c>
          <w:tcPr>
            <w:tcW w:w="866"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1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color w:val="000000" w:themeColor="text1"/>
                <w:sz w:val="30"/>
                <w:szCs w:val="30"/>
                <w:highlight w:val="none"/>
                <w:lang w:val="en-US" w:eastAsia="zh-CN"/>
                <w14:textFill>
                  <w14:solidFill>
                    <w14:schemeClr w14:val="tx1"/>
                  </w14:solidFill>
                </w14:textFill>
              </w:rPr>
            </w:pPr>
            <w:r>
              <w:rPr>
                <w:rFonts w:hint="eastAsia" w:ascii="宋体" w:hAnsi="宋体" w:cs="宋体"/>
                <w:color w:val="000000" w:themeColor="text1"/>
                <w:sz w:val="30"/>
                <w:szCs w:val="30"/>
                <w:highlight w:val="none"/>
                <w:lang w:val="en-US" w:eastAsia="zh-CN"/>
                <w14:textFill>
                  <w14:solidFill>
                    <w14:schemeClr w14:val="tx1"/>
                  </w14:solidFill>
                </w14:textFill>
              </w:rPr>
              <w:t>5</w:t>
            </w:r>
          </w:p>
        </w:tc>
        <w:tc>
          <w:tcPr>
            <w:tcW w:w="3164"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大盆植物：高≥180cm，冠幅≥120cm</w:t>
            </w:r>
          </w:p>
        </w:tc>
        <w:tc>
          <w:tcPr>
            <w:tcW w:w="1377" w:type="dxa"/>
            <w:tcBorders>
              <w:top w:val="single" w:color="auto" w:sz="4" w:space="0"/>
              <w:left w:val="single" w:color="auto" w:sz="4" w:space="0"/>
              <w:bottom w:val="single" w:color="auto" w:sz="4" w:space="0"/>
              <w:right w:val="single" w:color="auto" w:sz="4" w:space="0"/>
            </w:tcBorders>
            <w:noWrap/>
            <w:vAlign w:val="center"/>
          </w:tcPr>
          <w:p>
            <w:pPr>
              <w:spacing w:before="166" w:line="226" w:lineRule="auto"/>
              <w:ind w:left="432" w:leftChars="0"/>
              <w:jc w:val="left"/>
              <w:rPr>
                <w:rFonts w:ascii="宋体" w:hAnsi="宋体" w:eastAsia="宋体" w:cs="宋体"/>
                <w:kern w:val="2"/>
                <w:sz w:val="24"/>
                <w:szCs w:val="24"/>
                <w:lang w:val="en-US" w:eastAsia="zh-CN" w:bidi="ar-SA"/>
              </w:rPr>
            </w:pPr>
            <w:r>
              <w:rPr>
                <w:rFonts w:ascii="宋体" w:hAnsi="宋体" w:eastAsia="宋体" w:cs="宋体"/>
                <w:spacing w:val="-21"/>
                <w:sz w:val="24"/>
                <w:szCs w:val="24"/>
              </w:rPr>
              <w:t>1</w:t>
            </w:r>
            <w:r>
              <w:rPr>
                <w:rFonts w:hint="eastAsia" w:ascii="宋体" w:hAnsi="宋体" w:cs="宋体"/>
                <w:spacing w:val="-19"/>
                <w:sz w:val="24"/>
                <w:szCs w:val="24"/>
                <w:lang w:val="en-US" w:eastAsia="zh-CN"/>
              </w:rPr>
              <w:t>5</w:t>
            </w:r>
            <w:r>
              <w:rPr>
                <w:rFonts w:ascii="宋体" w:hAnsi="宋体" w:eastAsia="宋体" w:cs="宋体"/>
                <w:spacing w:val="-19"/>
                <w:sz w:val="24"/>
                <w:szCs w:val="24"/>
              </w:rPr>
              <w:t xml:space="preserve"> 盆</w:t>
            </w:r>
          </w:p>
        </w:tc>
        <w:tc>
          <w:tcPr>
            <w:tcW w:w="139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1522"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c>
          <w:tcPr>
            <w:tcW w:w="866"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1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color w:val="000000" w:themeColor="text1"/>
                <w:sz w:val="30"/>
                <w:szCs w:val="30"/>
                <w:highlight w:val="none"/>
                <w:lang w:val="en-US" w:eastAsia="zh-CN"/>
                <w14:textFill>
                  <w14:solidFill>
                    <w14:schemeClr w14:val="tx1"/>
                  </w14:solidFill>
                </w14:textFill>
              </w:rPr>
            </w:pPr>
            <w:r>
              <w:rPr>
                <w:rFonts w:hint="eastAsia" w:ascii="宋体" w:hAnsi="宋体" w:cs="宋体"/>
                <w:color w:val="000000" w:themeColor="text1"/>
                <w:sz w:val="30"/>
                <w:szCs w:val="30"/>
                <w:highlight w:val="none"/>
                <w:lang w:val="en-US" w:eastAsia="zh-CN"/>
                <w14:textFill>
                  <w14:solidFill>
                    <w14:schemeClr w14:val="tx1"/>
                  </w14:solidFill>
                </w14:textFill>
              </w:rPr>
              <w:t>6</w:t>
            </w:r>
          </w:p>
        </w:tc>
        <w:tc>
          <w:tcPr>
            <w:tcW w:w="3164"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特大型植物：高≥260cm，冠幅≥200cm</w:t>
            </w:r>
          </w:p>
        </w:tc>
        <w:tc>
          <w:tcPr>
            <w:tcW w:w="1377" w:type="dxa"/>
            <w:tcBorders>
              <w:top w:val="single" w:color="auto" w:sz="4" w:space="0"/>
              <w:left w:val="single" w:color="auto" w:sz="4" w:space="0"/>
              <w:bottom w:val="single" w:color="auto" w:sz="4" w:space="0"/>
              <w:right w:val="single" w:color="auto" w:sz="4" w:space="0"/>
            </w:tcBorders>
            <w:noWrap/>
            <w:vAlign w:val="center"/>
          </w:tcPr>
          <w:p>
            <w:pPr>
              <w:spacing w:before="169" w:line="226" w:lineRule="auto"/>
              <w:ind w:left="417" w:leftChars="0"/>
              <w:jc w:val="left"/>
              <w:rPr>
                <w:rFonts w:ascii="宋体" w:hAnsi="宋体" w:eastAsia="宋体" w:cs="宋体"/>
                <w:kern w:val="2"/>
                <w:sz w:val="24"/>
                <w:szCs w:val="24"/>
                <w:lang w:val="en-US" w:eastAsia="zh-CN" w:bidi="ar-SA"/>
              </w:rPr>
            </w:pPr>
            <w:r>
              <w:rPr>
                <w:rFonts w:ascii="宋体" w:hAnsi="宋体" w:eastAsia="宋体" w:cs="宋体"/>
                <w:spacing w:val="-18"/>
                <w:sz w:val="24"/>
                <w:szCs w:val="24"/>
              </w:rPr>
              <w:t>2</w:t>
            </w:r>
            <w:r>
              <w:rPr>
                <w:rFonts w:hint="eastAsia" w:ascii="宋体" w:hAnsi="宋体" w:cs="宋体"/>
                <w:spacing w:val="-15"/>
                <w:sz w:val="24"/>
                <w:szCs w:val="24"/>
                <w:lang w:val="en-US" w:eastAsia="zh-CN"/>
              </w:rPr>
              <w:t>2</w:t>
            </w:r>
            <w:r>
              <w:rPr>
                <w:rFonts w:ascii="宋体" w:hAnsi="宋体" w:eastAsia="宋体" w:cs="宋体"/>
                <w:spacing w:val="-15"/>
                <w:sz w:val="24"/>
                <w:szCs w:val="24"/>
              </w:rPr>
              <w:t xml:space="preserve"> 盆</w:t>
            </w:r>
          </w:p>
        </w:tc>
        <w:tc>
          <w:tcPr>
            <w:tcW w:w="139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1522"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c>
          <w:tcPr>
            <w:tcW w:w="866"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17" w:type="dxa"/>
            <w:tcBorders>
              <w:top w:val="single" w:color="auto" w:sz="4" w:space="0"/>
              <w:left w:val="single" w:color="auto" w:sz="4" w:space="0"/>
              <w:bottom w:val="single" w:color="auto" w:sz="4" w:space="0"/>
              <w:right w:val="single" w:color="auto" w:sz="4" w:space="0"/>
            </w:tcBorders>
            <w:noWrap/>
            <w:vAlign w:val="top"/>
          </w:tcPr>
          <w:p>
            <w:pPr>
              <w:spacing w:before="209" w:line="181" w:lineRule="auto"/>
              <w:ind w:left="348" w:leftChars="0"/>
              <w:rPr>
                <w:rFonts w:ascii="宋体" w:hAnsi="宋体" w:eastAsia="宋体" w:cs="宋体"/>
                <w:kern w:val="2"/>
                <w:sz w:val="24"/>
                <w:szCs w:val="24"/>
                <w:lang w:val="en-US" w:eastAsia="zh-CN" w:bidi="ar-SA"/>
              </w:rPr>
            </w:pPr>
            <w:r>
              <w:rPr>
                <w:rFonts w:ascii="宋体" w:hAnsi="宋体" w:eastAsia="宋体" w:cs="宋体"/>
                <w:sz w:val="24"/>
                <w:szCs w:val="24"/>
              </w:rPr>
              <w:t>7</w:t>
            </w:r>
          </w:p>
        </w:tc>
        <w:tc>
          <w:tcPr>
            <w:tcW w:w="3164" w:type="dxa"/>
            <w:gridSpan w:val="2"/>
            <w:tcBorders>
              <w:top w:val="single" w:color="auto" w:sz="4" w:space="0"/>
              <w:left w:val="single" w:color="auto" w:sz="4" w:space="0"/>
              <w:bottom w:val="single" w:color="auto" w:sz="4" w:space="0"/>
              <w:right w:val="single" w:color="auto" w:sz="4" w:space="0"/>
            </w:tcBorders>
            <w:noWrap/>
            <w:vAlign w:val="top"/>
          </w:tcPr>
          <w:p>
            <w:pPr>
              <w:spacing w:before="167" w:line="220" w:lineRule="auto"/>
              <w:ind w:left="1025" w:leftChars="0"/>
              <w:rPr>
                <w:rFonts w:ascii="宋体" w:hAnsi="宋体" w:eastAsia="宋体" w:cs="宋体"/>
                <w:kern w:val="2"/>
                <w:sz w:val="24"/>
                <w:szCs w:val="24"/>
                <w:lang w:val="en-US" w:eastAsia="zh-CN" w:bidi="ar-SA"/>
              </w:rPr>
            </w:pPr>
            <w:r>
              <w:rPr>
                <w:rFonts w:ascii="宋体" w:hAnsi="宋体" w:eastAsia="宋体" w:cs="宋体"/>
                <w:spacing w:val="-2"/>
                <w:sz w:val="24"/>
                <w:szCs w:val="24"/>
              </w:rPr>
              <w:t>其他费用</w:t>
            </w:r>
          </w:p>
        </w:tc>
        <w:tc>
          <w:tcPr>
            <w:tcW w:w="137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139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1522"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86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7049" w:type="dxa"/>
            <w:gridSpan w:val="5"/>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合计金额(元/每年)</w:t>
            </w:r>
          </w:p>
        </w:tc>
        <w:tc>
          <w:tcPr>
            <w:tcW w:w="1522"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86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trPr>
        <w:tc>
          <w:tcPr>
            <w:tcW w:w="9437" w:type="dxa"/>
            <w:gridSpan w:val="7"/>
            <w:tcBorders>
              <w:top w:val="single" w:color="auto" w:sz="4" w:space="0"/>
              <w:left w:val="single" w:color="auto" w:sz="4" w:space="0"/>
              <w:bottom w:val="single" w:color="auto" w:sz="4" w:space="0"/>
              <w:right w:val="single" w:color="auto" w:sz="4" w:space="0"/>
            </w:tcBorders>
            <w:noWrap/>
            <w:vAlign w:val="center"/>
          </w:tcPr>
          <w:p>
            <w:pPr>
              <w:spacing w:line="360" w:lineRule="exac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最终投标报价合计（人民币）：</w:t>
            </w:r>
          </w:p>
          <w:p>
            <w:pPr>
              <w:spacing w:line="360" w:lineRule="exact"/>
              <w:jc w:val="center"/>
              <w:rPr>
                <w:rFonts w:ascii="宋体" w:hAnsi="宋体" w:cs="宋体"/>
                <w:b/>
                <w:color w:val="000000" w:themeColor="text1"/>
                <w:sz w:val="24"/>
                <w:szCs w:val="24"/>
                <w:highlight w:val="none"/>
                <w14:textFill>
                  <w14:solidFill>
                    <w14:schemeClr w14:val="tx1"/>
                  </w14:solidFill>
                </w14:textFill>
              </w:rPr>
            </w:pPr>
          </w:p>
        </w:tc>
      </w:tr>
    </w:tbl>
    <w:p>
      <w:pPr>
        <w:spacing w:line="360" w:lineRule="auto"/>
        <w:jc w:val="left"/>
        <w:rPr>
          <w:rFonts w:hint="eastAsia" w:ascii="宋体" w:hAnsi="宋体" w:cs="宋体"/>
          <w:color w:val="000000" w:themeColor="text1"/>
          <w:sz w:val="24"/>
          <w:szCs w:val="24"/>
          <w:highlight w:val="none"/>
          <w14:textFill>
            <w14:solidFill>
              <w14:schemeClr w14:val="tx1"/>
            </w14:solidFill>
          </w14:textFill>
        </w:rPr>
      </w:pPr>
    </w:p>
    <w:p>
      <w:pPr>
        <w:spacing w:line="360" w:lineRule="auto"/>
        <w:jc w:val="left"/>
        <w:rPr>
          <w:rFonts w:hint="eastAsia" w:ascii="宋体" w:hAnsi="宋体" w:cs="宋体"/>
          <w:color w:val="000000" w:themeColor="text1"/>
          <w:sz w:val="24"/>
          <w:szCs w:val="24"/>
          <w:highlight w:val="none"/>
          <w14:textFill>
            <w14:solidFill>
              <w14:schemeClr w14:val="tx1"/>
            </w14:solidFill>
          </w14:textFill>
        </w:rPr>
      </w:pPr>
    </w:p>
    <w:p>
      <w:pPr>
        <w:spacing w:line="360" w:lineRule="auto"/>
        <w:jc w:val="left"/>
        <w:rPr>
          <w:rFonts w:ascii="宋体" w:hAnsi="宋体" w:cs="宋体"/>
          <w:color w:val="000000" w:themeColor="text1"/>
          <w:sz w:val="24"/>
          <w:szCs w:val="24"/>
          <w:highlight w:val="gree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备注：报价包括但不限于以下内容：绿植成本、养护费、人工费、垃圾清运费、运输费、税费等为完成本项目的全部费用。</w:t>
      </w:r>
    </w:p>
    <w:p>
      <w:pPr>
        <w:pStyle w:val="7"/>
        <w:numPr>
          <w:ilvl w:val="0"/>
          <w:numId w:val="3"/>
        </w:numPr>
        <w:rPr>
          <w:rFonts w:hint="eastAsia" w:hAnsi="宋体"/>
          <w:color w:val="000000" w:themeColor="text1"/>
          <w:sz w:val="28"/>
          <w14:textFill>
            <w14:solidFill>
              <w14:schemeClr w14:val="tx1"/>
            </w14:solidFill>
          </w14:textFill>
        </w:rPr>
      </w:pPr>
      <w:bookmarkStart w:id="65" w:name="_Hlt509739007"/>
      <w:bookmarkEnd w:id="65"/>
      <w:bookmarkStart w:id="66" w:name="_Toc536542357"/>
      <w:bookmarkStart w:id="67" w:name="_Toc2670"/>
      <w:r>
        <w:rPr>
          <w:rFonts w:hint="eastAsia" w:hAnsi="宋体"/>
          <w:color w:val="000000" w:themeColor="text1"/>
          <w:sz w:val="28"/>
          <w14:textFill>
            <w14:solidFill>
              <w14:schemeClr w14:val="tx1"/>
            </w14:solidFill>
          </w14:textFill>
        </w:rPr>
        <w:t>投标响应表</w:t>
      </w:r>
      <w:bookmarkEnd w:id="66"/>
      <w:bookmarkEnd w:id="67"/>
    </w:p>
    <w:tbl>
      <w:tblPr>
        <w:tblStyle w:val="66"/>
        <w:tblW w:w="8999" w:type="dxa"/>
        <w:tblInd w:w="9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2"/>
        <w:gridCol w:w="2635"/>
        <w:gridCol w:w="1741"/>
        <w:gridCol w:w="2129"/>
        <w:gridCol w:w="178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49" w:hRule="atLeast"/>
        </w:trPr>
        <w:tc>
          <w:tcPr>
            <w:tcW w:w="5088" w:type="dxa"/>
            <w:gridSpan w:val="3"/>
            <w:tcBorders>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按招标文件规定填写</w:t>
            </w:r>
          </w:p>
        </w:tc>
        <w:tc>
          <w:tcPr>
            <w:tcW w:w="3911" w:type="dxa"/>
            <w:gridSpan w:val="2"/>
            <w:tcBorders>
              <w:left w:val="single" w:color="000000" w:sz="8" w:space="0"/>
              <w:bottom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按投标人所投内容填写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8999" w:type="dxa"/>
            <w:gridSpan w:val="5"/>
            <w:tcBorders>
              <w:top w:val="nil"/>
              <w:bottom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第一部分：技术部分响应</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12" w:type="dxa"/>
            <w:vMerge w:val="restart"/>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63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名称/内容</w:t>
            </w:r>
          </w:p>
        </w:tc>
        <w:tc>
          <w:tcPr>
            <w:tcW w:w="1741"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招标要求</w:t>
            </w:r>
          </w:p>
        </w:tc>
        <w:tc>
          <w:tcPr>
            <w:tcW w:w="2129"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投标具体内容/承诺</w:t>
            </w:r>
          </w:p>
        </w:tc>
        <w:tc>
          <w:tcPr>
            <w:tcW w:w="1782" w:type="dxa"/>
            <w:vMerge w:val="restart"/>
            <w:tcBorders>
              <w:top w:val="single" w:color="000000" w:sz="8" w:space="0"/>
              <w:left w:val="single" w:color="000000" w:sz="8" w:space="0"/>
              <w:bottom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83" w:hRule="atLeast"/>
        </w:trPr>
        <w:tc>
          <w:tcPr>
            <w:tcW w:w="712" w:type="dxa"/>
            <w:vMerge w:val="continue"/>
            <w:tcBorders>
              <w:top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63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74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12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（如所投产品品牌、型号、技术规格及配置、材质等）</w:t>
            </w:r>
          </w:p>
        </w:tc>
        <w:tc>
          <w:tcPr>
            <w:tcW w:w="1782" w:type="dxa"/>
            <w:vMerge w:val="continue"/>
            <w:tcBorders>
              <w:top w:val="single" w:color="000000" w:sz="8" w:space="0"/>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177" w:hRule="atLeast"/>
        </w:trPr>
        <w:tc>
          <w:tcPr>
            <w:tcW w:w="712" w:type="dxa"/>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盆景及精品花卉</w:t>
            </w:r>
          </w:p>
        </w:tc>
        <w:tc>
          <w:tcPr>
            <w:tcW w:w="17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特大盆精品：花盆口径≥50cm，花必须满盆且为高档花卉；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精品：花盆口径≥30cm，花必须满盆且为高档花卉；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盆景:高、冠幅≥160cm，有独特造型</w:t>
            </w:r>
          </w:p>
        </w:tc>
        <w:tc>
          <w:tcPr>
            <w:tcW w:w="2129"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82" w:type="dxa"/>
            <w:tcBorders>
              <w:top w:val="nil"/>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6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小盆植物</w:t>
            </w:r>
          </w:p>
        </w:tc>
        <w:tc>
          <w:tcPr>
            <w:tcW w:w="17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中盆以下，冠幅≥20cm</w:t>
            </w:r>
          </w:p>
        </w:tc>
        <w:tc>
          <w:tcPr>
            <w:tcW w:w="2129"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82" w:type="dxa"/>
            <w:tcBorders>
              <w:top w:val="nil"/>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6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精品花卉</w:t>
            </w:r>
          </w:p>
        </w:tc>
        <w:tc>
          <w:tcPr>
            <w:tcW w:w="17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高＞45cm，冠幅＜50cm</w:t>
            </w:r>
          </w:p>
        </w:tc>
        <w:tc>
          <w:tcPr>
            <w:tcW w:w="2129"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82" w:type="dxa"/>
            <w:tcBorders>
              <w:top w:val="nil"/>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6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中盆植物</w:t>
            </w:r>
          </w:p>
        </w:tc>
        <w:tc>
          <w:tcPr>
            <w:tcW w:w="17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高≥150cm，冠幅≥80cm</w:t>
            </w:r>
          </w:p>
        </w:tc>
        <w:tc>
          <w:tcPr>
            <w:tcW w:w="2129"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82" w:type="dxa"/>
            <w:tcBorders>
              <w:top w:val="nil"/>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712" w:type="dxa"/>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6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大盆植物</w:t>
            </w:r>
          </w:p>
        </w:tc>
        <w:tc>
          <w:tcPr>
            <w:tcW w:w="17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高≥180cm，冠幅≥120cm</w:t>
            </w:r>
          </w:p>
        </w:tc>
        <w:tc>
          <w:tcPr>
            <w:tcW w:w="2129"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82" w:type="dxa"/>
            <w:tcBorders>
              <w:top w:val="nil"/>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712" w:type="dxa"/>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6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特大型植物</w:t>
            </w:r>
          </w:p>
        </w:tc>
        <w:tc>
          <w:tcPr>
            <w:tcW w:w="17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高≥260cm，冠幅≥200cm</w:t>
            </w:r>
          </w:p>
        </w:tc>
        <w:tc>
          <w:tcPr>
            <w:tcW w:w="2129"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82" w:type="dxa"/>
            <w:tcBorders>
              <w:top w:val="nil"/>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8999" w:type="dxa"/>
            <w:gridSpan w:val="5"/>
            <w:tcBorders>
              <w:top w:val="nil"/>
              <w:bottom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第二部分：资信及报价部分响应</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712" w:type="dxa"/>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6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名称/内容</w:t>
            </w:r>
          </w:p>
        </w:tc>
        <w:tc>
          <w:tcPr>
            <w:tcW w:w="17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招标要求</w:t>
            </w:r>
          </w:p>
        </w:tc>
        <w:tc>
          <w:tcPr>
            <w:tcW w:w="212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投标承诺</w:t>
            </w:r>
          </w:p>
        </w:tc>
        <w:tc>
          <w:tcPr>
            <w:tcW w:w="1782" w:type="dxa"/>
            <w:tcBorders>
              <w:top w:val="single" w:color="000000" w:sz="8" w:space="0"/>
              <w:left w:val="single" w:color="000000" w:sz="8" w:space="0"/>
              <w:bottom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712" w:type="dxa"/>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2635" w:type="dxa"/>
            <w:tcBorders>
              <w:top w:val="nil"/>
              <w:left w:val="single" w:color="000000" w:sz="8" w:space="0"/>
              <w:bottom w:val="single" w:color="000000" w:sz="8" w:space="0"/>
              <w:right w:val="single" w:color="000000" w:sz="8" w:space="0"/>
            </w:tcBorders>
            <w:shd w:val="clear" w:color="auto" w:fill="auto"/>
            <w:vAlign w:val="center"/>
          </w:tcPr>
          <w:p>
            <w:pPr>
              <w:spacing w:before="108" w:line="220" w:lineRule="auto"/>
              <w:ind w:left="482" w:leftChars="0" w:firstLine="236" w:firstLineChars="100"/>
              <w:jc w:val="both"/>
              <w:rPr>
                <w:rFonts w:hint="eastAsia" w:ascii="宋体" w:hAnsi="宋体" w:eastAsia="宋体" w:cs="宋体"/>
                <w:kern w:val="2"/>
                <w:sz w:val="24"/>
                <w:szCs w:val="24"/>
                <w:lang w:val="en-US" w:eastAsia="zh-CN" w:bidi="ar-SA"/>
              </w:rPr>
            </w:pPr>
            <w:r>
              <w:rPr>
                <w:rFonts w:ascii="宋体" w:hAnsi="宋体" w:eastAsia="宋体" w:cs="宋体"/>
                <w:spacing w:val="-2"/>
                <w:sz w:val="24"/>
                <w:szCs w:val="24"/>
              </w:rPr>
              <w:t>付款方式</w:t>
            </w:r>
          </w:p>
        </w:tc>
        <w:tc>
          <w:tcPr>
            <w:tcW w:w="1741"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c>
          <w:tcPr>
            <w:tcW w:w="2129"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782" w:type="dxa"/>
            <w:tcBorders>
              <w:top w:val="nil"/>
              <w:left w:val="single" w:color="000000" w:sz="8" w:space="0"/>
              <w:bottom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712" w:type="dxa"/>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2635" w:type="dxa"/>
            <w:tcBorders>
              <w:top w:val="nil"/>
              <w:left w:val="single" w:color="000000" w:sz="8" w:space="0"/>
              <w:bottom w:val="single" w:color="000000" w:sz="8" w:space="0"/>
              <w:right w:val="single" w:color="000000" w:sz="8" w:space="0"/>
            </w:tcBorders>
            <w:shd w:val="clear" w:color="auto" w:fill="auto"/>
            <w:vAlign w:val="center"/>
          </w:tcPr>
          <w:p>
            <w:pPr>
              <w:spacing w:before="110" w:line="220" w:lineRule="auto"/>
              <w:ind w:left="482" w:leftChars="0" w:firstLine="236" w:firstLineChars="100"/>
              <w:jc w:val="both"/>
              <w:rPr>
                <w:rFonts w:hint="eastAsia" w:ascii="宋体" w:hAnsi="宋体" w:eastAsia="宋体" w:cs="宋体"/>
                <w:kern w:val="2"/>
                <w:sz w:val="24"/>
                <w:szCs w:val="24"/>
                <w:lang w:val="en-US" w:eastAsia="zh-CN" w:bidi="ar-SA"/>
              </w:rPr>
            </w:pPr>
            <w:r>
              <w:rPr>
                <w:rFonts w:hint="eastAsia" w:ascii="宋体" w:hAnsi="宋体" w:cs="宋体"/>
                <w:spacing w:val="-2"/>
                <w:sz w:val="24"/>
                <w:szCs w:val="24"/>
                <w:lang w:val="en-US" w:eastAsia="zh-CN"/>
              </w:rPr>
              <w:t>完工期限</w:t>
            </w:r>
          </w:p>
        </w:tc>
        <w:tc>
          <w:tcPr>
            <w:tcW w:w="1741"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c>
          <w:tcPr>
            <w:tcW w:w="2129"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782" w:type="dxa"/>
            <w:tcBorders>
              <w:top w:val="nil"/>
              <w:left w:val="single" w:color="000000" w:sz="8" w:space="0"/>
              <w:bottom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r>
    </w:tbl>
    <w:p>
      <w:pPr>
        <w:pStyle w:val="37"/>
        <w:spacing w:line="360" w:lineRule="auto"/>
        <w:rPr>
          <w:rFonts w:hint="eastAsia" w:ascii="宋体" w:hAnsi="宋体" w:cs="宋体"/>
          <w:color w:val="000000" w:themeColor="text1"/>
          <w:sz w:val="24"/>
          <w:szCs w:val="24"/>
          <w14:textFill>
            <w14:solidFill>
              <w14:schemeClr w14:val="tx1"/>
            </w14:solidFill>
          </w14:textFill>
        </w:rPr>
      </w:pPr>
    </w:p>
    <w:p>
      <w:pPr>
        <w:pStyle w:val="37"/>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投标人（公章）：</w:t>
      </w:r>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备注：</w:t>
      </w:r>
    </w:p>
    <w:p>
      <w:pPr>
        <w:pStyle w:val="34"/>
        <w:spacing w:line="360" w:lineRule="auto"/>
        <w:rPr>
          <w:rFonts w:hAnsi="宋体" w:cs="宋体"/>
          <w:b/>
          <w:bCs/>
          <w:color w:val="000000" w:themeColor="text1"/>
          <w:sz w:val="24"/>
          <w:szCs w:val="24"/>
          <w14:textFill>
            <w14:solidFill>
              <w14:schemeClr w14:val="tx1"/>
            </w14:solidFill>
          </w14:textFill>
        </w:rPr>
      </w:pPr>
      <w:r>
        <w:rPr>
          <w:rFonts w:hint="eastAsia" w:hAnsi="宋体" w:cs="宋体"/>
          <w:b/>
          <w:bCs/>
          <w:color w:val="000000" w:themeColor="text1"/>
          <w:sz w:val="24"/>
          <w:szCs w:val="24"/>
          <w14:textFill>
            <w14:solidFill>
              <w14:schemeClr w14:val="tx1"/>
            </w14:solidFill>
          </w14:textFill>
        </w:rPr>
        <w:t>1.投标人必须根据招标需求逐项对应描述</w:t>
      </w:r>
      <w:r>
        <w:rPr>
          <w:rFonts w:hint="eastAsia" w:hAnsi="宋体" w:cs="宋体"/>
          <w:b/>
          <w:color w:val="000000" w:themeColor="text1"/>
          <w:sz w:val="24"/>
          <w:szCs w:val="24"/>
          <w14:textFill>
            <w14:solidFill>
              <w14:schemeClr w14:val="tx1"/>
            </w14:solidFill>
          </w14:textFill>
        </w:rPr>
        <w:t>投标的具体内容，如</w:t>
      </w:r>
      <w:r>
        <w:rPr>
          <w:rFonts w:hint="eastAsia" w:hAnsi="宋体" w:cs="宋体"/>
          <w:b/>
          <w:bCs/>
          <w:color w:val="000000" w:themeColor="text1"/>
          <w:sz w:val="24"/>
          <w:szCs w:val="24"/>
          <w14:textFill>
            <w14:solidFill>
              <w14:schemeClr w14:val="tx1"/>
            </w14:solidFill>
          </w14:textFill>
        </w:rPr>
        <w:t>投标货物主要参数、材质、配置及服务要求等，如不进行描述，仅在“</w:t>
      </w:r>
      <w:r>
        <w:rPr>
          <w:rFonts w:hint="eastAsia" w:hAnsi="宋体" w:cs="宋体"/>
          <w:b/>
          <w:color w:val="000000" w:themeColor="text1"/>
          <w:sz w:val="24"/>
          <w:szCs w:val="24"/>
          <w14:textFill>
            <w14:solidFill>
              <w14:schemeClr w14:val="tx1"/>
            </w14:solidFill>
          </w14:textFill>
        </w:rPr>
        <w:t>按投标人所投内容填写</w:t>
      </w:r>
      <w:r>
        <w:rPr>
          <w:rFonts w:hint="eastAsia" w:hAnsi="宋体" w:cs="宋体"/>
          <w:b/>
          <w:bCs/>
          <w:color w:val="000000" w:themeColor="text1"/>
          <w:sz w:val="24"/>
          <w:szCs w:val="24"/>
          <w14:textFill>
            <w14:solidFill>
              <w14:schemeClr w14:val="tx1"/>
            </w14:solidFill>
          </w14:textFill>
        </w:rPr>
        <w:t>”部分填写“响应”或未填写或仅复制招标文件技术参数的，包括有选择性的技术响应（例如在某一分项中出现两个及以上的投标品牌或两种及两种以上的技术规格），均可能导致投标无效；</w:t>
      </w:r>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2.投标人所投产品如与招标文件要求的主要参数、材质、配置及服务要求等不一致的，则须在上表“偏离说明”栏中详细注明。</w:t>
      </w:r>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3.“</w:t>
      </w:r>
      <w:r>
        <w:rPr>
          <w:rFonts w:hint="eastAsia" w:ascii="宋体" w:hAnsi="宋体" w:cs="宋体"/>
          <w:b/>
          <w:color w:val="000000" w:themeColor="text1"/>
          <w:sz w:val="24"/>
          <w:szCs w:val="24"/>
          <w14:textFill>
            <w14:solidFill>
              <w14:schemeClr w14:val="tx1"/>
            </w14:solidFill>
          </w14:textFill>
        </w:rPr>
        <w:t>按投标人所投内容填写</w:t>
      </w:r>
      <w:r>
        <w:rPr>
          <w:rFonts w:hint="eastAsia" w:ascii="宋体" w:hAnsi="宋体" w:cs="宋体"/>
          <w:b/>
          <w:bCs/>
          <w:color w:val="000000" w:themeColor="text1"/>
          <w:sz w:val="24"/>
          <w:szCs w:val="24"/>
          <w14:textFill>
            <w14:solidFill>
              <w14:schemeClr w14:val="tx1"/>
            </w14:solidFill>
          </w14:textFill>
        </w:rPr>
        <w:t>”部分可后附详细说明及技术资料。</w:t>
      </w:r>
      <w:bookmarkStart w:id="68" w:name="_Toc461103234"/>
      <w:bookmarkStart w:id="69" w:name="_Toc471736411"/>
      <w:bookmarkStart w:id="70" w:name="_Toc197934563"/>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p>
    <w:p>
      <w:pPr>
        <w:pStyle w:val="7"/>
        <w:rPr>
          <w:rFonts w:hAnsi="宋体"/>
          <w:color w:val="000000" w:themeColor="text1"/>
          <w:sz w:val="28"/>
          <w14:textFill>
            <w14:solidFill>
              <w14:schemeClr w14:val="tx1"/>
            </w14:solidFill>
          </w14:textFill>
        </w:rPr>
      </w:pPr>
      <w:bookmarkStart w:id="71" w:name="_Toc508363611"/>
      <w:bookmarkStart w:id="72" w:name="_Toc536542359"/>
      <w:bookmarkStart w:id="73" w:name="_Toc32299"/>
      <w:r>
        <w:rPr>
          <w:rFonts w:hint="eastAsia" w:hAnsi="宋体"/>
          <w:color w:val="000000" w:themeColor="text1"/>
          <w:sz w:val="28"/>
          <w:lang w:val="en-US" w:eastAsia="zh-CN"/>
          <w14:textFill>
            <w14:solidFill>
              <w14:schemeClr w14:val="tx1"/>
            </w14:solidFill>
          </w14:textFill>
        </w:rPr>
        <w:t>六</w:t>
      </w:r>
      <w:r>
        <w:rPr>
          <w:rFonts w:hint="eastAsia" w:hAnsi="宋体"/>
          <w:color w:val="000000" w:themeColor="text1"/>
          <w:sz w:val="28"/>
          <w14:textFill>
            <w14:solidFill>
              <w14:schemeClr w14:val="tx1"/>
            </w14:solidFill>
          </w14:textFill>
        </w:rPr>
        <w:t>．投标授权书</w:t>
      </w:r>
      <w:bookmarkEnd w:id="71"/>
      <w:bookmarkEnd w:id="72"/>
      <w:bookmarkEnd w:id="73"/>
    </w:p>
    <w:p>
      <w:pPr>
        <w:pStyle w:val="34"/>
        <w:snapToGrid w:val="0"/>
        <w:spacing w:line="360" w:lineRule="auto"/>
        <w:ind w:firstLine="480" w:firstLineChars="200"/>
        <w:jc w:val="left"/>
        <w:rPr>
          <w:rFonts w:hAnsi="宋体"/>
          <w:color w:val="000000" w:themeColor="text1"/>
          <w:sz w:val="24"/>
          <w:szCs w:val="28"/>
          <w14:textFill>
            <w14:solidFill>
              <w14:schemeClr w14:val="tx1"/>
            </w14:solidFill>
          </w14:textFill>
        </w:rPr>
      </w:pPr>
      <w:r>
        <w:rPr>
          <w:rFonts w:hint="eastAsia" w:hAnsi="宋体"/>
          <w:color w:val="000000" w:themeColor="text1"/>
          <w:sz w:val="24"/>
          <w:szCs w:val="28"/>
          <w14:textFill>
            <w14:solidFill>
              <w14:schemeClr w14:val="tx1"/>
            </w14:solidFill>
          </w14:textFill>
        </w:rPr>
        <w:t>本授权书声明：公司授权（投标人授权代表姓名、职务，手机号码）代表本公司参加</w:t>
      </w:r>
      <w:r>
        <w:rPr>
          <w:rFonts w:hint="eastAsia" w:hAnsi="宋体"/>
          <w:color w:val="000000" w:themeColor="text1"/>
          <w:sz w:val="24"/>
          <w:szCs w:val="28"/>
          <w:lang w:eastAsia="zh-CN"/>
          <w14:textFill>
            <w14:solidFill>
              <w14:schemeClr w14:val="tx1"/>
            </w14:solidFill>
          </w14:textFill>
        </w:rPr>
        <w:t>长丰县公共服务运营管理有限责任公司</w:t>
      </w:r>
      <w:r>
        <w:rPr>
          <w:rFonts w:hint="eastAsia" w:hAnsi="宋体"/>
          <w:bCs/>
          <w:color w:val="000000" w:themeColor="text1"/>
          <w:sz w:val="24"/>
          <w:szCs w:val="28"/>
          <w14:textFill>
            <w14:solidFill>
              <w14:schemeClr w14:val="tx1"/>
            </w14:solidFill>
          </w14:textFill>
        </w:rPr>
        <w:t>招标活动（项目编号：）</w:t>
      </w:r>
      <w:r>
        <w:rPr>
          <w:rFonts w:hint="eastAsia" w:hAnsi="宋体"/>
          <w:color w:val="000000" w:themeColor="text1"/>
          <w:sz w:val="24"/>
          <w:szCs w:val="28"/>
          <w14:textFill>
            <w14:solidFill>
              <w14:schemeClr w14:val="tx1"/>
            </w14:solidFill>
          </w14:textFill>
        </w:rPr>
        <w:t>，全权代表本公司处理投标过程的一切事宜，包括但不限于：投标、参与开标、谈判、签约等。投标人授权代表在投标过程中所签署的一切文件和处理与之有关的一切事务，本公司均予以认可并对此承担责任。投标人授权代表无转委托权。特此授权。</w:t>
      </w:r>
    </w:p>
    <w:p>
      <w:pPr>
        <w:pStyle w:val="34"/>
        <w:snapToGrid w:val="0"/>
        <w:spacing w:line="360" w:lineRule="auto"/>
        <w:ind w:firstLine="480" w:firstLineChars="200"/>
        <w:jc w:val="left"/>
        <w:rPr>
          <w:rFonts w:hAnsi="宋体"/>
          <w:color w:val="000000" w:themeColor="text1"/>
          <w:sz w:val="24"/>
          <w:szCs w:val="28"/>
          <w14:textFill>
            <w14:solidFill>
              <w14:schemeClr w14:val="tx1"/>
            </w14:solidFill>
          </w14:textFill>
        </w:rPr>
      </w:pPr>
      <w:r>
        <w:rPr>
          <w:rFonts w:hint="eastAsia" w:hAnsi="宋体"/>
          <w:color w:val="000000" w:themeColor="text1"/>
          <w:sz w:val="24"/>
          <w:szCs w:val="28"/>
          <w14:textFill>
            <w14:solidFill>
              <w14:schemeClr w14:val="tx1"/>
            </w14:solidFill>
          </w14:textFill>
        </w:rPr>
        <w:t>本授权书自出具之日起生效。</w:t>
      </w:r>
    </w:p>
    <w:p>
      <w:pPr>
        <w:spacing w:line="360" w:lineRule="auto"/>
        <w:rPr>
          <w:rFonts w:ascii="宋体" w:hAnsi="宋体"/>
          <w:color w:val="000000" w:themeColor="text1"/>
          <w:sz w:val="24"/>
          <w:szCs w:val="28"/>
          <w14:textFill>
            <w14:solidFill>
              <w14:schemeClr w14:val="tx1"/>
            </w14:solidFill>
          </w14:textFill>
        </w:rPr>
      </w:pPr>
      <w:r>
        <w:rPr>
          <w:rFonts w:ascii="宋体" w:hAnsi="宋体"/>
          <w:color w:val="000000" w:themeColor="text1"/>
          <w:sz w:val="24"/>
          <w:szCs w:val="28"/>
          <w14:textFill>
            <w14:solidFill>
              <w14:schemeClr w14:val="tx1"/>
            </w14:solidFill>
          </w14:textFill>
        </w:rPr>
        <mc:AlternateContent>
          <mc:Choice Requires="wpg">
            <w:drawing>
              <wp:anchor distT="0" distB="0" distL="114300" distR="114300" simplePos="0" relativeHeight="251660288" behindDoc="0" locked="0" layoutInCell="1" allowOverlap="1">
                <wp:simplePos x="0" y="0"/>
                <wp:positionH relativeFrom="column">
                  <wp:posOffset>1160780</wp:posOffset>
                </wp:positionH>
                <wp:positionV relativeFrom="paragraph">
                  <wp:posOffset>255270</wp:posOffset>
                </wp:positionV>
                <wp:extent cx="3860165" cy="727710"/>
                <wp:effectExtent l="4445" t="4445" r="21590" b="10795"/>
                <wp:wrapNone/>
                <wp:docPr id="1" name="组合 3"/>
                <wp:cNvGraphicFramePr/>
                <a:graphic xmlns:a="http://schemas.openxmlformats.org/drawingml/2006/main">
                  <a:graphicData uri="http://schemas.microsoft.com/office/word/2010/wordprocessingGroup">
                    <wpg:wgp>
                      <wpg:cNvGrpSpPr/>
                      <wpg:grpSpPr>
                        <a:xfrm>
                          <a:off x="0" y="0"/>
                          <a:ext cx="3860165" cy="727710"/>
                          <a:chOff x="3270" y="5789"/>
                          <a:chExt cx="6079" cy="1525"/>
                        </a:xfrm>
                        <a:effectLst/>
                      </wpg:grpSpPr>
                      <wps:wsp>
                        <wps:cNvPr id="5" name="自选图形 67"/>
                        <wps:cNvSpPr>
                          <a:spLocks noChangeArrowheads="1"/>
                        </wps:cNvSpPr>
                        <wps:spPr bwMode="auto">
                          <a:xfrm>
                            <a:off x="3270" y="5789"/>
                            <a:ext cx="2794" cy="1525"/>
                          </a:xfrm>
                          <a:prstGeom prst="roundRect">
                            <a:avLst>
                              <a:gd name="adj" fmla="val 16667"/>
                            </a:avLst>
                          </a:prstGeom>
                          <a:solidFill>
                            <a:srgbClr val="FFFFFF"/>
                          </a:solidFill>
                          <a:ln w="9525">
                            <a:solidFill>
                              <a:srgbClr val="000000"/>
                            </a:solidFill>
                            <a:round/>
                          </a:ln>
                          <a:effectLst/>
                        </wps:spPr>
                        <wps:txbx>
                          <w:txbxContent>
                            <w:p/>
                            <w:p>
                              <w:pPr>
                                <w:jc w:val="center"/>
                                <w:rPr>
                                  <w:color w:val="auto"/>
                                </w:rPr>
                              </w:pPr>
                              <w:r>
                                <w:rPr>
                                  <w:rFonts w:hint="eastAsia"/>
                                  <w:color w:val="auto"/>
                                </w:rPr>
                                <w:t>授权代表身份证正面</w:t>
                              </w:r>
                            </w:p>
                            <w:p>
                              <w:pPr>
                                <w:jc w:val="center"/>
                                <w:rPr>
                                  <w:color w:val="auto"/>
                                  <w:szCs w:val="21"/>
                                </w:rPr>
                              </w:pPr>
                              <w:r>
                                <w:rPr>
                                  <w:rFonts w:hint="eastAsia"/>
                                  <w:color w:val="auto"/>
                                </w:rPr>
                                <w:t>扫描件</w:t>
                              </w:r>
                            </w:p>
                            <w:p/>
                          </w:txbxContent>
                        </wps:txbx>
                        <wps:bodyPr rot="0" vert="horz" wrap="square" lIns="91440" tIns="45720" rIns="91440" bIns="45720" anchor="t" anchorCtr="0" upright="1">
                          <a:noAutofit/>
                        </wps:bodyPr>
                      </wps:wsp>
                      <wps:wsp>
                        <wps:cNvPr id="6" name="自选图形 68"/>
                        <wps:cNvSpPr>
                          <a:spLocks noChangeArrowheads="1"/>
                        </wps:cNvSpPr>
                        <wps:spPr bwMode="auto">
                          <a:xfrm>
                            <a:off x="6555" y="5789"/>
                            <a:ext cx="2794" cy="1525"/>
                          </a:xfrm>
                          <a:prstGeom prst="roundRect">
                            <a:avLst>
                              <a:gd name="adj" fmla="val 16667"/>
                            </a:avLst>
                          </a:prstGeom>
                          <a:solidFill>
                            <a:srgbClr val="FFFFFF"/>
                          </a:solidFill>
                          <a:ln w="9525">
                            <a:solidFill>
                              <a:srgbClr val="000000"/>
                            </a:solidFill>
                            <a:round/>
                          </a:ln>
                          <a:effectLst/>
                        </wps:spPr>
                        <wps:txbx>
                          <w:txbxContent>
                            <w:p>
                              <w:pPr>
                                <w:rPr>
                                  <w:color w:val="FF0000"/>
                                </w:rPr>
                              </w:pPr>
                            </w:p>
                            <w:p>
                              <w:pPr>
                                <w:jc w:val="center"/>
                                <w:rPr>
                                  <w:color w:val="auto"/>
                                </w:rPr>
                              </w:pPr>
                              <w:r>
                                <w:rPr>
                                  <w:rFonts w:hint="eastAsia"/>
                                  <w:color w:val="auto"/>
                                </w:rPr>
                                <w:t>授权代表身份证反面</w:t>
                              </w:r>
                            </w:p>
                            <w:p>
                              <w:pPr>
                                <w:jc w:val="center"/>
                                <w:rPr>
                                  <w:color w:val="auto"/>
                                  <w:szCs w:val="21"/>
                                </w:rPr>
                              </w:pPr>
                              <w:r>
                                <w:rPr>
                                  <w:rFonts w:hint="eastAsia"/>
                                  <w:color w:val="auto"/>
                                </w:rPr>
                                <w:t>扫描件</w:t>
                              </w:r>
                            </w:p>
                          </w:txbxContent>
                        </wps:txbx>
                        <wps:bodyPr rot="0" vert="horz" wrap="square" lIns="91440" tIns="45720" rIns="91440" bIns="45720" anchor="t" anchorCtr="0" upright="1">
                          <a:noAutofit/>
                        </wps:bodyPr>
                      </wps:wsp>
                    </wpg:wgp>
                  </a:graphicData>
                </a:graphic>
              </wp:anchor>
            </w:drawing>
          </mc:Choice>
          <mc:Fallback>
            <w:pict>
              <v:group id="组合 3" o:spid="_x0000_s1026" o:spt="203" style="position:absolute;left:0pt;margin-left:91.4pt;margin-top:20.1pt;height:57.3pt;width:303.95pt;z-index:251660288;mso-width-relative:page;mso-height-relative:page;" coordorigin="3270,5789" coordsize="6079,1525" o:gfxdata="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">
                <o:lock v:ext="edit" aspectratio="f"/>
                <v:roundrect id="自选图形 67" o:spid="_x0000_s1026" o:spt="2" style="position:absolute;left:3270;top:5789;height:1525;width:2794;" fillcolor="#FFFFFF" filled="t" stroked="t" coordsize="21600,21600" arcsize="0.166666666666667" o:gfxdata="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FM0KW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
                        <w:pPr>
                          <w:jc w:val="center"/>
                          <w:rPr>
                            <w:color w:val="auto"/>
                          </w:rPr>
                        </w:pPr>
                        <w:r>
                          <w:rPr>
                            <w:rFonts w:hint="eastAsia"/>
                            <w:color w:val="auto"/>
                          </w:rPr>
                          <w:t>授权代表身份证正面</w:t>
                        </w:r>
                      </w:p>
                      <w:p>
                        <w:pPr>
                          <w:jc w:val="center"/>
                          <w:rPr>
                            <w:color w:val="auto"/>
                            <w:szCs w:val="21"/>
                          </w:rPr>
                        </w:pPr>
                        <w:r>
                          <w:rPr>
                            <w:rFonts w:hint="eastAsia"/>
                            <w:color w:val="auto"/>
                          </w:rPr>
                          <w:t>扫描件</w:t>
                        </w:r>
                      </w:p>
                      <w:p/>
                    </w:txbxContent>
                  </v:textbox>
                </v:roundrect>
                <v:roundrect id="自选图形 68" o:spid="_x0000_s1026" o:spt="2" style="position:absolute;left:6555;top:5789;height:1525;width:2794;" fillcolor="#FFFFFF" filled="t" stroked="t" coordsize="21600,21600" arcsize="0.166666666666667" o:gfxdata="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GeTtK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Pr>
                          <w:rPr>
                            <w:color w:val="FF0000"/>
                          </w:rPr>
                        </w:pPr>
                      </w:p>
                      <w:p>
                        <w:pPr>
                          <w:jc w:val="center"/>
                          <w:rPr>
                            <w:color w:val="auto"/>
                          </w:rPr>
                        </w:pPr>
                        <w:r>
                          <w:rPr>
                            <w:rFonts w:hint="eastAsia"/>
                            <w:color w:val="auto"/>
                          </w:rPr>
                          <w:t>授权代表身份证反面</w:t>
                        </w:r>
                      </w:p>
                      <w:p>
                        <w:pPr>
                          <w:jc w:val="center"/>
                          <w:rPr>
                            <w:color w:val="auto"/>
                            <w:szCs w:val="21"/>
                          </w:rPr>
                        </w:pPr>
                        <w:r>
                          <w:rPr>
                            <w:rFonts w:hint="eastAsia"/>
                            <w:color w:val="auto"/>
                          </w:rPr>
                          <w:t>扫描件</w:t>
                        </w:r>
                      </w:p>
                    </w:txbxContent>
                  </v:textbox>
                </v:roundrect>
              </v:group>
            </w:pict>
          </mc:Fallback>
        </mc:AlternateContent>
      </w:r>
    </w:p>
    <w:p>
      <w:pPr>
        <w:spacing w:line="360" w:lineRule="auto"/>
        <w:ind w:firstLine="645"/>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特此声明。</w:t>
      </w:r>
    </w:p>
    <w:p>
      <w:pPr>
        <w:spacing w:line="360" w:lineRule="auto"/>
        <w:rPr>
          <w:rFonts w:ascii="宋体" w:hAnsi="宋体"/>
          <w:color w:val="000000" w:themeColor="text1"/>
          <w:sz w:val="24"/>
          <w:szCs w:val="28"/>
          <w14:textFill>
            <w14:solidFill>
              <w14:schemeClr w14:val="tx1"/>
            </w14:solidFill>
          </w14:textFill>
        </w:rPr>
      </w:pPr>
    </w:p>
    <w:p>
      <w:pPr>
        <w:spacing w:line="360" w:lineRule="auto"/>
        <w:rPr>
          <w:rFonts w:ascii="宋体" w:hAnsi="宋体"/>
          <w:color w:val="000000" w:themeColor="text1"/>
          <w:sz w:val="24"/>
          <w:szCs w:val="28"/>
          <w14:textFill>
            <w14:solidFill>
              <w14:schemeClr w14:val="tx1"/>
            </w14:solidFill>
          </w14:textFill>
        </w:rPr>
      </w:pPr>
    </w:p>
    <w:p>
      <w:pPr>
        <w:spacing w:line="360" w:lineRule="auto"/>
        <w:rPr>
          <w:rFonts w:ascii="宋体" w:hAnsi="宋体"/>
          <w:color w:val="000000" w:themeColor="text1"/>
          <w:sz w:val="24"/>
          <w:szCs w:val="28"/>
          <w14:textFill>
            <w14:solidFill>
              <w14:schemeClr w14:val="tx1"/>
            </w14:solidFill>
          </w14:textFill>
        </w:rPr>
      </w:pPr>
    </w:p>
    <w:p>
      <w:pPr>
        <w:spacing w:line="360" w:lineRule="auto"/>
        <w:rPr>
          <w:rFonts w:ascii="宋体" w:hAnsi="宋体"/>
          <w:b/>
          <w:bCs/>
          <w:color w:val="000000" w:themeColor="text1"/>
          <w:sz w:val="24"/>
          <w:szCs w:val="28"/>
          <w14:textFill>
            <w14:solidFill>
              <w14:schemeClr w14:val="tx1"/>
            </w14:solidFill>
          </w14:textFill>
        </w:rPr>
      </w:pPr>
      <w:r>
        <w:rPr>
          <w:rFonts w:hint="eastAsia" w:ascii="宋体" w:hAnsi="宋体"/>
          <w:b/>
          <w:bCs/>
          <w:color w:val="000000" w:themeColor="text1"/>
          <w:sz w:val="24"/>
          <w:szCs w:val="28"/>
          <w14:textFill>
            <w14:solidFill>
              <w14:schemeClr w14:val="tx1"/>
            </w14:solidFill>
          </w14:textFill>
        </w:rPr>
        <w:t>投标人(公章)：</w:t>
      </w:r>
    </w:p>
    <w:p>
      <w:pPr>
        <w:spacing w:line="360" w:lineRule="auto"/>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 xml:space="preserve">日        期： </w:t>
      </w:r>
    </w:p>
    <w:p>
      <w:pPr>
        <w:rPr>
          <w:rFonts w:ascii="宋体" w:hAnsi="宋体"/>
          <w:color w:val="000000" w:themeColor="text1"/>
          <w:sz w:val="28"/>
          <w:szCs w:val="28"/>
          <w14:textFill>
            <w14:solidFill>
              <w14:schemeClr w14:val="tx1"/>
            </w14:solidFill>
          </w14:textFill>
        </w:rPr>
      </w:pPr>
    </w:p>
    <w:p>
      <w:pPr>
        <w:pStyle w:val="34"/>
        <w:snapToGrid w:val="0"/>
        <w:spacing w:line="360" w:lineRule="auto"/>
        <w:jc w:val="left"/>
        <w:rPr>
          <w:rFonts w:hAnsi="宋体"/>
          <w:color w:val="000000" w:themeColor="text1"/>
          <w:sz w:val="24"/>
          <w:szCs w:val="28"/>
          <w14:textFill>
            <w14:solidFill>
              <w14:schemeClr w14:val="tx1"/>
            </w14:solidFill>
          </w14:textFill>
        </w:rPr>
      </w:pPr>
      <w:r>
        <w:rPr>
          <w:rFonts w:hint="eastAsia" w:hAnsi="宋体"/>
          <w:color w:val="000000" w:themeColor="text1"/>
          <w:sz w:val="24"/>
          <w:szCs w:val="28"/>
          <w14:textFill>
            <w14:solidFill>
              <w14:schemeClr w14:val="tx1"/>
            </w14:solidFill>
          </w14:textFill>
        </w:rPr>
        <w:t>注：</w:t>
      </w:r>
    </w:p>
    <w:p>
      <w:pPr>
        <w:pStyle w:val="34"/>
        <w:snapToGrid w:val="0"/>
        <w:spacing w:line="360" w:lineRule="auto"/>
        <w:jc w:val="left"/>
        <w:rPr>
          <w:rFonts w:hAnsi="宋体"/>
          <w:color w:val="000000" w:themeColor="text1"/>
          <w:sz w:val="24"/>
          <w:szCs w:val="28"/>
          <w14:textFill>
            <w14:solidFill>
              <w14:schemeClr w14:val="tx1"/>
            </w14:solidFill>
          </w14:textFill>
        </w:rPr>
      </w:pPr>
      <w:r>
        <w:rPr>
          <w:rFonts w:hint="eastAsia" w:hAnsi="宋体"/>
          <w:color w:val="000000" w:themeColor="text1"/>
          <w:sz w:val="24"/>
          <w:szCs w:val="28"/>
          <w14:textFill>
            <w14:solidFill>
              <w14:schemeClr w14:val="tx1"/>
            </w14:solidFill>
          </w14:textFill>
        </w:rPr>
        <w:t>1.本项目只允许有唯一的投标人授权代表（须与投标函中授权代表为同一人，否则投标无效），投标文件中提供授权代表身份证</w:t>
      </w:r>
      <w:r>
        <w:rPr>
          <w:rFonts w:hint="eastAsia" w:hAnsi="宋体"/>
          <w:color w:val="000000" w:themeColor="text1"/>
          <w:sz w:val="24"/>
          <w14:textFill>
            <w14:solidFill>
              <w14:schemeClr w14:val="tx1"/>
            </w14:solidFill>
          </w14:textFill>
        </w:rPr>
        <w:t>扫描件</w:t>
      </w:r>
      <w:r>
        <w:rPr>
          <w:rFonts w:hint="eastAsia" w:hAnsi="宋体"/>
          <w:color w:val="000000" w:themeColor="text1"/>
          <w:sz w:val="24"/>
          <w:szCs w:val="28"/>
          <w14:textFill>
            <w14:solidFill>
              <w14:schemeClr w14:val="tx1"/>
            </w14:solidFill>
          </w14:textFill>
        </w:rPr>
        <w:t>。</w:t>
      </w:r>
    </w:p>
    <w:p>
      <w:pPr>
        <w:pStyle w:val="34"/>
        <w:snapToGrid w:val="0"/>
        <w:spacing w:line="360" w:lineRule="auto"/>
        <w:jc w:val="left"/>
        <w:rPr>
          <w:rFonts w:hAnsi="宋体"/>
          <w:color w:val="000000" w:themeColor="text1"/>
          <w:sz w:val="24"/>
          <w:szCs w:val="24"/>
          <w14:textFill>
            <w14:solidFill>
              <w14:schemeClr w14:val="tx1"/>
            </w14:solidFill>
          </w14:textFill>
        </w:rPr>
      </w:pPr>
      <w:r>
        <w:rPr>
          <w:rFonts w:hint="eastAsia" w:hAnsi="宋体"/>
          <w:color w:val="000000" w:themeColor="text1"/>
          <w:sz w:val="24"/>
          <w:szCs w:val="28"/>
          <w14:textFill>
            <w14:solidFill>
              <w14:schemeClr w14:val="tx1"/>
            </w14:solidFill>
          </w14:textFill>
        </w:rPr>
        <w:t>2.法定代表人参加投标的无需此件，</w:t>
      </w:r>
      <w:r>
        <w:rPr>
          <w:rFonts w:hint="eastAsia" w:hAnsi="宋体"/>
          <w:color w:val="000000" w:themeColor="text1"/>
          <w:sz w:val="24"/>
          <w14:textFill>
            <w14:solidFill>
              <w14:schemeClr w14:val="tx1"/>
            </w14:solidFill>
          </w14:textFill>
        </w:rPr>
        <w:t>但投标文件中须提供身份证扫描件。</w:t>
      </w:r>
    </w:p>
    <w:bookmarkEnd w:id="68"/>
    <w:bookmarkEnd w:id="69"/>
    <w:p>
      <w:pPr>
        <w:pStyle w:val="7"/>
        <w:jc w:val="center"/>
        <w:rPr>
          <w:rFonts w:hint="eastAsia" w:ascii="宋体" w:hAnsi="宋体" w:cs="宋体"/>
          <w:color w:val="000000" w:themeColor="text1"/>
          <w:sz w:val="24"/>
          <w:szCs w:val="24"/>
          <w14:textFill>
            <w14:solidFill>
              <w14:schemeClr w14:val="tx1"/>
            </w14:solidFill>
          </w14:textFill>
        </w:rPr>
      </w:pPr>
      <w:r>
        <w:rPr>
          <w:rFonts w:hint="eastAsia" w:hAnsi="宋体" w:cs="宋体"/>
          <w:color w:val="000000" w:themeColor="text1"/>
          <w:sz w:val="28"/>
          <w:szCs w:val="28"/>
          <w:lang w:val="en-US" w:eastAsia="zh-CN"/>
          <w14:textFill>
            <w14:solidFill>
              <w14:schemeClr w14:val="tx1"/>
            </w14:solidFill>
          </w14:textFill>
        </w:rPr>
        <w:t>七</w:t>
      </w:r>
      <w:r>
        <w:rPr>
          <w:rFonts w:hint="eastAsia" w:hAnsi="宋体" w:cs="宋体"/>
          <w:color w:val="000000" w:themeColor="text1"/>
          <w:sz w:val="28"/>
          <w:szCs w:val="28"/>
          <w14:textFill>
            <w14:solidFill>
              <w14:schemeClr w14:val="tx1"/>
            </w14:solidFill>
          </w14:textFill>
        </w:rPr>
        <w:t>．投标人信用承诺</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我公司申明，我公司无以下不良信用记录情形：</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1.公司被人民法院列入失信被执行人；</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2.公司、公司法定代表人被人民检察院列入行贿犯罪档案；</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3.公司被工商行政管理部门列入企业经营异常名录；</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4.公司被税务部门列入重大税收违法案件当事人名单的；</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 参加本次投标活动前三年内，在服务活动中没有重大违法及安全事故记录。</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我公司已就上述不良信用行为按照招标文件规定进行了查询，并在投标文件中如实提供查询截图及相关证明。我公司承诺：合同签订前，若我公司具有不良信用记录情形，贵方可取消我公司中标资格或者不授予合同，所有责任由我公司自行承担。同时，我公司愿意无条件接受监管部门的调查处理。 </w:t>
      </w:r>
    </w:p>
    <w:p>
      <w:pPr>
        <w:spacing w:line="360" w:lineRule="auto"/>
        <w:ind w:firstLine="630"/>
        <w:rPr>
          <w:rFonts w:ascii="宋体" w:hAnsi="宋体" w:cs="宋体"/>
          <w:b/>
          <w:color w:val="000000" w:themeColor="text1"/>
          <w:sz w:val="24"/>
          <w:szCs w:val="24"/>
          <w14:textFill>
            <w14:solidFill>
              <w14:schemeClr w14:val="tx1"/>
            </w14:solidFill>
          </w14:textFill>
        </w:rPr>
      </w:pPr>
    </w:p>
    <w:p>
      <w:pPr>
        <w:spacing w:line="360" w:lineRule="auto"/>
        <w:ind w:firstLine="63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投标人（公章）：</w:t>
      </w:r>
    </w:p>
    <w:bookmarkEnd w:id="70"/>
    <w:p>
      <w:pPr>
        <w:pStyle w:val="7"/>
        <w:ind w:firstLine="3092" w:firstLineChars="1100"/>
        <w:jc w:val="both"/>
        <w:rPr>
          <w:rFonts w:hAnsi="宋体"/>
          <w:color w:val="000000" w:themeColor="text1"/>
          <w:sz w:val="28"/>
          <w:szCs w:val="36"/>
          <w14:textFill>
            <w14:solidFill>
              <w14:schemeClr w14:val="tx1"/>
            </w14:solidFill>
          </w14:textFill>
        </w:rPr>
      </w:pPr>
      <w:bookmarkStart w:id="74" w:name="_Toc508363610"/>
      <w:bookmarkStart w:id="75" w:name="_Toc471736419"/>
      <w:bookmarkStart w:id="76" w:name="_Toc536542362"/>
      <w:bookmarkStart w:id="77" w:name="_Toc21768"/>
      <w:bookmarkStart w:id="78" w:name="_Toc516969105"/>
      <w:bookmarkStart w:id="79" w:name="_Toc220232402"/>
      <w:r>
        <w:rPr>
          <w:rFonts w:hint="eastAsia" w:hAnsi="宋体"/>
          <w:color w:val="000000" w:themeColor="text1"/>
          <w:sz w:val="28"/>
          <w:lang w:val="en-US" w:eastAsia="zh-CN"/>
          <w14:textFill>
            <w14:solidFill>
              <w14:schemeClr w14:val="tx1"/>
            </w14:solidFill>
          </w14:textFill>
        </w:rPr>
        <w:t>八</w:t>
      </w:r>
      <w:r>
        <w:rPr>
          <w:rFonts w:hint="eastAsia" w:hAnsi="宋体"/>
          <w:color w:val="000000" w:themeColor="text1"/>
          <w:sz w:val="28"/>
          <w14:textFill>
            <w14:solidFill>
              <w14:schemeClr w14:val="tx1"/>
            </w14:solidFill>
          </w14:textFill>
        </w:rPr>
        <w:t>．有关证明文件</w:t>
      </w:r>
      <w:bookmarkEnd w:id="74"/>
      <w:bookmarkEnd w:id="75"/>
      <w:bookmarkEnd w:id="76"/>
      <w:bookmarkEnd w:id="77"/>
      <w:bookmarkEnd w:id="78"/>
      <w:bookmarkEnd w:id="79"/>
    </w:p>
    <w:p>
      <w:pPr>
        <w:tabs>
          <w:tab w:val="left" w:pos="4620"/>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提供符合投标邀请、招标需求及评标办法规定的相关证明文件（制作成扫描件）。</w:t>
      </w:r>
    </w:p>
    <w:p>
      <w:pPr>
        <w:pStyle w:val="34"/>
        <w:snapToGrid w:val="0"/>
        <w:spacing w:before="120" w:after="120" w:line="360" w:lineRule="auto"/>
        <w:ind w:firstLine="480"/>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特别提示：</w:t>
      </w:r>
    </w:p>
    <w:p>
      <w:pPr>
        <w:pStyle w:val="34"/>
        <w:snapToGrid w:val="0"/>
        <w:spacing w:line="360" w:lineRule="auto"/>
        <w:ind w:firstLine="482"/>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投标人在投标文件制作时，提供下列材料（包括但不限于）：</w:t>
      </w:r>
    </w:p>
    <w:p>
      <w:pPr>
        <w:tabs>
          <w:tab w:val="left" w:pos="4620"/>
        </w:tabs>
        <w:spacing w:line="360" w:lineRule="auto"/>
        <w:ind w:firstLine="482"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招标文件要求的其他证明资料</w:t>
      </w:r>
      <w:r>
        <w:rPr>
          <w:rFonts w:hint="eastAsia" w:ascii="宋体" w:hAnsi="宋体" w:cs="Cambria"/>
          <w:b/>
          <w:color w:val="000000" w:themeColor="text1"/>
          <w:sz w:val="24"/>
          <w14:textFill>
            <w14:solidFill>
              <w14:schemeClr w14:val="tx1"/>
            </w14:solidFill>
          </w14:textFill>
        </w:rPr>
        <w:t>（根据项目要求编辑）</w:t>
      </w:r>
      <w:r>
        <w:rPr>
          <w:rFonts w:hint="eastAsia" w:ascii="宋体" w:hAnsi="宋体"/>
          <w:b/>
          <w:color w:val="000000" w:themeColor="text1"/>
          <w:sz w:val="24"/>
          <w:szCs w:val="24"/>
          <w14:textFill>
            <w14:solidFill>
              <w14:schemeClr w14:val="tx1"/>
            </w14:solidFill>
          </w14:textFill>
        </w:rPr>
        <w:t>，</w:t>
      </w:r>
      <w:r>
        <w:rPr>
          <w:rFonts w:ascii="宋体" w:hAnsi="宋体"/>
          <w:b/>
          <w:color w:val="000000" w:themeColor="text1"/>
          <w:sz w:val="24"/>
          <w:szCs w:val="24"/>
          <w14:textFill>
            <w14:solidFill>
              <w14:schemeClr w14:val="tx1"/>
            </w14:solidFill>
          </w14:textFill>
        </w:rPr>
        <w:t>如</w:t>
      </w:r>
      <w:r>
        <w:rPr>
          <w:rFonts w:hint="eastAsia" w:ascii="宋体" w:hAnsi="宋体"/>
          <w:b/>
          <w:color w:val="000000" w:themeColor="text1"/>
          <w:sz w:val="24"/>
          <w:szCs w:val="24"/>
          <w14:textFill>
            <w14:solidFill>
              <w14:schemeClr w14:val="tx1"/>
            </w14:solidFill>
          </w14:textFill>
        </w:rPr>
        <w:t>营业执照</w:t>
      </w:r>
      <w:r>
        <w:rPr>
          <w:rFonts w:ascii="宋体" w:hAnsi="宋体"/>
          <w:b/>
          <w:color w:val="000000" w:themeColor="text1"/>
          <w:sz w:val="24"/>
          <w:szCs w:val="24"/>
          <w14:textFill>
            <w14:solidFill>
              <w14:schemeClr w14:val="tx1"/>
            </w14:solidFill>
          </w14:textFill>
        </w:rPr>
        <w:t>、税务登记证</w:t>
      </w:r>
      <w:r>
        <w:rPr>
          <w:rFonts w:hint="eastAsia" w:ascii="宋体" w:hAnsi="宋体"/>
          <w:b/>
          <w:color w:val="000000" w:themeColor="text1"/>
          <w:sz w:val="24"/>
          <w:szCs w:val="24"/>
          <w14:textFill>
            <w14:solidFill>
              <w14:schemeClr w14:val="tx1"/>
            </w14:solidFill>
          </w14:textFill>
        </w:rPr>
        <w:t>、业绩、相关证书、证明资料</w:t>
      </w:r>
      <w:r>
        <w:rPr>
          <w:rFonts w:ascii="宋体" w:hAnsi="宋体"/>
          <w:b/>
          <w:color w:val="000000" w:themeColor="text1"/>
          <w:sz w:val="24"/>
          <w:szCs w:val="24"/>
          <w14:textFill>
            <w14:solidFill>
              <w14:schemeClr w14:val="tx1"/>
            </w14:solidFill>
          </w14:textFill>
        </w:rPr>
        <w:t>等</w:t>
      </w:r>
      <w:r>
        <w:rPr>
          <w:rFonts w:hint="eastAsia" w:ascii="宋体" w:hAnsi="宋体"/>
          <w:b/>
          <w:color w:val="000000" w:themeColor="text1"/>
          <w:sz w:val="24"/>
          <w:szCs w:val="24"/>
          <w14:textFill>
            <w14:solidFill>
              <w14:schemeClr w14:val="tx1"/>
            </w14:solidFill>
          </w14:textFill>
        </w:rPr>
        <w:t>，</w:t>
      </w:r>
      <w:r>
        <w:rPr>
          <w:rFonts w:hint="eastAsia" w:ascii="宋体" w:hAnsi="宋体"/>
          <w:color w:val="000000" w:themeColor="text1"/>
          <w:sz w:val="24"/>
          <w14:textFill>
            <w14:solidFill>
              <w14:schemeClr w14:val="tx1"/>
            </w14:solidFill>
          </w14:textFill>
        </w:rPr>
        <w:t>应将上述证明材料制作成扫描件。</w:t>
      </w:r>
    </w:p>
    <w:p>
      <w:pPr>
        <w:pStyle w:val="7"/>
        <w:rPr>
          <w:rFonts w:hAnsi="宋体"/>
          <w:color w:val="000000" w:themeColor="text1"/>
          <w:sz w:val="36"/>
          <w:szCs w:val="36"/>
          <w14:textFill>
            <w14:solidFill>
              <w14:schemeClr w14:val="tx1"/>
            </w14:solidFill>
          </w14:textFill>
        </w:rPr>
      </w:pPr>
      <w:bookmarkStart w:id="80" w:name="_Toc508363614"/>
      <w:bookmarkStart w:id="81" w:name="_Toc536542365"/>
      <w:bookmarkStart w:id="82" w:name="_Toc19754"/>
      <w:r>
        <w:rPr>
          <w:rFonts w:hint="eastAsia" w:hAnsi="宋体"/>
          <w:color w:val="000000" w:themeColor="text1"/>
          <w:sz w:val="28"/>
          <w:lang w:val="en-US" w:eastAsia="zh-CN"/>
          <w14:textFill>
            <w14:solidFill>
              <w14:schemeClr w14:val="tx1"/>
            </w14:solidFill>
          </w14:textFill>
        </w:rPr>
        <w:t>九</w:t>
      </w:r>
      <w:r>
        <w:rPr>
          <w:rFonts w:hint="eastAsia" w:hAnsi="宋体"/>
          <w:color w:val="000000" w:themeColor="text1"/>
          <w:sz w:val="28"/>
          <w14:textFill>
            <w14:solidFill>
              <w14:schemeClr w14:val="tx1"/>
            </w14:solidFill>
          </w14:textFill>
        </w:rPr>
        <w:t>．服务体系与</w:t>
      </w:r>
      <w:r>
        <w:rPr>
          <w:rFonts w:hint="eastAsia" w:hAnsi="宋体"/>
          <w:color w:val="000000" w:themeColor="text1"/>
          <w:sz w:val="28"/>
          <w:lang w:val="en-US" w:eastAsia="zh-CN"/>
          <w14:textFill>
            <w14:solidFill>
              <w14:schemeClr w14:val="tx1"/>
            </w14:solidFill>
          </w14:textFill>
        </w:rPr>
        <w:t>养护</w:t>
      </w:r>
      <w:r>
        <w:rPr>
          <w:rFonts w:hint="eastAsia" w:hAnsi="宋体"/>
          <w:color w:val="000000" w:themeColor="text1"/>
          <w:sz w:val="28"/>
          <w14:textFill>
            <w14:solidFill>
              <w14:schemeClr w14:val="tx1"/>
            </w14:solidFill>
          </w14:textFill>
        </w:rPr>
        <w:t>方案</w:t>
      </w:r>
      <w:bookmarkEnd w:id="80"/>
      <w:bookmarkEnd w:id="81"/>
      <w:bookmarkEnd w:id="82"/>
    </w:p>
    <w:p>
      <w:pPr>
        <w:jc w:val="center"/>
        <w:rPr>
          <w:color w:val="000000" w:themeColor="text1"/>
          <w14:textFill>
            <w14:solidFill>
              <w14:schemeClr w14:val="tx1"/>
            </w14:solidFill>
          </w14:textFill>
        </w:rPr>
      </w:pPr>
      <w:r>
        <w:rPr>
          <w:rFonts w:hint="eastAsia" w:ascii="宋体" w:hAnsi="宋体"/>
          <w:color w:val="000000" w:themeColor="text1"/>
          <w:sz w:val="24"/>
          <w14:textFill>
            <w14:solidFill>
              <w14:schemeClr w14:val="tx1"/>
            </w14:solidFill>
          </w14:textFill>
        </w:rPr>
        <w:t>(投标人可自行制作格式)</w:t>
      </w:r>
      <w:bookmarkEnd w:id="45"/>
      <w:bookmarkStart w:id="83" w:name="_Toc516969098"/>
      <w:bookmarkEnd w:id="83"/>
      <w:bookmarkStart w:id="84" w:name="_Toc471736407"/>
      <w:bookmarkEnd w:id="84"/>
      <w:bookmarkStart w:id="85" w:name="_Toc197934561"/>
      <w:bookmarkEnd w:id="85"/>
      <w:bookmarkStart w:id="86" w:name="_Toc471736410"/>
      <w:bookmarkEnd w:id="86"/>
    </w:p>
    <w:sectPr>
      <w:headerReference r:id="rId6" w:type="default"/>
      <w:footerReference r:id="rId7" w:type="default"/>
      <w:footerReference r:id="rId8" w:type="even"/>
      <w:pgSz w:w="11907" w:h="16840"/>
      <w:pgMar w:top="1474" w:right="1474" w:bottom="1474" w:left="1474" w:header="799" w:footer="907" w:gutter="0"/>
      <w:pgBorders>
        <w:top w:val="none" w:sz="0" w:space="0"/>
        <w:left w:val="none" w:sz="0" w:space="0"/>
        <w:bottom w:val="none" w:sz="0" w:space="0"/>
        <w:right w:val="none" w:sz="0" w:space="0"/>
      </w:pgBorders>
      <w:pgNumType w:fmt="decimal"/>
      <w:cols w:space="720" w:num="1"/>
      <w:docGrid w:linePitch="2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创艺简黑体">
    <w:altName w:val="黑体"/>
    <w:panose1 w:val="00000000000000000000"/>
    <w:charset w:val="86"/>
    <w:family w:val="auto"/>
    <w:pitch w:val="default"/>
    <w:sig w:usb0="00000000" w:usb1="00000000" w:usb2="00000010" w:usb3="00000000" w:csb0="0004000A" w:csb1="00000000"/>
  </w:font>
  <w:font w:name="Cambria">
    <w:panose1 w:val="02040503050406030204"/>
    <w:charset w:val="00"/>
    <w:family w:val="roman"/>
    <w:pitch w:val="default"/>
    <w:sig w:usb0="E00006FF" w:usb1="420024FF" w:usb2="02000000" w:usb3="00000000" w:csb0="2000019F" w:csb1="00000000"/>
  </w:font>
  <w:font w:name="Italic">
    <w:altName w:val="Harlow Solid Italic"/>
    <w:panose1 w:val="00000000000000000000"/>
    <w:charset w:val="00"/>
    <w:family w:val="auto"/>
    <w:pitch w:val="default"/>
    <w:sig w:usb0="00000000" w:usb1="00000000" w:usb2="00000000" w:usb3="00000000" w:csb0="000001FF" w:csb1="00000000"/>
  </w:font>
  <w:font w:name="华文细黑">
    <w:panose1 w:val="02010600040101010101"/>
    <w:charset w:val="86"/>
    <w:family w:val="auto"/>
    <w:pitch w:val="default"/>
    <w:sig w:usb0="00000287" w:usb1="080F0000" w:usb2="00000000" w:usb3="00000000" w:csb0="0004009F" w:csb1="DFD70000"/>
  </w:font>
  <w:font w:name="MS Sans Serif">
    <w:altName w:val="Arial"/>
    <w:panose1 w:val="020B0500000000000000"/>
    <w:charset w:val="00"/>
    <w:family w:val="swiss"/>
    <w:pitch w:val="default"/>
    <w:sig w:usb0="00000000" w:usb1="00000000" w:usb2="00000000" w:usb3="00000000" w:csb0="00000001" w:csb1="00000000"/>
  </w:font>
  <w:font w:name="Mangal">
    <w:altName w:val="Segoe Print"/>
    <w:panose1 w:val="02040503050203030202"/>
    <w:charset w:val="01"/>
    <w:family w:val="roman"/>
    <w:pitch w:val="default"/>
    <w:sig w:usb0="00000000" w:usb1="00000000" w:usb2="00000000" w:usb3="00000000" w:csb0="00000001" w:csb1="00000000"/>
  </w:font>
  <w:font w:name="微软简标宋">
    <w:altName w:val="黑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Arial Black">
    <w:panose1 w:val="020B0A04020102020204"/>
    <w:charset w:val="00"/>
    <w:family w:val="swiss"/>
    <w:pitch w:val="default"/>
    <w:sig w:usb0="A00002AF" w:usb1="400078FB" w:usb2="00000000" w:usb3="00000000" w:csb0="6000009F" w:csb1="DFD70000"/>
  </w:font>
  <w:font w:name="DotumChe">
    <w:altName w:val="Malgun Gothic"/>
    <w:panose1 w:val="020B0609000101010101"/>
    <w:charset w:val="81"/>
    <w:family w:val="modern"/>
    <w:pitch w:val="default"/>
    <w:sig w:usb0="00000000" w:usb1="00000000" w:usb2="00000030" w:usb3="00000000" w:csb0="4008009F" w:csb1="DFD70000"/>
  </w:font>
  <w:font w:name="仿宋">
    <w:panose1 w:val="02010609060101010101"/>
    <w:charset w:val="86"/>
    <w:family w:val="modern"/>
    <w:pitch w:val="default"/>
    <w:sig w:usb0="800002BF" w:usb1="38CF7CFA" w:usb2="00000016" w:usb3="00000000" w:csb0="00040001" w:csb1="00000000"/>
  </w:font>
  <w:font w:name="宋体-18030">
    <w:altName w:val="宋体"/>
    <w:panose1 w:val="00000000000000000000"/>
    <w:charset w:val="86"/>
    <w:family w:val="modern"/>
    <w:pitch w:val="default"/>
    <w:sig w:usb0="00000000" w:usb1="00000000" w:usb2="000A005E"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v:textbox>
            </v:shape>
          </w:pict>
        </mc:Fallback>
      </mc:AlternateContent>
    </w:r>
  </w:p>
  <w:p>
    <w:pPr>
      <w:pStyle w:val="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v:textbox>
            </v:shape>
          </w:pict>
        </mc:Fallback>
      </mc:AlternateContent>
    </w:r>
  </w:p>
  <w:p>
    <w:pPr>
      <w:pStyle w:val="4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0"/>
                            <w:jc w:val="center"/>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40"/>
                      <w:jc w:val="center"/>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v:textbox>
            </v:shape>
          </w:pict>
        </mc:Fallback>
      </mc:AlternateContent>
    </w:r>
  </w:p>
  <w:p>
    <w:pPr>
      <w:pStyle w:val="4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framePr w:wrap="around" w:vAnchor="text" w:hAnchor="margin" w:xAlign="center" w:y="1"/>
      <w:rPr>
        <w:rStyle w:val="70"/>
      </w:rPr>
    </w:pPr>
    <w:r>
      <w:fldChar w:fldCharType="begin"/>
    </w:r>
    <w:r>
      <w:rPr>
        <w:rStyle w:val="70"/>
      </w:rPr>
      <w:instrText xml:space="preserve">PAGE  </w:instrText>
    </w:r>
    <w:r>
      <w:fldChar w:fldCharType="end"/>
    </w:r>
  </w:p>
  <w:p>
    <w:pPr>
      <w:pStyle w:val="4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both"/>
      <w:rPr>
        <w:rFonts w:hint="eastAsia" w:eastAsia="宋体"/>
        <w:highlight w:val="none"/>
        <w:lang w:val="en-US" w:eastAsia="zh-CN"/>
      </w:rPr>
    </w:pPr>
    <w:r>
      <w:rPr>
        <w:rFonts w:hint="eastAsia" w:eastAsia="宋体"/>
        <w:b w:val="0"/>
        <w:bCs w:val="0"/>
        <w:highlight w:val="none"/>
        <w:lang w:val="en-US" w:eastAsia="zh-CN"/>
      </w:rPr>
      <w:t>长丰县公共服务运营管理有限责任公司招标文件</w:t>
    </w:r>
    <w:r>
      <w:rPr>
        <w:rFonts w:hint="eastAsia"/>
        <w:b w:val="0"/>
        <w:bCs w:val="0"/>
        <w:highlight w:val="none"/>
        <w:lang w:val="en-US" w:eastAsia="zh-CN"/>
      </w:rPr>
      <w:t>-服务类</w:t>
    </w:r>
    <w:r>
      <w:rPr>
        <w:rFonts w:hint="eastAsia" w:eastAsia="宋体"/>
        <w:highlight w:val="none"/>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left"/>
      <w:rPr>
        <w:rFonts w:ascii="宋体" w:hAnsi="宋体"/>
        <w:spacing w:val="20"/>
        <w:kern w:val="0"/>
      </w:rPr>
    </w:pPr>
    <w:r>
      <w:rPr>
        <w:rFonts w:hint="eastAsia" w:eastAsia="宋体"/>
        <w:b w:val="0"/>
        <w:bCs w:val="0"/>
        <w:highlight w:val="none"/>
        <w:lang w:val="en-US" w:eastAsia="zh-CN"/>
      </w:rPr>
      <w:t>长丰县公共服务运营管理有限责任公司招标文件</w:t>
    </w:r>
    <w:r>
      <w:rPr>
        <w:rFonts w:hint="eastAsia"/>
        <w:b w:val="0"/>
        <w:bCs w:val="0"/>
        <w:highlight w:val="none"/>
        <w:lang w:val="en-US" w:eastAsia="zh-CN"/>
      </w:rPr>
      <w:t>-服务类</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A6D11E"/>
    <w:multiLevelType w:val="singleLevel"/>
    <w:tmpl w:val="29A6D11E"/>
    <w:lvl w:ilvl="0" w:tentative="0">
      <w:start w:val="5"/>
      <w:numFmt w:val="chineseCounting"/>
      <w:suff w:val="nothing"/>
      <w:lvlText w:val="%1．"/>
      <w:lvlJc w:val="left"/>
      <w:rPr>
        <w:rFonts w:hint="eastAsia"/>
      </w:rPr>
    </w:lvl>
  </w:abstractNum>
  <w:abstractNum w:abstractNumId="1">
    <w:nsid w:val="3A2D0553"/>
    <w:multiLevelType w:val="multilevel"/>
    <w:tmpl w:val="3A2D0553"/>
    <w:lvl w:ilvl="0" w:tentative="0">
      <w:start w:val="1"/>
      <w:numFmt w:val="japaneseCounting"/>
      <w:lvlText w:val="第%1章"/>
      <w:lvlJc w:val="left"/>
      <w:pPr>
        <w:ind w:left="1170" w:hanging="117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F7E5238"/>
    <w:multiLevelType w:val="multilevel"/>
    <w:tmpl w:val="7F7E5238"/>
    <w:lvl w:ilvl="0" w:tentative="0">
      <w:start w:val="1"/>
      <w:numFmt w:val="none"/>
      <w:pStyle w:val="190"/>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87"/>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92"/>
      <w:lvlText w:val="           "/>
      <w:lvlJc w:val="left"/>
      <w:pPr>
        <w:tabs>
          <w:tab w:val="left" w:pos="1440"/>
        </w:tabs>
        <w:ind w:left="1152" w:hanging="1152"/>
      </w:pPr>
      <w:rPr>
        <w:rFonts w:hint="eastAsia"/>
      </w:rPr>
    </w:lvl>
    <w:lvl w:ilvl="6" w:tentative="0">
      <w:start w:val="1"/>
      <w:numFmt w:val="decimal"/>
      <w:pStyle w:val="194"/>
      <w:lvlText w:val="%1.%2.%3.%4.%5.%6.%7"/>
      <w:lvlJc w:val="left"/>
      <w:pPr>
        <w:tabs>
          <w:tab w:val="left" w:pos="2520"/>
        </w:tabs>
        <w:ind w:left="1296" w:hanging="1296"/>
      </w:pPr>
      <w:rPr>
        <w:rFonts w:hint="eastAsia"/>
      </w:rPr>
    </w:lvl>
    <w:lvl w:ilvl="7" w:tentative="0">
      <w:start w:val="1"/>
      <w:numFmt w:val="decimal"/>
      <w:pStyle w:val="196"/>
      <w:lvlText w:val="%1.%2.%3.%4.%5.%6.%7.%8"/>
      <w:lvlJc w:val="left"/>
      <w:pPr>
        <w:tabs>
          <w:tab w:val="left" w:pos="1440"/>
        </w:tabs>
        <w:ind w:left="1440" w:hanging="1440"/>
      </w:pPr>
      <w:rPr>
        <w:rFonts w:hint="eastAsia"/>
      </w:rPr>
    </w:lvl>
    <w:lvl w:ilvl="8" w:tentative="0">
      <w:start w:val="1"/>
      <w:numFmt w:val="decimal"/>
      <w:pStyle w:val="198"/>
      <w:lvlText w:val="%1.%2.%3.%4.%5.%6.%7.%8.%9"/>
      <w:lvlJc w:val="left"/>
      <w:pPr>
        <w:tabs>
          <w:tab w:val="left" w:pos="1584"/>
        </w:tabs>
        <w:ind w:left="1584" w:hanging="1584"/>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hideSpellingErrors/>
  <w:attachedTemplate r:id="rId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1ZGVmY2IxNjRkZDYwZDc3MzhlZWY5MzIzZTEyNmUifQ=="/>
  </w:docVars>
  <w:rsids>
    <w:rsidRoot w:val="007440D1"/>
    <w:rsid w:val="0000076C"/>
    <w:rsid w:val="00000CFC"/>
    <w:rsid w:val="00002613"/>
    <w:rsid w:val="00002D9A"/>
    <w:rsid w:val="00003572"/>
    <w:rsid w:val="00003758"/>
    <w:rsid w:val="00003E1B"/>
    <w:rsid w:val="00003E44"/>
    <w:rsid w:val="00004BF6"/>
    <w:rsid w:val="00004E63"/>
    <w:rsid w:val="00005B3A"/>
    <w:rsid w:val="00006909"/>
    <w:rsid w:val="00006C06"/>
    <w:rsid w:val="00006D58"/>
    <w:rsid w:val="00006E38"/>
    <w:rsid w:val="00010C11"/>
    <w:rsid w:val="00010E4D"/>
    <w:rsid w:val="00012D0B"/>
    <w:rsid w:val="00013DA1"/>
    <w:rsid w:val="00014130"/>
    <w:rsid w:val="00014DB9"/>
    <w:rsid w:val="0001505D"/>
    <w:rsid w:val="0001605A"/>
    <w:rsid w:val="00016613"/>
    <w:rsid w:val="00016854"/>
    <w:rsid w:val="0001776B"/>
    <w:rsid w:val="0001792C"/>
    <w:rsid w:val="00017BC9"/>
    <w:rsid w:val="00017F0E"/>
    <w:rsid w:val="00020983"/>
    <w:rsid w:val="00020A74"/>
    <w:rsid w:val="00023CD6"/>
    <w:rsid w:val="00024EFB"/>
    <w:rsid w:val="00024F48"/>
    <w:rsid w:val="000251D4"/>
    <w:rsid w:val="00025F13"/>
    <w:rsid w:val="000264F9"/>
    <w:rsid w:val="0002731C"/>
    <w:rsid w:val="0002789D"/>
    <w:rsid w:val="00030902"/>
    <w:rsid w:val="00030954"/>
    <w:rsid w:val="00030C7E"/>
    <w:rsid w:val="0003249B"/>
    <w:rsid w:val="00032956"/>
    <w:rsid w:val="00033ED8"/>
    <w:rsid w:val="00034594"/>
    <w:rsid w:val="00034847"/>
    <w:rsid w:val="000353C1"/>
    <w:rsid w:val="000369B9"/>
    <w:rsid w:val="00037014"/>
    <w:rsid w:val="00037793"/>
    <w:rsid w:val="00041B05"/>
    <w:rsid w:val="00042B34"/>
    <w:rsid w:val="000433DF"/>
    <w:rsid w:val="000439C0"/>
    <w:rsid w:val="00044BF5"/>
    <w:rsid w:val="00044FA2"/>
    <w:rsid w:val="0004551E"/>
    <w:rsid w:val="00046438"/>
    <w:rsid w:val="0004663D"/>
    <w:rsid w:val="00046E01"/>
    <w:rsid w:val="0004737D"/>
    <w:rsid w:val="0004770D"/>
    <w:rsid w:val="00050FDD"/>
    <w:rsid w:val="000510CF"/>
    <w:rsid w:val="00051769"/>
    <w:rsid w:val="00051AE0"/>
    <w:rsid w:val="0005345A"/>
    <w:rsid w:val="000545E0"/>
    <w:rsid w:val="00055A35"/>
    <w:rsid w:val="0005616B"/>
    <w:rsid w:val="000570D1"/>
    <w:rsid w:val="00061842"/>
    <w:rsid w:val="000619B2"/>
    <w:rsid w:val="00061BB4"/>
    <w:rsid w:val="0006271E"/>
    <w:rsid w:val="00062BB9"/>
    <w:rsid w:val="00062DC6"/>
    <w:rsid w:val="000640ED"/>
    <w:rsid w:val="000646B9"/>
    <w:rsid w:val="00064708"/>
    <w:rsid w:val="00064E75"/>
    <w:rsid w:val="00065AD2"/>
    <w:rsid w:val="000662FA"/>
    <w:rsid w:val="00066B6C"/>
    <w:rsid w:val="0007076C"/>
    <w:rsid w:val="0007178A"/>
    <w:rsid w:val="00073F82"/>
    <w:rsid w:val="000754B0"/>
    <w:rsid w:val="00075B07"/>
    <w:rsid w:val="00076660"/>
    <w:rsid w:val="000774B2"/>
    <w:rsid w:val="00077ABD"/>
    <w:rsid w:val="00082A8E"/>
    <w:rsid w:val="00082D23"/>
    <w:rsid w:val="00082F08"/>
    <w:rsid w:val="00082F9C"/>
    <w:rsid w:val="00083ED3"/>
    <w:rsid w:val="00084520"/>
    <w:rsid w:val="000847EA"/>
    <w:rsid w:val="00085419"/>
    <w:rsid w:val="00085BDC"/>
    <w:rsid w:val="000865B6"/>
    <w:rsid w:val="00086DD5"/>
    <w:rsid w:val="00090ADE"/>
    <w:rsid w:val="00090C8A"/>
    <w:rsid w:val="00090FF1"/>
    <w:rsid w:val="0009107F"/>
    <w:rsid w:val="00092235"/>
    <w:rsid w:val="00092DE0"/>
    <w:rsid w:val="000932FF"/>
    <w:rsid w:val="00093683"/>
    <w:rsid w:val="00093BF3"/>
    <w:rsid w:val="00093C3F"/>
    <w:rsid w:val="00095157"/>
    <w:rsid w:val="000963B5"/>
    <w:rsid w:val="0009641F"/>
    <w:rsid w:val="000965F5"/>
    <w:rsid w:val="000967BC"/>
    <w:rsid w:val="000976F0"/>
    <w:rsid w:val="00097CD6"/>
    <w:rsid w:val="000A0357"/>
    <w:rsid w:val="000A0503"/>
    <w:rsid w:val="000A10E2"/>
    <w:rsid w:val="000A1EA5"/>
    <w:rsid w:val="000A2D82"/>
    <w:rsid w:val="000A2D99"/>
    <w:rsid w:val="000A4C8E"/>
    <w:rsid w:val="000A5768"/>
    <w:rsid w:val="000A66E3"/>
    <w:rsid w:val="000A67B9"/>
    <w:rsid w:val="000A6A75"/>
    <w:rsid w:val="000A6AFB"/>
    <w:rsid w:val="000A7726"/>
    <w:rsid w:val="000A7868"/>
    <w:rsid w:val="000A789D"/>
    <w:rsid w:val="000B0C5D"/>
    <w:rsid w:val="000B2CE6"/>
    <w:rsid w:val="000B3C7C"/>
    <w:rsid w:val="000B43ED"/>
    <w:rsid w:val="000B458A"/>
    <w:rsid w:val="000B4A94"/>
    <w:rsid w:val="000B4A9F"/>
    <w:rsid w:val="000B4FF6"/>
    <w:rsid w:val="000B5A28"/>
    <w:rsid w:val="000B653C"/>
    <w:rsid w:val="000B73E2"/>
    <w:rsid w:val="000B7BDE"/>
    <w:rsid w:val="000C2580"/>
    <w:rsid w:val="000C2FE6"/>
    <w:rsid w:val="000C305B"/>
    <w:rsid w:val="000C38BF"/>
    <w:rsid w:val="000C3EE2"/>
    <w:rsid w:val="000C4A05"/>
    <w:rsid w:val="000C5A35"/>
    <w:rsid w:val="000C7CAB"/>
    <w:rsid w:val="000D154E"/>
    <w:rsid w:val="000D1C47"/>
    <w:rsid w:val="000D1E1F"/>
    <w:rsid w:val="000D20C6"/>
    <w:rsid w:val="000D2FDA"/>
    <w:rsid w:val="000D63C3"/>
    <w:rsid w:val="000D663A"/>
    <w:rsid w:val="000D66D6"/>
    <w:rsid w:val="000D6910"/>
    <w:rsid w:val="000D6AB8"/>
    <w:rsid w:val="000E0B97"/>
    <w:rsid w:val="000E1076"/>
    <w:rsid w:val="000E17B5"/>
    <w:rsid w:val="000E2551"/>
    <w:rsid w:val="000E296F"/>
    <w:rsid w:val="000E34CE"/>
    <w:rsid w:val="000E3D91"/>
    <w:rsid w:val="000E4618"/>
    <w:rsid w:val="000E4AEC"/>
    <w:rsid w:val="000E64C0"/>
    <w:rsid w:val="000E7433"/>
    <w:rsid w:val="000E7AA9"/>
    <w:rsid w:val="000F001A"/>
    <w:rsid w:val="000F1728"/>
    <w:rsid w:val="000F2A57"/>
    <w:rsid w:val="000F3D5A"/>
    <w:rsid w:val="000F5BEA"/>
    <w:rsid w:val="000F63DE"/>
    <w:rsid w:val="000F6C81"/>
    <w:rsid w:val="000F6D2D"/>
    <w:rsid w:val="000F72C8"/>
    <w:rsid w:val="000F7568"/>
    <w:rsid w:val="00100B0D"/>
    <w:rsid w:val="001011F7"/>
    <w:rsid w:val="001012A3"/>
    <w:rsid w:val="0010166E"/>
    <w:rsid w:val="00101C7F"/>
    <w:rsid w:val="001025F0"/>
    <w:rsid w:val="0010429C"/>
    <w:rsid w:val="00104387"/>
    <w:rsid w:val="00104428"/>
    <w:rsid w:val="00105BA5"/>
    <w:rsid w:val="00106426"/>
    <w:rsid w:val="00106F6C"/>
    <w:rsid w:val="00107EE4"/>
    <w:rsid w:val="00110AD7"/>
    <w:rsid w:val="00110B31"/>
    <w:rsid w:val="00110E73"/>
    <w:rsid w:val="00111819"/>
    <w:rsid w:val="00111CE9"/>
    <w:rsid w:val="0011241A"/>
    <w:rsid w:val="001126E8"/>
    <w:rsid w:val="001127E0"/>
    <w:rsid w:val="001131D0"/>
    <w:rsid w:val="001138B6"/>
    <w:rsid w:val="00113C8C"/>
    <w:rsid w:val="00116C30"/>
    <w:rsid w:val="00117290"/>
    <w:rsid w:val="00117A3E"/>
    <w:rsid w:val="001202AC"/>
    <w:rsid w:val="001208D4"/>
    <w:rsid w:val="00121A8D"/>
    <w:rsid w:val="001222C1"/>
    <w:rsid w:val="0012253C"/>
    <w:rsid w:val="001229CB"/>
    <w:rsid w:val="00122A88"/>
    <w:rsid w:val="0012337E"/>
    <w:rsid w:val="00123692"/>
    <w:rsid w:val="0012425A"/>
    <w:rsid w:val="00124600"/>
    <w:rsid w:val="001249C9"/>
    <w:rsid w:val="001253E6"/>
    <w:rsid w:val="00125C4F"/>
    <w:rsid w:val="00125EC7"/>
    <w:rsid w:val="00130400"/>
    <w:rsid w:val="001310C9"/>
    <w:rsid w:val="001322EE"/>
    <w:rsid w:val="001325CC"/>
    <w:rsid w:val="00133ED9"/>
    <w:rsid w:val="001350FD"/>
    <w:rsid w:val="00135DD2"/>
    <w:rsid w:val="00136905"/>
    <w:rsid w:val="00136FE7"/>
    <w:rsid w:val="00137C6A"/>
    <w:rsid w:val="00140B64"/>
    <w:rsid w:val="001415FB"/>
    <w:rsid w:val="00141F43"/>
    <w:rsid w:val="00142599"/>
    <w:rsid w:val="00142782"/>
    <w:rsid w:val="00143150"/>
    <w:rsid w:val="001439A5"/>
    <w:rsid w:val="00144646"/>
    <w:rsid w:val="00144CAB"/>
    <w:rsid w:val="00144CEA"/>
    <w:rsid w:val="00145EF7"/>
    <w:rsid w:val="00146ABA"/>
    <w:rsid w:val="00147D42"/>
    <w:rsid w:val="00150F8D"/>
    <w:rsid w:val="00151198"/>
    <w:rsid w:val="00151330"/>
    <w:rsid w:val="00152473"/>
    <w:rsid w:val="00152FB9"/>
    <w:rsid w:val="0015399C"/>
    <w:rsid w:val="00153C2F"/>
    <w:rsid w:val="00154D40"/>
    <w:rsid w:val="001551FE"/>
    <w:rsid w:val="00155B47"/>
    <w:rsid w:val="00156A2F"/>
    <w:rsid w:val="001574C6"/>
    <w:rsid w:val="00157586"/>
    <w:rsid w:val="00160047"/>
    <w:rsid w:val="00160559"/>
    <w:rsid w:val="001605E3"/>
    <w:rsid w:val="001609E3"/>
    <w:rsid w:val="00160CB1"/>
    <w:rsid w:val="00160E46"/>
    <w:rsid w:val="00161AFA"/>
    <w:rsid w:val="00162A11"/>
    <w:rsid w:val="00162C59"/>
    <w:rsid w:val="001635EF"/>
    <w:rsid w:val="0016371B"/>
    <w:rsid w:val="001645D0"/>
    <w:rsid w:val="00164AF7"/>
    <w:rsid w:val="001655E8"/>
    <w:rsid w:val="001659B0"/>
    <w:rsid w:val="001662DE"/>
    <w:rsid w:val="001676B2"/>
    <w:rsid w:val="001677B8"/>
    <w:rsid w:val="00170092"/>
    <w:rsid w:val="00170EF7"/>
    <w:rsid w:val="00172439"/>
    <w:rsid w:val="001729A8"/>
    <w:rsid w:val="00172C7D"/>
    <w:rsid w:val="0017397C"/>
    <w:rsid w:val="00174C2F"/>
    <w:rsid w:val="00174DE8"/>
    <w:rsid w:val="00175641"/>
    <w:rsid w:val="00176F89"/>
    <w:rsid w:val="001804F9"/>
    <w:rsid w:val="001808A2"/>
    <w:rsid w:val="0018169E"/>
    <w:rsid w:val="0018348F"/>
    <w:rsid w:val="00183F7B"/>
    <w:rsid w:val="0018437C"/>
    <w:rsid w:val="00185763"/>
    <w:rsid w:val="001858E7"/>
    <w:rsid w:val="0018651E"/>
    <w:rsid w:val="00186640"/>
    <w:rsid w:val="00186767"/>
    <w:rsid w:val="00187488"/>
    <w:rsid w:val="0018781B"/>
    <w:rsid w:val="00187B7E"/>
    <w:rsid w:val="00190088"/>
    <w:rsid w:val="001901C5"/>
    <w:rsid w:val="00190B0B"/>
    <w:rsid w:val="00191550"/>
    <w:rsid w:val="00191655"/>
    <w:rsid w:val="00192183"/>
    <w:rsid w:val="001921EB"/>
    <w:rsid w:val="0019242D"/>
    <w:rsid w:val="0019272D"/>
    <w:rsid w:val="001932C6"/>
    <w:rsid w:val="00195393"/>
    <w:rsid w:val="001972D5"/>
    <w:rsid w:val="001975D7"/>
    <w:rsid w:val="00197B89"/>
    <w:rsid w:val="001A079B"/>
    <w:rsid w:val="001A1027"/>
    <w:rsid w:val="001A1812"/>
    <w:rsid w:val="001A2E13"/>
    <w:rsid w:val="001A31AB"/>
    <w:rsid w:val="001A4211"/>
    <w:rsid w:val="001A48A7"/>
    <w:rsid w:val="001A5C18"/>
    <w:rsid w:val="001A6FC4"/>
    <w:rsid w:val="001A73EC"/>
    <w:rsid w:val="001B00BE"/>
    <w:rsid w:val="001B0603"/>
    <w:rsid w:val="001B0F75"/>
    <w:rsid w:val="001B24F9"/>
    <w:rsid w:val="001B2567"/>
    <w:rsid w:val="001B2F5B"/>
    <w:rsid w:val="001B3463"/>
    <w:rsid w:val="001B3881"/>
    <w:rsid w:val="001B47AC"/>
    <w:rsid w:val="001B4F1A"/>
    <w:rsid w:val="001B57AB"/>
    <w:rsid w:val="001B6239"/>
    <w:rsid w:val="001B7A1D"/>
    <w:rsid w:val="001C1491"/>
    <w:rsid w:val="001C15B4"/>
    <w:rsid w:val="001C1DEA"/>
    <w:rsid w:val="001C2499"/>
    <w:rsid w:val="001C2E24"/>
    <w:rsid w:val="001C326D"/>
    <w:rsid w:val="001C34D8"/>
    <w:rsid w:val="001C45B7"/>
    <w:rsid w:val="001C47DE"/>
    <w:rsid w:val="001C4AAB"/>
    <w:rsid w:val="001C536D"/>
    <w:rsid w:val="001C5520"/>
    <w:rsid w:val="001C5A10"/>
    <w:rsid w:val="001D0778"/>
    <w:rsid w:val="001D0A2B"/>
    <w:rsid w:val="001D20AE"/>
    <w:rsid w:val="001D5167"/>
    <w:rsid w:val="001D5860"/>
    <w:rsid w:val="001D6A3D"/>
    <w:rsid w:val="001D6FD2"/>
    <w:rsid w:val="001E0264"/>
    <w:rsid w:val="001E091E"/>
    <w:rsid w:val="001E28A8"/>
    <w:rsid w:val="001E2E94"/>
    <w:rsid w:val="001E4369"/>
    <w:rsid w:val="001E46D9"/>
    <w:rsid w:val="001E4FEE"/>
    <w:rsid w:val="001E5179"/>
    <w:rsid w:val="001E66FF"/>
    <w:rsid w:val="001E690A"/>
    <w:rsid w:val="001E7388"/>
    <w:rsid w:val="001F009A"/>
    <w:rsid w:val="001F0D13"/>
    <w:rsid w:val="001F1A5D"/>
    <w:rsid w:val="001F1AF5"/>
    <w:rsid w:val="001F204E"/>
    <w:rsid w:val="001F2460"/>
    <w:rsid w:val="001F2739"/>
    <w:rsid w:val="001F2BDB"/>
    <w:rsid w:val="001F2EAD"/>
    <w:rsid w:val="001F3673"/>
    <w:rsid w:val="001F495E"/>
    <w:rsid w:val="001F538E"/>
    <w:rsid w:val="001F59F0"/>
    <w:rsid w:val="001F5D66"/>
    <w:rsid w:val="001F6281"/>
    <w:rsid w:val="001F6488"/>
    <w:rsid w:val="001F74C5"/>
    <w:rsid w:val="001F7E24"/>
    <w:rsid w:val="00200856"/>
    <w:rsid w:val="00200907"/>
    <w:rsid w:val="00201B85"/>
    <w:rsid w:val="00202DB5"/>
    <w:rsid w:val="00203C72"/>
    <w:rsid w:val="002040C9"/>
    <w:rsid w:val="002041EC"/>
    <w:rsid w:val="002048AE"/>
    <w:rsid w:val="002049A7"/>
    <w:rsid w:val="00204E86"/>
    <w:rsid w:val="002057DE"/>
    <w:rsid w:val="00210385"/>
    <w:rsid w:val="002107AA"/>
    <w:rsid w:val="002107DB"/>
    <w:rsid w:val="002110E5"/>
    <w:rsid w:val="00211107"/>
    <w:rsid w:val="002115E9"/>
    <w:rsid w:val="00211DA7"/>
    <w:rsid w:val="00212CE1"/>
    <w:rsid w:val="002130E4"/>
    <w:rsid w:val="002131C6"/>
    <w:rsid w:val="0021374E"/>
    <w:rsid w:val="00213B98"/>
    <w:rsid w:val="00213E8A"/>
    <w:rsid w:val="00215A56"/>
    <w:rsid w:val="002162E3"/>
    <w:rsid w:val="00216A19"/>
    <w:rsid w:val="00216A7D"/>
    <w:rsid w:val="002172BD"/>
    <w:rsid w:val="00217B7E"/>
    <w:rsid w:val="00217DDB"/>
    <w:rsid w:val="00220270"/>
    <w:rsid w:val="00220870"/>
    <w:rsid w:val="00220D51"/>
    <w:rsid w:val="00220EA4"/>
    <w:rsid w:val="00221ECA"/>
    <w:rsid w:val="00221FA8"/>
    <w:rsid w:val="002244EE"/>
    <w:rsid w:val="00224883"/>
    <w:rsid w:val="00226FA5"/>
    <w:rsid w:val="002271AF"/>
    <w:rsid w:val="002301FE"/>
    <w:rsid w:val="0023039A"/>
    <w:rsid w:val="00231B9A"/>
    <w:rsid w:val="00232F99"/>
    <w:rsid w:val="002336AF"/>
    <w:rsid w:val="00233ECD"/>
    <w:rsid w:val="00235625"/>
    <w:rsid w:val="00235A8D"/>
    <w:rsid w:val="00235B41"/>
    <w:rsid w:val="00237671"/>
    <w:rsid w:val="002400EA"/>
    <w:rsid w:val="00240133"/>
    <w:rsid w:val="0024141E"/>
    <w:rsid w:val="002419D6"/>
    <w:rsid w:val="00241B35"/>
    <w:rsid w:val="00241EE9"/>
    <w:rsid w:val="0024342E"/>
    <w:rsid w:val="00244D68"/>
    <w:rsid w:val="00245F6D"/>
    <w:rsid w:val="002477B0"/>
    <w:rsid w:val="00250096"/>
    <w:rsid w:val="002508A1"/>
    <w:rsid w:val="002508B7"/>
    <w:rsid w:val="002513B5"/>
    <w:rsid w:val="00252176"/>
    <w:rsid w:val="00252AA8"/>
    <w:rsid w:val="0025333B"/>
    <w:rsid w:val="002536AC"/>
    <w:rsid w:val="00253976"/>
    <w:rsid w:val="00254059"/>
    <w:rsid w:val="002542C0"/>
    <w:rsid w:val="00254DE1"/>
    <w:rsid w:val="00255715"/>
    <w:rsid w:val="00256152"/>
    <w:rsid w:val="00256716"/>
    <w:rsid w:val="00256B53"/>
    <w:rsid w:val="00256C25"/>
    <w:rsid w:val="002570C4"/>
    <w:rsid w:val="00257B9F"/>
    <w:rsid w:val="002643FF"/>
    <w:rsid w:val="00265EA2"/>
    <w:rsid w:val="00265F6A"/>
    <w:rsid w:val="0026756C"/>
    <w:rsid w:val="00267F0A"/>
    <w:rsid w:val="00267F54"/>
    <w:rsid w:val="002713B0"/>
    <w:rsid w:val="00271A5A"/>
    <w:rsid w:val="00271DBA"/>
    <w:rsid w:val="00272AEF"/>
    <w:rsid w:val="00272DA9"/>
    <w:rsid w:val="0027364C"/>
    <w:rsid w:val="00274EB4"/>
    <w:rsid w:val="00275C73"/>
    <w:rsid w:val="0027734D"/>
    <w:rsid w:val="00277A97"/>
    <w:rsid w:val="00280E77"/>
    <w:rsid w:val="00281DC8"/>
    <w:rsid w:val="00282C73"/>
    <w:rsid w:val="00283774"/>
    <w:rsid w:val="00283D8F"/>
    <w:rsid w:val="00284D28"/>
    <w:rsid w:val="002851C9"/>
    <w:rsid w:val="00285BD3"/>
    <w:rsid w:val="00285CB6"/>
    <w:rsid w:val="00286CE8"/>
    <w:rsid w:val="00286E22"/>
    <w:rsid w:val="002877B3"/>
    <w:rsid w:val="00287C01"/>
    <w:rsid w:val="002914D6"/>
    <w:rsid w:val="0029156B"/>
    <w:rsid w:val="00292156"/>
    <w:rsid w:val="0029231A"/>
    <w:rsid w:val="00293593"/>
    <w:rsid w:val="002946E0"/>
    <w:rsid w:val="00294A52"/>
    <w:rsid w:val="00295100"/>
    <w:rsid w:val="002959DB"/>
    <w:rsid w:val="00296291"/>
    <w:rsid w:val="002970BD"/>
    <w:rsid w:val="00297211"/>
    <w:rsid w:val="00297770"/>
    <w:rsid w:val="00297BB1"/>
    <w:rsid w:val="00297E56"/>
    <w:rsid w:val="002A01AA"/>
    <w:rsid w:val="002A0C1C"/>
    <w:rsid w:val="002A1105"/>
    <w:rsid w:val="002A1F4F"/>
    <w:rsid w:val="002A22EC"/>
    <w:rsid w:val="002A236E"/>
    <w:rsid w:val="002A35ED"/>
    <w:rsid w:val="002A3E21"/>
    <w:rsid w:val="002A4089"/>
    <w:rsid w:val="002A42CC"/>
    <w:rsid w:val="002A4658"/>
    <w:rsid w:val="002A53A8"/>
    <w:rsid w:val="002A5409"/>
    <w:rsid w:val="002A5918"/>
    <w:rsid w:val="002A7F31"/>
    <w:rsid w:val="002B01E6"/>
    <w:rsid w:val="002B0A1E"/>
    <w:rsid w:val="002B104C"/>
    <w:rsid w:val="002B1063"/>
    <w:rsid w:val="002B2B63"/>
    <w:rsid w:val="002B328C"/>
    <w:rsid w:val="002B3786"/>
    <w:rsid w:val="002B38A4"/>
    <w:rsid w:val="002B433D"/>
    <w:rsid w:val="002B4472"/>
    <w:rsid w:val="002B50BA"/>
    <w:rsid w:val="002B5341"/>
    <w:rsid w:val="002B65FA"/>
    <w:rsid w:val="002B69AA"/>
    <w:rsid w:val="002B6C17"/>
    <w:rsid w:val="002B6C7B"/>
    <w:rsid w:val="002B7575"/>
    <w:rsid w:val="002B7FB8"/>
    <w:rsid w:val="002C0E85"/>
    <w:rsid w:val="002C17E9"/>
    <w:rsid w:val="002C1A0C"/>
    <w:rsid w:val="002C33B5"/>
    <w:rsid w:val="002C39A5"/>
    <w:rsid w:val="002C3B1B"/>
    <w:rsid w:val="002C44D7"/>
    <w:rsid w:val="002C4508"/>
    <w:rsid w:val="002C49F6"/>
    <w:rsid w:val="002C550A"/>
    <w:rsid w:val="002C5D09"/>
    <w:rsid w:val="002C64FE"/>
    <w:rsid w:val="002C6AD2"/>
    <w:rsid w:val="002C6E44"/>
    <w:rsid w:val="002C6E7E"/>
    <w:rsid w:val="002C72C2"/>
    <w:rsid w:val="002D1238"/>
    <w:rsid w:val="002D2165"/>
    <w:rsid w:val="002D3531"/>
    <w:rsid w:val="002D5201"/>
    <w:rsid w:val="002D5CFC"/>
    <w:rsid w:val="002D6504"/>
    <w:rsid w:val="002D68A3"/>
    <w:rsid w:val="002D6ED0"/>
    <w:rsid w:val="002D729D"/>
    <w:rsid w:val="002D7777"/>
    <w:rsid w:val="002D798F"/>
    <w:rsid w:val="002D7992"/>
    <w:rsid w:val="002D7D8F"/>
    <w:rsid w:val="002D7F40"/>
    <w:rsid w:val="002E01C2"/>
    <w:rsid w:val="002E0342"/>
    <w:rsid w:val="002E045B"/>
    <w:rsid w:val="002E06E9"/>
    <w:rsid w:val="002E3D65"/>
    <w:rsid w:val="002E3E1D"/>
    <w:rsid w:val="002E49C9"/>
    <w:rsid w:val="002E49DF"/>
    <w:rsid w:val="002E534B"/>
    <w:rsid w:val="002E562C"/>
    <w:rsid w:val="002E56A9"/>
    <w:rsid w:val="002E6237"/>
    <w:rsid w:val="002E7842"/>
    <w:rsid w:val="002E79B2"/>
    <w:rsid w:val="002F0456"/>
    <w:rsid w:val="002F0F16"/>
    <w:rsid w:val="002F176D"/>
    <w:rsid w:val="002F361D"/>
    <w:rsid w:val="002F4344"/>
    <w:rsid w:val="002F4CC6"/>
    <w:rsid w:val="002F5A7A"/>
    <w:rsid w:val="003003ED"/>
    <w:rsid w:val="00300B9D"/>
    <w:rsid w:val="00300F63"/>
    <w:rsid w:val="00301A8A"/>
    <w:rsid w:val="00303337"/>
    <w:rsid w:val="00303BCB"/>
    <w:rsid w:val="00303E77"/>
    <w:rsid w:val="00304AB0"/>
    <w:rsid w:val="00304D0B"/>
    <w:rsid w:val="00305F22"/>
    <w:rsid w:val="00305FFD"/>
    <w:rsid w:val="003069CD"/>
    <w:rsid w:val="00307D31"/>
    <w:rsid w:val="00310101"/>
    <w:rsid w:val="00311C0F"/>
    <w:rsid w:val="00311FBE"/>
    <w:rsid w:val="003128EA"/>
    <w:rsid w:val="00313BFB"/>
    <w:rsid w:val="0031500C"/>
    <w:rsid w:val="003150E6"/>
    <w:rsid w:val="0031512C"/>
    <w:rsid w:val="00315189"/>
    <w:rsid w:val="0031658C"/>
    <w:rsid w:val="00317825"/>
    <w:rsid w:val="00317EFF"/>
    <w:rsid w:val="0032068C"/>
    <w:rsid w:val="00320E15"/>
    <w:rsid w:val="00320F6F"/>
    <w:rsid w:val="0032119D"/>
    <w:rsid w:val="0032179E"/>
    <w:rsid w:val="00321B25"/>
    <w:rsid w:val="00321C03"/>
    <w:rsid w:val="00321CFC"/>
    <w:rsid w:val="00322825"/>
    <w:rsid w:val="003229A6"/>
    <w:rsid w:val="00322A75"/>
    <w:rsid w:val="00322A95"/>
    <w:rsid w:val="00324B1E"/>
    <w:rsid w:val="0032522B"/>
    <w:rsid w:val="0032578B"/>
    <w:rsid w:val="003259E8"/>
    <w:rsid w:val="00325B87"/>
    <w:rsid w:val="00325F04"/>
    <w:rsid w:val="00325FA3"/>
    <w:rsid w:val="00326B27"/>
    <w:rsid w:val="00326EF9"/>
    <w:rsid w:val="003318B3"/>
    <w:rsid w:val="003324B0"/>
    <w:rsid w:val="00332929"/>
    <w:rsid w:val="003331DE"/>
    <w:rsid w:val="00334664"/>
    <w:rsid w:val="00334BFA"/>
    <w:rsid w:val="00334F48"/>
    <w:rsid w:val="00335168"/>
    <w:rsid w:val="00337D4E"/>
    <w:rsid w:val="00340382"/>
    <w:rsid w:val="00341C76"/>
    <w:rsid w:val="003427A2"/>
    <w:rsid w:val="003429A4"/>
    <w:rsid w:val="003430BD"/>
    <w:rsid w:val="0034467D"/>
    <w:rsid w:val="0034554D"/>
    <w:rsid w:val="0034664C"/>
    <w:rsid w:val="00350D0E"/>
    <w:rsid w:val="00350F53"/>
    <w:rsid w:val="0035263C"/>
    <w:rsid w:val="0035273A"/>
    <w:rsid w:val="0035275D"/>
    <w:rsid w:val="003538DC"/>
    <w:rsid w:val="00354363"/>
    <w:rsid w:val="00354F51"/>
    <w:rsid w:val="0035537B"/>
    <w:rsid w:val="0035572B"/>
    <w:rsid w:val="00355E63"/>
    <w:rsid w:val="0035642E"/>
    <w:rsid w:val="00356F5F"/>
    <w:rsid w:val="003575E4"/>
    <w:rsid w:val="0035780D"/>
    <w:rsid w:val="003579D2"/>
    <w:rsid w:val="00360068"/>
    <w:rsid w:val="0036044D"/>
    <w:rsid w:val="003615AA"/>
    <w:rsid w:val="00361C94"/>
    <w:rsid w:val="0036241A"/>
    <w:rsid w:val="00362C21"/>
    <w:rsid w:val="00362E1E"/>
    <w:rsid w:val="00363071"/>
    <w:rsid w:val="00363450"/>
    <w:rsid w:val="003636CF"/>
    <w:rsid w:val="00363C43"/>
    <w:rsid w:val="00363E38"/>
    <w:rsid w:val="003645EC"/>
    <w:rsid w:val="003645F6"/>
    <w:rsid w:val="00364B5D"/>
    <w:rsid w:val="00365875"/>
    <w:rsid w:val="003665CD"/>
    <w:rsid w:val="00366757"/>
    <w:rsid w:val="00367282"/>
    <w:rsid w:val="003713A6"/>
    <w:rsid w:val="0037148B"/>
    <w:rsid w:val="003735F4"/>
    <w:rsid w:val="00373DAE"/>
    <w:rsid w:val="003743CF"/>
    <w:rsid w:val="00374663"/>
    <w:rsid w:val="003752B4"/>
    <w:rsid w:val="003755C3"/>
    <w:rsid w:val="0037654B"/>
    <w:rsid w:val="0038092C"/>
    <w:rsid w:val="00381650"/>
    <w:rsid w:val="00382386"/>
    <w:rsid w:val="00382536"/>
    <w:rsid w:val="003826EB"/>
    <w:rsid w:val="00384650"/>
    <w:rsid w:val="003862C8"/>
    <w:rsid w:val="003863EF"/>
    <w:rsid w:val="0038699A"/>
    <w:rsid w:val="00386ED5"/>
    <w:rsid w:val="003874AD"/>
    <w:rsid w:val="003875C1"/>
    <w:rsid w:val="00387C52"/>
    <w:rsid w:val="00390269"/>
    <w:rsid w:val="003913A0"/>
    <w:rsid w:val="0039151F"/>
    <w:rsid w:val="003917A4"/>
    <w:rsid w:val="00392FFE"/>
    <w:rsid w:val="003931DC"/>
    <w:rsid w:val="00393B60"/>
    <w:rsid w:val="00393CBE"/>
    <w:rsid w:val="00393F1B"/>
    <w:rsid w:val="00394EFA"/>
    <w:rsid w:val="003954A0"/>
    <w:rsid w:val="003958A4"/>
    <w:rsid w:val="00396FEF"/>
    <w:rsid w:val="00397C04"/>
    <w:rsid w:val="00397C71"/>
    <w:rsid w:val="003A1841"/>
    <w:rsid w:val="003A3204"/>
    <w:rsid w:val="003A3894"/>
    <w:rsid w:val="003A3D1D"/>
    <w:rsid w:val="003A3EFB"/>
    <w:rsid w:val="003A3FF3"/>
    <w:rsid w:val="003A4327"/>
    <w:rsid w:val="003A4691"/>
    <w:rsid w:val="003A4E21"/>
    <w:rsid w:val="003A553A"/>
    <w:rsid w:val="003A6AF7"/>
    <w:rsid w:val="003A6FAC"/>
    <w:rsid w:val="003A7078"/>
    <w:rsid w:val="003A7246"/>
    <w:rsid w:val="003B1B43"/>
    <w:rsid w:val="003B28DC"/>
    <w:rsid w:val="003B2BDB"/>
    <w:rsid w:val="003B309E"/>
    <w:rsid w:val="003B4307"/>
    <w:rsid w:val="003B5F09"/>
    <w:rsid w:val="003B702B"/>
    <w:rsid w:val="003B7265"/>
    <w:rsid w:val="003C12BE"/>
    <w:rsid w:val="003C1A60"/>
    <w:rsid w:val="003C1DC7"/>
    <w:rsid w:val="003C3766"/>
    <w:rsid w:val="003C3B74"/>
    <w:rsid w:val="003C4E47"/>
    <w:rsid w:val="003C54A3"/>
    <w:rsid w:val="003C5808"/>
    <w:rsid w:val="003C6424"/>
    <w:rsid w:val="003C726B"/>
    <w:rsid w:val="003C7396"/>
    <w:rsid w:val="003D0157"/>
    <w:rsid w:val="003D03B2"/>
    <w:rsid w:val="003D0EC2"/>
    <w:rsid w:val="003D14F8"/>
    <w:rsid w:val="003D1666"/>
    <w:rsid w:val="003D1922"/>
    <w:rsid w:val="003D2083"/>
    <w:rsid w:val="003D3302"/>
    <w:rsid w:val="003D3464"/>
    <w:rsid w:val="003D402B"/>
    <w:rsid w:val="003D46DA"/>
    <w:rsid w:val="003D4A8F"/>
    <w:rsid w:val="003D53B3"/>
    <w:rsid w:val="003D5AA8"/>
    <w:rsid w:val="003D601B"/>
    <w:rsid w:val="003D6150"/>
    <w:rsid w:val="003D732D"/>
    <w:rsid w:val="003D7FDF"/>
    <w:rsid w:val="003E05E4"/>
    <w:rsid w:val="003E0950"/>
    <w:rsid w:val="003E0DEB"/>
    <w:rsid w:val="003E1401"/>
    <w:rsid w:val="003E3081"/>
    <w:rsid w:val="003E45EA"/>
    <w:rsid w:val="003E49AD"/>
    <w:rsid w:val="003E551C"/>
    <w:rsid w:val="003E6020"/>
    <w:rsid w:val="003E680C"/>
    <w:rsid w:val="003E6D32"/>
    <w:rsid w:val="003E72E8"/>
    <w:rsid w:val="003E774E"/>
    <w:rsid w:val="003E7B01"/>
    <w:rsid w:val="003F04E2"/>
    <w:rsid w:val="003F0BAF"/>
    <w:rsid w:val="003F2D37"/>
    <w:rsid w:val="003F4381"/>
    <w:rsid w:val="003F482B"/>
    <w:rsid w:val="003F4855"/>
    <w:rsid w:val="003F4D9F"/>
    <w:rsid w:val="003F513E"/>
    <w:rsid w:val="003F5651"/>
    <w:rsid w:val="003F7B63"/>
    <w:rsid w:val="00400A70"/>
    <w:rsid w:val="00400A7F"/>
    <w:rsid w:val="0040124A"/>
    <w:rsid w:val="00402764"/>
    <w:rsid w:val="004028C4"/>
    <w:rsid w:val="00403002"/>
    <w:rsid w:val="0040322F"/>
    <w:rsid w:val="0040370E"/>
    <w:rsid w:val="004042AB"/>
    <w:rsid w:val="00404769"/>
    <w:rsid w:val="00404AE8"/>
    <w:rsid w:val="00406025"/>
    <w:rsid w:val="004060A9"/>
    <w:rsid w:val="00410100"/>
    <w:rsid w:val="00410392"/>
    <w:rsid w:val="0041047D"/>
    <w:rsid w:val="00410C4D"/>
    <w:rsid w:val="004125D3"/>
    <w:rsid w:val="004126B9"/>
    <w:rsid w:val="00413846"/>
    <w:rsid w:val="00414B3D"/>
    <w:rsid w:val="0041689A"/>
    <w:rsid w:val="00417E12"/>
    <w:rsid w:val="00422847"/>
    <w:rsid w:val="00422C6F"/>
    <w:rsid w:val="00423631"/>
    <w:rsid w:val="0042392B"/>
    <w:rsid w:val="00423A0A"/>
    <w:rsid w:val="00424444"/>
    <w:rsid w:val="0042643F"/>
    <w:rsid w:val="00426644"/>
    <w:rsid w:val="00426783"/>
    <w:rsid w:val="004269F4"/>
    <w:rsid w:val="0042747F"/>
    <w:rsid w:val="004275CD"/>
    <w:rsid w:val="0042767C"/>
    <w:rsid w:val="0043000E"/>
    <w:rsid w:val="0043014B"/>
    <w:rsid w:val="004304F3"/>
    <w:rsid w:val="00431304"/>
    <w:rsid w:val="00431BE1"/>
    <w:rsid w:val="0043311F"/>
    <w:rsid w:val="00434215"/>
    <w:rsid w:val="004348D9"/>
    <w:rsid w:val="004352C7"/>
    <w:rsid w:val="004363E8"/>
    <w:rsid w:val="00436826"/>
    <w:rsid w:val="00436BAB"/>
    <w:rsid w:val="00440E05"/>
    <w:rsid w:val="00441D9A"/>
    <w:rsid w:val="00442D54"/>
    <w:rsid w:val="00442F96"/>
    <w:rsid w:val="0044509C"/>
    <w:rsid w:val="00445304"/>
    <w:rsid w:val="00445969"/>
    <w:rsid w:val="0044611F"/>
    <w:rsid w:val="004464AD"/>
    <w:rsid w:val="00446D65"/>
    <w:rsid w:val="004471F2"/>
    <w:rsid w:val="00447565"/>
    <w:rsid w:val="004475D8"/>
    <w:rsid w:val="00447D18"/>
    <w:rsid w:val="004503F0"/>
    <w:rsid w:val="004505BB"/>
    <w:rsid w:val="00452B57"/>
    <w:rsid w:val="00453567"/>
    <w:rsid w:val="004535CA"/>
    <w:rsid w:val="004540EC"/>
    <w:rsid w:val="004553BA"/>
    <w:rsid w:val="00455E28"/>
    <w:rsid w:val="00456F19"/>
    <w:rsid w:val="00456F8A"/>
    <w:rsid w:val="0045774A"/>
    <w:rsid w:val="00457815"/>
    <w:rsid w:val="00457A76"/>
    <w:rsid w:val="00461313"/>
    <w:rsid w:val="00461DB5"/>
    <w:rsid w:val="004620BB"/>
    <w:rsid w:val="0046236A"/>
    <w:rsid w:val="00462607"/>
    <w:rsid w:val="004632DE"/>
    <w:rsid w:val="004633FE"/>
    <w:rsid w:val="00463C15"/>
    <w:rsid w:val="00463DF9"/>
    <w:rsid w:val="0046448C"/>
    <w:rsid w:val="00464612"/>
    <w:rsid w:val="00464A11"/>
    <w:rsid w:val="00464B33"/>
    <w:rsid w:val="004664E4"/>
    <w:rsid w:val="00466D06"/>
    <w:rsid w:val="00466E0D"/>
    <w:rsid w:val="004670AA"/>
    <w:rsid w:val="004703B7"/>
    <w:rsid w:val="00470694"/>
    <w:rsid w:val="00470930"/>
    <w:rsid w:val="00470AF4"/>
    <w:rsid w:val="004713D9"/>
    <w:rsid w:val="0047198B"/>
    <w:rsid w:val="004719FA"/>
    <w:rsid w:val="00472317"/>
    <w:rsid w:val="00473170"/>
    <w:rsid w:val="004736F7"/>
    <w:rsid w:val="00474215"/>
    <w:rsid w:val="0047473D"/>
    <w:rsid w:val="00475270"/>
    <w:rsid w:val="004752FE"/>
    <w:rsid w:val="004754F8"/>
    <w:rsid w:val="004757BA"/>
    <w:rsid w:val="004779FC"/>
    <w:rsid w:val="00481DEC"/>
    <w:rsid w:val="004827B3"/>
    <w:rsid w:val="00483BCA"/>
    <w:rsid w:val="00483D8C"/>
    <w:rsid w:val="00484774"/>
    <w:rsid w:val="00485500"/>
    <w:rsid w:val="00485C13"/>
    <w:rsid w:val="0048620B"/>
    <w:rsid w:val="00490031"/>
    <w:rsid w:val="00492593"/>
    <w:rsid w:val="0049350C"/>
    <w:rsid w:val="00493FA3"/>
    <w:rsid w:val="00494530"/>
    <w:rsid w:val="00496475"/>
    <w:rsid w:val="00496F1B"/>
    <w:rsid w:val="00496FFF"/>
    <w:rsid w:val="004977D0"/>
    <w:rsid w:val="004A0285"/>
    <w:rsid w:val="004A04E1"/>
    <w:rsid w:val="004A0886"/>
    <w:rsid w:val="004A0C82"/>
    <w:rsid w:val="004A11E8"/>
    <w:rsid w:val="004A2695"/>
    <w:rsid w:val="004A36B9"/>
    <w:rsid w:val="004A40EA"/>
    <w:rsid w:val="004A50D8"/>
    <w:rsid w:val="004A6169"/>
    <w:rsid w:val="004A6A6A"/>
    <w:rsid w:val="004A7550"/>
    <w:rsid w:val="004B02DC"/>
    <w:rsid w:val="004B07C2"/>
    <w:rsid w:val="004B158A"/>
    <w:rsid w:val="004B1DA2"/>
    <w:rsid w:val="004B29D8"/>
    <w:rsid w:val="004B3CC6"/>
    <w:rsid w:val="004B5457"/>
    <w:rsid w:val="004B573B"/>
    <w:rsid w:val="004B6386"/>
    <w:rsid w:val="004B685C"/>
    <w:rsid w:val="004B6A66"/>
    <w:rsid w:val="004B796C"/>
    <w:rsid w:val="004C0594"/>
    <w:rsid w:val="004C06CF"/>
    <w:rsid w:val="004C1C51"/>
    <w:rsid w:val="004C2EF5"/>
    <w:rsid w:val="004C3219"/>
    <w:rsid w:val="004C4301"/>
    <w:rsid w:val="004C4C53"/>
    <w:rsid w:val="004C4E80"/>
    <w:rsid w:val="004C5078"/>
    <w:rsid w:val="004C5403"/>
    <w:rsid w:val="004C583C"/>
    <w:rsid w:val="004C644E"/>
    <w:rsid w:val="004C6BA4"/>
    <w:rsid w:val="004C7138"/>
    <w:rsid w:val="004D12F2"/>
    <w:rsid w:val="004D18C1"/>
    <w:rsid w:val="004D1C10"/>
    <w:rsid w:val="004D2FDC"/>
    <w:rsid w:val="004D33A3"/>
    <w:rsid w:val="004D5432"/>
    <w:rsid w:val="004D55C0"/>
    <w:rsid w:val="004D6364"/>
    <w:rsid w:val="004D7087"/>
    <w:rsid w:val="004E2AD8"/>
    <w:rsid w:val="004E2F17"/>
    <w:rsid w:val="004E4DF0"/>
    <w:rsid w:val="004E5718"/>
    <w:rsid w:val="004E7F76"/>
    <w:rsid w:val="004F0B3F"/>
    <w:rsid w:val="004F1071"/>
    <w:rsid w:val="004F109A"/>
    <w:rsid w:val="004F11DC"/>
    <w:rsid w:val="004F1245"/>
    <w:rsid w:val="004F1D4D"/>
    <w:rsid w:val="004F3616"/>
    <w:rsid w:val="004F3755"/>
    <w:rsid w:val="004F3805"/>
    <w:rsid w:val="004F3A37"/>
    <w:rsid w:val="004F4C80"/>
    <w:rsid w:val="004F4CA2"/>
    <w:rsid w:val="004F4DF8"/>
    <w:rsid w:val="004F4EA9"/>
    <w:rsid w:val="004F640F"/>
    <w:rsid w:val="0050121B"/>
    <w:rsid w:val="00501B11"/>
    <w:rsid w:val="00502B49"/>
    <w:rsid w:val="0050415F"/>
    <w:rsid w:val="00504B40"/>
    <w:rsid w:val="00505D1E"/>
    <w:rsid w:val="00505F3E"/>
    <w:rsid w:val="00507339"/>
    <w:rsid w:val="005078BF"/>
    <w:rsid w:val="005100C0"/>
    <w:rsid w:val="00510D81"/>
    <w:rsid w:val="00512C76"/>
    <w:rsid w:val="00512D8F"/>
    <w:rsid w:val="0051492E"/>
    <w:rsid w:val="00514C65"/>
    <w:rsid w:val="00514D48"/>
    <w:rsid w:val="00515543"/>
    <w:rsid w:val="005155D9"/>
    <w:rsid w:val="00515A2E"/>
    <w:rsid w:val="00515B6B"/>
    <w:rsid w:val="00515FE6"/>
    <w:rsid w:val="0051623C"/>
    <w:rsid w:val="00517793"/>
    <w:rsid w:val="00517DB4"/>
    <w:rsid w:val="00520599"/>
    <w:rsid w:val="00520647"/>
    <w:rsid w:val="00520C07"/>
    <w:rsid w:val="00520C30"/>
    <w:rsid w:val="00521826"/>
    <w:rsid w:val="00522092"/>
    <w:rsid w:val="00522721"/>
    <w:rsid w:val="0052362C"/>
    <w:rsid w:val="005247CA"/>
    <w:rsid w:val="00524A8F"/>
    <w:rsid w:val="005251BC"/>
    <w:rsid w:val="00525DC2"/>
    <w:rsid w:val="0052780E"/>
    <w:rsid w:val="00527F3C"/>
    <w:rsid w:val="00530590"/>
    <w:rsid w:val="00530AFF"/>
    <w:rsid w:val="00530C9C"/>
    <w:rsid w:val="00531D09"/>
    <w:rsid w:val="0053277E"/>
    <w:rsid w:val="00533702"/>
    <w:rsid w:val="00534271"/>
    <w:rsid w:val="00534CD8"/>
    <w:rsid w:val="00535C09"/>
    <w:rsid w:val="00535D8A"/>
    <w:rsid w:val="00536B25"/>
    <w:rsid w:val="00536D1E"/>
    <w:rsid w:val="005371BE"/>
    <w:rsid w:val="005374FE"/>
    <w:rsid w:val="005407E6"/>
    <w:rsid w:val="00540ADF"/>
    <w:rsid w:val="005410FC"/>
    <w:rsid w:val="00541C02"/>
    <w:rsid w:val="00541E3C"/>
    <w:rsid w:val="005420A4"/>
    <w:rsid w:val="005426BB"/>
    <w:rsid w:val="00543006"/>
    <w:rsid w:val="00543135"/>
    <w:rsid w:val="005434A8"/>
    <w:rsid w:val="005434B1"/>
    <w:rsid w:val="005435E1"/>
    <w:rsid w:val="00543F0A"/>
    <w:rsid w:val="005440FD"/>
    <w:rsid w:val="00544FBF"/>
    <w:rsid w:val="005451B9"/>
    <w:rsid w:val="0054525D"/>
    <w:rsid w:val="00545761"/>
    <w:rsid w:val="00547ABB"/>
    <w:rsid w:val="005503C4"/>
    <w:rsid w:val="00550C72"/>
    <w:rsid w:val="00550DB5"/>
    <w:rsid w:val="0055108C"/>
    <w:rsid w:val="00551706"/>
    <w:rsid w:val="005535BC"/>
    <w:rsid w:val="00554CAC"/>
    <w:rsid w:val="005576BC"/>
    <w:rsid w:val="00557CAC"/>
    <w:rsid w:val="00557DDB"/>
    <w:rsid w:val="005603C7"/>
    <w:rsid w:val="005604AE"/>
    <w:rsid w:val="005604F7"/>
    <w:rsid w:val="00560A68"/>
    <w:rsid w:val="0056110D"/>
    <w:rsid w:val="005617AE"/>
    <w:rsid w:val="00561880"/>
    <w:rsid w:val="005620C6"/>
    <w:rsid w:val="00562B82"/>
    <w:rsid w:val="00563C96"/>
    <w:rsid w:val="00564718"/>
    <w:rsid w:val="00564E77"/>
    <w:rsid w:val="00565665"/>
    <w:rsid w:val="00566219"/>
    <w:rsid w:val="0056635D"/>
    <w:rsid w:val="0056676B"/>
    <w:rsid w:val="005702D2"/>
    <w:rsid w:val="005705CD"/>
    <w:rsid w:val="00570ED2"/>
    <w:rsid w:val="00572F8C"/>
    <w:rsid w:val="0057345D"/>
    <w:rsid w:val="00574059"/>
    <w:rsid w:val="00576648"/>
    <w:rsid w:val="0058050D"/>
    <w:rsid w:val="00581545"/>
    <w:rsid w:val="00581E97"/>
    <w:rsid w:val="005823FB"/>
    <w:rsid w:val="0058373F"/>
    <w:rsid w:val="005838C7"/>
    <w:rsid w:val="00583D37"/>
    <w:rsid w:val="00584D55"/>
    <w:rsid w:val="00585663"/>
    <w:rsid w:val="00585E99"/>
    <w:rsid w:val="00586DB6"/>
    <w:rsid w:val="00587855"/>
    <w:rsid w:val="005878EF"/>
    <w:rsid w:val="00587A8A"/>
    <w:rsid w:val="00590774"/>
    <w:rsid w:val="005912CE"/>
    <w:rsid w:val="00591B76"/>
    <w:rsid w:val="0059325D"/>
    <w:rsid w:val="005944CE"/>
    <w:rsid w:val="0059484C"/>
    <w:rsid w:val="0059537A"/>
    <w:rsid w:val="00595807"/>
    <w:rsid w:val="00597876"/>
    <w:rsid w:val="005A0EF1"/>
    <w:rsid w:val="005A2AF0"/>
    <w:rsid w:val="005A2F5C"/>
    <w:rsid w:val="005A3B53"/>
    <w:rsid w:val="005A4019"/>
    <w:rsid w:val="005A404D"/>
    <w:rsid w:val="005A56EC"/>
    <w:rsid w:val="005A63F7"/>
    <w:rsid w:val="005A71FA"/>
    <w:rsid w:val="005B0658"/>
    <w:rsid w:val="005B0A18"/>
    <w:rsid w:val="005B23D8"/>
    <w:rsid w:val="005B2922"/>
    <w:rsid w:val="005B3885"/>
    <w:rsid w:val="005B5C39"/>
    <w:rsid w:val="005B5D2E"/>
    <w:rsid w:val="005B7572"/>
    <w:rsid w:val="005B79FE"/>
    <w:rsid w:val="005C0B3E"/>
    <w:rsid w:val="005C1385"/>
    <w:rsid w:val="005C13D0"/>
    <w:rsid w:val="005C21A7"/>
    <w:rsid w:val="005C2A3F"/>
    <w:rsid w:val="005C5690"/>
    <w:rsid w:val="005C5A13"/>
    <w:rsid w:val="005D11A9"/>
    <w:rsid w:val="005D12BE"/>
    <w:rsid w:val="005D19C0"/>
    <w:rsid w:val="005D2DD2"/>
    <w:rsid w:val="005D3C24"/>
    <w:rsid w:val="005D3E16"/>
    <w:rsid w:val="005D5AB1"/>
    <w:rsid w:val="005D63CD"/>
    <w:rsid w:val="005D69AA"/>
    <w:rsid w:val="005D77C8"/>
    <w:rsid w:val="005D7E12"/>
    <w:rsid w:val="005E1F7F"/>
    <w:rsid w:val="005E2390"/>
    <w:rsid w:val="005E298A"/>
    <w:rsid w:val="005E2A0C"/>
    <w:rsid w:val="005E2E79"/>
    <w:rsid w:val="005E2EE0"/>
    <w:rsid w:val="005E333F"/>
    <w:rsid w:val="005E3ADB"/>
    <w:rsid w:val="005E4C78"/>
    <w:rsid w:val="005E50A6"/>
    <w:rsid w:val="005E5352"/>
    <w:rsid w:val="005E6175"/>
    <w:rsid w:val="005E66AE"/>
    <w:rsid w:val="005E77E0"/>
    <w:rsid w:val="005E7833"/>
    <w:rsid w:val="005E7DB6"/>
    <w:rsid w:val="005F013F"/>
    <w:rsid w:val="005F14F6"/>
    <w:rsid w:val="005F4614"/>
    <w:rsid w:val="005F4686"/>
    <w:rsid w:val="005F530A"/>
    <w:rsid w:val="005F5A9E"/>
    <w:rsid w:val="006000CF"/>
    <w:rsid w:val="006001DF"/>
    <w:rsid w:val="00600242"/>
    <w:rsid w:val="00600C04"/>
    <w:rsid w:val="00600E28"/>
    <w:rsid w:val="00601341"/>
    <w:rsid w:val="0060159C"/>
    <w:rsid w:val="00602CAF"/>
    <w:rsid w:val="0060304E"/>
    <w:rsid w:val="0060364E"/>
    <w:rsid w:val="00604A68"/>
    <w:rsid w:val="00605C9F"/>
    <w:rsid w:val="00605EF7"/>
    <w:rsid w:val="0060673D"/>
    <w:rsid w:val="00607C42"/>
    <w:rsid w:val="0061049F"/>
    <w:rsid w:val="006108F7"/>
    <w:rsid w:val="00610A13"/>
    <w:rsid w:val="00610CE5"/>
    <w:rsid w:val="00611AD7"/>
    <w:rsid w:val="00611FA3"/>
    <w:rsid w:val="006121C4"/>
    <w:rsid w:val="0061309D"/>
    <w:rsid w:val="006137DB"/>
    <w:rsid w:val="00614B68"/>
    <w:rsid w:val="006170F2"/>
    <w:rsid w:val="00617369"/>
    <w:rsid w:val="006173C8"/>
    <w:rsid w:val="00621BBB"/>
    <w:rsid w:val="00622FB0"/>
    <w:rsid w:val="00623B78"/>
    <w:rsid w:val="00623F0D"/>
    <w:rsid w:val="00623F13"/>
    <w:rsid w:val="00624B45"/>
    <w:rsid w:val="00625094"/>
    <w:rsid w:val="006251DD"/>
    <w:rsid w:val="00625870"/>
    <w:rsid w:val="00625C61"/>
    <w:rsid w:val="00626BB2"/>
    <w:rsid w:val="00626E6E"/>
    <w:rsid w:val="00627939"/>
    <w:rsid w:val="00630D82"/>
    <w:rsid w:val="00631370"/>
    <w:rsid w:val="00631B08"/>
    <w:rsid w:val="00632052"/>
    <w:rsid w:val="006323FF"/>
    <w:rsid w:val="00632AEE"/>
    <w:rsid w:val="00632C4C"/>
    <w:rsid w:val="006349CB"/>
    <w:rsid w:val="0063542D"/>
    <w:rsid w:val="00640089"/>
    <w:rsid w:val="00640279"/>
    <w:rsid w:val="00640D12"/>
    <w:rsid w:val="006411B1"/>
    <w:rsid w:val="006412B3"/>
    <w:rsid w:val="00643129"/>
    <w:rsid w:val="0064377D"/>
    <w:rsid w:val="0064478A"/>
    <w:rsid w:val="00644D1D"/>
    <w:rsid w:val="00645608"/>
    <w:rsid w:val="0064564E"/>
    <w:rsid w:val="00646580"/>
    <w:rsid w:val="00647AD0"/>
    <w:rsid w:val="00650142"/>
    <w:rsid w:val="006503E5"/>
    <w:rsid w:val="00651592"/>
    <w:rsid w:val="00651957"/>
    <w:rsid w:val="006540B8"/>
    <w:rsid w:val="006548A5"/>
    <w:rsid w:val="006549DD"/>
    <w:rsid w:val="00654EF3"/>
    <w:rsid w:val="00656E21"/>
    <w:rsid w:val="00656E25"/>
    <w:rsid w:val="00657074"/>
    <w:rsid w:val="00660610"/>
    <w:rsid w:val="006613F4"/>
    <w:rsid w:val="0066205F"/>
    <w:rsid w:val="00662D04"/>
    <w:rsid w:val="00663090"/>
    <w:rsid w:val="00663682"/>
    <w:rsid w:val="006639CB"/>
    <w:rsid w:val="00664997"/>
    <w:rsid w:val="0066526B"/>
    <w:rsid w:val="00665903"/>
    <w:rsid w:val="00665A15"/>
    <w:rsid w:val="006703E0"/>
    <w:rsid w:val="00670560"/>
    <w:rsid w:val="0067127F"/>
    <w:rsid w:val="0067166A"/>
    <w:rsid w:val="00671AAC"/>
    <w:rsid w:val="00671B16"/>
    <w:rsid w:val="00672386"/>
    <w:rsid w:val="0067281D"/>
    <w:rsid w:val="00673388"/>
    <w:rsid w:val="00673ACB"/>
    <w:rsid w:val="006741CA"/>
    <w:rsid w:val="00674FC9"/>
    <w:rsid w:val="00675608"/>
    <w:rsid w:val="00675848"/>
    <w:rsid w:val="00675CA1"/>
    <w:rsid w:val="0067675C"/>
    <w:rsid w:val="006770D9"/>
    <w:rsid w:val="00680444"/>
    <w:rsid w:val="00681EC0"/>
    <w:rsid w:val="006822A3"/>
    <w:rsid w:val="00682E6D"/>
    <w:rsid w:val="00683E80"/>
    <w:rsid w:val="006845A5"/>
    <w:rsid w:val="00686B8E"/>
    <w:rsid w:val="00687723"/>
    <w:rsid w:val="00690A37"/>
    <w:rsid w:val="00691BB9"/>
    <w:rsid w:val="0069340B"/>
    <w:rsid w:val="00695201"/>
    <w:rsid w:val="006952F6"/>
    <w:rsid w:val="00695E8A"/>
    <w:rsid w:val="006961B6"/>
    <w:rsid w:val="0069780F"/>
    <w:rsid w:val="00697B23"/>
    <w:rsid w:val="00697DA5"/>
    <w:rsid w:val="00697E8B"/>
    <w:rsid w:val="006A0245"/>
    <w:rsid w:val="006A03FE"/>
    <w:rsid w:val="006A1523"/>
    <w:rsid w:val="006A1C52"/>
    <w:rsid w:val="006A1F76"/>
    <w:rsid w:val="006A26AC"/>
    <w:rsid w:val="006A30ED"/>
    <w:rsid w:val="006A3A4A"/>
    <w:rsid w:val="006A3CD2"/>
    <w:rsid w:val="006A43B8"/>
    <w:rsid w:val="006A52D8"/>
    <w:rsid w:val="006A5F9A"/>
    <w:rsid w:val="006A68F5"/>
    <w:rsid w:val="006A797D"/>
    <w:rsid w:val="006B04F0"/>
    <w:rsid w:val="006B14FB"/>
    <w:rsid w:val="006B1A0A"/>
    <w:rsid w:val="006B222F"/>
    <w:rsid w:val="006B22BD"/>
    <w:rsid w:val="006B27E7"/>
    <w:rsid w:val="006B27E9"/>
    <w:rsid w:val="006B315F"/>
    <w:rsid w:val="006B445B"/>
    <w:rsid w:val="006B4ECB"/>
    <w:rsid w:val="006B569C"/>
    <w:rsid w:val="006B5D61"/>
    <w:rsid w:val="006B7095"/>
    <w:rsid w:val="006B715D"/>
    <w:rsid w:val="006C06ED"/>
    <w:rsid w:val="006C13B7"/>
    <w:rsid w:val="006C1C1F"/>
    <w:rsid w:val="006C245F"/>
    <w:rsid w:val="006C24E6"/>
    <w:rsid w:val="006C29A5"/>
    <w:rsid w:val="006C3618"/>
    <w:rsid w:val="006C38B8"/>
    <w:rsid w:val="006C4455"/>
    <w:rsid w:val="006C512A"/>
    <w:rsid w:val="006C717B"/>
    <w:rsid w:val="006C7A08"/>
    <w:rsid w:val="006D09EA"/>
    <w:rsid w:val="006D14D2"/>
    <w:rsid w:val="006D18BA"/>
    <w:rsid w:val="006D288F"/>
    <w:rsid w:val="006D40DE"/>
    <w:rsid w:val="006D4E66"/>
    <w:rsid w:val="006D59DE"/>
    <w:rsid w:val="006D6476"/>
    <w:rsid w:val="006D6997"/>
    <w:rsid w:val="006D6A10"/>
    <w:rsid w:val="006E0D15"/>
    <w:rsid w:val="006E107D"/>
    <w:rsid w:val="006E15E9"/>
    <w:rsid w:val="006E21FD"/>
    <w:rsid w:val="006E2938"/>
    <w:rsid w:val="006E2954"/>
    <w:rsid w:val="006E2CC8"/>
    <w:rsid w:val="006E34A1"/>
    <w:rsid w:val="006E3B0A"/>
    <w:rsid w:val="006E51FB"/>
    <w:rsid w:val="006E54DF"/>
    <w:rsid w:val="006E5C52"/>
    <w:rsid w:val="006E5D7E"/>
    <w:rsid w:val="006F1949"/>
    <w:rsid w:val="006F1EB2"/>
    <w:rsid w:val="006F4491"/>
    <w:rsid w:val="006F6C99"/>
    <w:rsid w:val="006F6CA0"/>
    <w:rsid w:val="006F786F"/>
    <w:rsid w:val="006F7BAF"/>
    <w:rsid w:val="00701A70"/>
    <w:rsid w:val="00702406"/>
    <w:rsid w:val="00702568"/>
    <w:rsid w:val="00703275"/>
    <w:rsid w:val="007050B4"/>
    <w:rsid w:val="00705498"/>
    <w:rsid w:val="00705A05"/>
    <w:rsid w:val="007072B9"/>
    <w:rsid w:val="007072BB"/>
    <w:rsid w:val="00710AF3"/>
    <w:rsid w:val="00711EB5"/>
    <w:rsid w:val="00713F4D"/>
    <w:rsid w:val="007144D7"/>
    <w:rsid w:val="007159F1"/>
    <w:rsid w:val="007166E9"/>
    <w:rsid w:val="007178DD"/>
    <w:rsid w:val="00717B7F"/>
    <w:rsid w:val="00717F53"/>
    <w:rsid w:val="00720066"/>
    <w:rsid w:val="0072015D"/>
    <w:rsid w:val="0072060A"/>
    <w:rsid w:val="0072071B"/>
    <w:rsid w:val="00720831"/>
    <w:rsid w:val="007211AA"/>
    <w:rsid w:val="00721525"/>
    <w:rsid w:val="00721894"/>
    <w:rsid w:val="00723116"/>
    <w:rsid w:val="00723934"/>
    <w:rsid w:val="00724D7A"/>
    <w:rsid w:val="00724FD0"/>
    <w:rsid w:val="00725C27"/>
    <w:rsid w:val="00726004"/>
    <w:rsid w:val="007267C7"/>
    <w:rsid w:val="007269FF"/>
    <w:rsid w:val="00727CDA"/>
    <w:rsid w:val="00731F09"/>
    <w:rsid w:val="00732A42"/>
    <w:rsid w:val="00734975"/>
    <w:rsid w:val="00735167"/>
    <w:rsid w:val="00735644"/>
    <w:rsid w:val="007362C4"/>
    <w:rsid w:val="00736308"/>
    <w:rsid w:val="00736D61"/>
    <w:rsid w:val="00736E75"/>
    <w:rsid w:val="00740F29"/>
    <w:rsid w:val="0074175F"/>
    <w:rsid w:val="00742831"/>
    <w:rsid w:val="00742F72"/>
    <w:rsid w:val="0074364F"/>
    <w:rsid w:val="00743BB0"/>
    <w:rsid w:val="007440D1"/>
    <w:rsid w:val="0074599F"/>
    <w:rsid w:val="007464D8"/>
    <w:rsid w:val="0074797A"/>
    <w:rsid w:val="00747A6D"/>
    <w:rsid w:val="007500D4"/>
    <w:rsid w:val="00750C49"/>
    <w:rsid w:val="00750EC9"/>
    <w:rsid w:val="00750FB8"/>
    <w:rsid w:val="00751AF9"/>
    <w:rsid w:val="00751B85"/>
    <w:rsid w:val="007525EF"/>
    <w:rsid w:val="00752912"/>
    <w:rsid w:val="007529A3"/>
    <w:rsid w:val="00753987"/>
    <w:rsid w:val="00753CF6"/>
    <w:rsid w:val="007540CD"/>
    <w:rsid w:val="00754146"/>
    <w:rsid w:val="0075460A"/>
    <w:rsid w:val="00754623"/>
    <w:rsid w:val="00754A53"/>
    <w:rsid w:val="00755590"/>
    <w:rsid w:val="007556E2"/>
    <w:rsid w:val="00755E7E"/>
    <w:rsid w:val="007571FC"/>
    <w:rsid w:val="00757543"/>
    <w:rsid w:val="00760118"/>
    <w:rsid w:val="007606D3"/>
    <w:rsid w:val="00762B7C"/>
    <w:rsid w:val="00763946"/>
    <w:rsid w:val="00763E6C"/>
    <w:rsid w:val="0076439D"/>
    <w:rsid w:val="00764432"/>
    <w:rsid w:val="00764A2C"/>
    <w:rsid w:val="00765BDE"/>
    <w:rsid w:val="00766391"/>
    <w:rsid w:val="00766588"/>
    <w:rsid w:val="0076699F"/>
    <w:rsid w:val="00766CCA"/>
    <w:rsid w:val="00770017"/>
    <w:rsid w:val="00772D72"/>
    <w:rsid w:val="00774418"/>
    <w:rsid w:val="007759F6"/>
    <w:rsid w:val="007777F9"/>
    <w:rsid w:val="00777EE9"/>
    <w:rsid w:val="007802E3"/>
    <w:rsid w:val="007806C1"/>
    <w:rsid w:val="007815EF"/>
    <w:rsid w:val="00781A1F"/>
    <w:rsid w:val="00781CAF"/>
    <w:rsid w:val="00782287"/>
    <w:rsid w:val="0078454F"/>
    <w:rsid w:val="007851C1"/>
    <w:rsid w:val="00785B74"/>
    <w:rsid w:val="00785DB6"/>
    <w:rsid w:val="00787485"/>
    <w:rsid w:val="007901B1"/>
    <w:rsid w:val="00790D49"/>
    <w:rsid w:val="00791AF9"/>
    <w:rsid w:val="00792109"/>
    <w:rsid w:val="007929C5"/>
    <w:rsid w:val="00792EE8"/>
    <w:rsid w:val="007934E2"/>
    <w:rsid w:val="007947DA"/>
    <w:rsid w:val="00794D38"/>
    <w:rsid w:val="00794F1B"/>
    <w:rsid w:val="00796CCB"/>
    <w:rsid w:val="007A0F7E"/>
    <w:rsid w:val="007A11DA"/>
    <w:rsid w:val="007A130E"/>
    <w:rsid w:val="007A3C3F"/>
    <w:rsid w:val="007A44FD"/>
    <w:rsid w:val="007A45AA"/>
    <w:rsid w:val="007A4666"/>
    <w:rsid w:val="007A4907"/>
    <w:rsid w:val="007A58F8"/>
    <w:rsid w:val="007A5E58"/>
    <w:rsid w:val="007A6817"/>
    <w:rsid w:val="007A6BFD"/>
    <w:rsid w:val="007A6C04"/>
    <w:rsid w:val="007A72EB"/>
    <w:rsid w:val="007A7885"/>
    <w:rsid w:val="007B070C"/>
    <w:rsid w:val="007B1098"/>
    <w:rsid w:val="007B1212"/>
    <w:rsid w:val="007B13DB"/>
    <w:rsid w:val="007B20EB"/>
    <w:rsid w:val="007B22EF"/>
    <w:rsid w:val="007B23A8"/>
    <w:rsid w:val="007B2E0B"/>
    <w:rsid w:val="007B46A9"/>
    <w:rsid w:val="007B4837"/>
    <w:rsid w:val="007B4DAE"/>
    <w:rsid w:val="007B5BCA"/>
    <w:rsid w:val="007B7072"/>
    <w:rsid w:val="007B784B"/>
    <w:rsid w:val="007C0066"/>
    <w:rsid w:val="007C196C"/>
    <w:rsid w:val="007C19FB"/>
    <w:rsid w:val="007C1E67"/>
    <w:rsid w:val="007C2031"/>
    <w:rsid w:val="007C210E"/>
    <w:rsid w:val="007C38CE"/>
    <w:rsid w:val="007C3E7B"/>
    <w:rsid w:val="007C4867"/>
    <w:rsid w:val="007C5CED"/>
    <w:rsid w:val="007C6B06"/>
    <w:rsid w:val="007C6B0C"/>
    <w:rsid w:val="007C7656"/>
    <w:rsid w:val="007D0937"/>
    <w:rsid w:val="007D12AF"/>
    <w:rsid w:val="007D149B"/>
    <w:rsid w:val="007D163A"/>
    <w:rsid w:val="007D172B"/>
    <w:rsid w:val="007D2EA6"/>
    <w:rsid w:val="007D424C"/>
    <w:rsid w:val="007D4768"/>
    <w:rsid w:val="007D4842"/>
    <w:rsid w:val="007D5570"/>
    <w:rsid w:val="007D7977"/>
    <w:rsid w:val="007E05EF"/>
    <w:rsid w:val="007E109A"/>
    <w:rsid w:val="007E11D2"/>
    <w:rsid w:val="007E373D"/>
    <w:rsid w:val="007E3FDD"/>
    <w:rsid w:val="007E43EA"/>
    <w:rsid w:val="007E5A4D"/>
    <w:rsid w:val="007E61F3"/>
    <w:rsid w:val="007E65EA"/>
    <w:rsid w:val="007F0D45"/>
    <w:rsid w:val="007F1ED9"/>
    <w:rsid w:val="007F45AB"/>
    <w:rsid w:val="007F468C"/>
    <w:rsid w:val="007F5165"/>
    <w:rsid w:val="007F5692"/>
    <w:rsid w:val="007F5FED"/>
    <w:rsid w:val="007F6922"/>
    <w:rsid w:val="007F6C8B"/>
    <w:rsid w:val="007F72E2"/>
    <w:rsid w:val="00800D25"/>
    <w:rsid w:val="00800D60"/>
    <w:rsid w:val="008011B3"/>
    <w:rsid w:val="00802FAE"/>
    <w:rsid w:val="00803956"/>
    <w:rsid w:val="00803FB4"/>
    <w:rsid w:val="008040F0"/>
    <w:rsid w:val="008043A9"/>
    <w:rsid w:val="008044C0"/>
    <w:rsid w:val="00804741"/>
    <w:rsid w:val="0080512A"/>
    <w:rsid w:val="00805216"/>
    <w:rsid w:val="008055D4"/>
    <w:rsid w:val="008059CD"/>
    <w:rsid w:val="008065FF"/>
    <w:rsid w:val="00807A6A"/>
    <w:rsid w:val="00807A76"/>
    <w:rsid w:val="00811296"/>
    <w:rsid w:val="00812052"/>
    <w:rsid w:val="0081246E"/>
    <w:rsid w:val="0081285C"/>
    <w:rsid w:val="008147E7"/>
    <w:rsid w:val="00815383"/>
    <w:rsid w:val="00815923"/>
    <w:rsid w:val="00816965"/>
    <w:rsid w:val="00820D94"/>
    <w:rsid w:val="00820DD1"/>
    <w:rsid w:val="00822B4B"/>
    <w:rsid w:val="0082452D"/>
    <w:rsid w:val="008248BA"/>
    <w:rsid w:val="00824BF2"/>
    <w:rsid w:val="00825334"/>
    <w:rsid w:val="008263A3"/>
    <w:rsid w:val="00826467"/>
    <w:rsid w:val="00827378"/>
    <w:rsid w:val="00827D70"/>
    <w:rsid w:val="00830169"/>
    <w:rsid w:val="0083044C"/>
    <w:rsid w:val="0083175B"/>
    <w:rsid w:val="00833562"/>
    <w:rsid w:val="008344B3"/>
    <w:rsid w:val="00834622"/>
    <w:rsid w:val="00834A60"/>
    <w:rsid w:val="00835DDC"/>
    <w:rsid w:val="00836E00"/>
    <w:rsid w:val="008372F4"/>
    <w:rsid w:val="00837EEB"/>
    <w:rsid w:val="0084112C"/>
    <w:rsid w:val="00841A3C"/>
    <w:rsid w:val="008433AD"/>
    <w:rsid w:val="00843C7F"/>
    <w:rsid w:val="0084413A"/>
    <w:rsid w:val="008449D7"/>
    <w:rsid w:val="00845831"/>
    <w:rsid w:val="00846926"/>
    <w:rsid w:val="008470DE"/>
    <w:rsid w:val="00850386"/>
    <w:rsid w:val="008508BF"/>
    <w:rsid w:val="00850CF9"/>
    <w:rsid w:val="00851A08"/>
    <w:rsid w:val="0085243D"/>
    <w:rsid w:val="00853027"/>
    <w:rsid w:val="008535F2"/>
    <w:rsid w:val="0085395E"/>
    <w:rsid w:val="008540F1"/>
    <w:rsid w:val="00855DAC"/>
    <w:rsid w:val="00855DFA"/>
    <w:rsid w:val="008607E6"/>
    <w:rsid w:val="0086129D"/>
    <w:rsid w:val="00861E13"/>
    <w:rsid w:val="00862BE1"/>
    <w:rsid w:val="0086400A"/>
    <w:rsid w:val="00864387"/>
    <w:rsid w:val="0086453A"/>
    <w:rsid w:val="00864A29"/>
    <w:rsid w:val="0086592F"/>
    <w:rsid w:val="00865A13"/>
    <w:rsid w:val="00865F25"/>
    <w:rsid w:val="008661F6"/>
    <w:rsid w:val="008678F9"/>
    <w:rsid w:val="0087057C"/>
    <w:rsid w:val="0087081D"/>
    <w:rsid w:val="00870D62"/>
    <w:rsid w:val="00870D68"/>
    <w:rsid w:val="008710E9"/>
    <w:rsid w:val="00873F25"/>
    <w:rsid w:val="00874D21"/>
    <w:rsid w:val="00874DA1"/>
    <w:rsid w:val="00875653"/>
    <w:rsid w:val="008763E4"/>
    <w:rsid w:val="008766A7"/>
    <w:rsid w:val="00876CF1"/>
    <w:rsid w:val="00877793"/>
    <w:rsid w:val="00877BE2"/>
    <w:rsid w:val="0088145C"/>
    <w:rsid w:val="00881F76"/>
    <w:rsid w:val="008824A6"/>
    <w:rsid w:val="00882655"/>
    <w:rsid w:val="00882F79"/>
    <w:rsid w:val="00883BEC"/>
    <w:rsid w:val="0088425C"/>
    <w:rsid w:val="008847C7"/>
    <w:rsid w:val="0088538A"/>
    <w:rsid w:val="008866AB"/>
    <w:rsid w:val="00887BE2"/>
    <w:rsid w:val="00890A29"/>
    <w:rsid w:val="0089137C"/>
    <w:rsid w:val="00891C9B"/>
    <w:rsid w:val="00891F3D"/>
    <w:rsid w:val="0089385C"/>
    <w:rsid w:val="0089422A"/>
    <w:rsid w:val="00894ABA"/>
    <w:rsid w:val="008951E1"/>
    <w:rsid w:val="0089553C"/>
    <w:rsid w:val="00895934"/>
    <w:rsid w:val="0089597A"/>
    <w:rsid w:val="00895D7D"/>
    <w:rsid w:val="00896131"/>
    <w:rsid w:val="00896159"/>
    <w:rsid w:val="0089719F"/>
    <w:rsid w:val="0089783F"/>
    <w:rsid w:val="00897B04"/>
    <w:rsid w:val="008A09B0"/>
    <w:rsid w:val="008A1402"/>
    <w:rsid w:val="008A23DB"/>
    <w:rsid w:val="008A2F84"/>
    <w:rsid w:val="008A4A9E"/>
    <w:rsid w:val="008A5938"/>
    <w:rsid w:val="008A5C01"/>
    <w:rsid w:val="008A6922"/>
    <w:rsid w:val="008B019C"/>
    <w:rsid w:val="008B0A72"/>
    <w:rsid w:val="008B0CD3"/>
    <w:rsid w:val="008B220A"/>
    <w:rsid w:val="008B30AE"/>
    <w:rsid w:val="008B31F7"/>
    <w:rsid w:val="008B3750"/>
    <w:rsid w:val="008B37D0"/>
    <w:rsid w:val="008B3ACB"/>
    <w:rsid w:val="008B4D91"/>
    <w:rsid w:val="008B62A1"/>
    <w:rsid w:val="008B6F15"/>
    <w:rsid w:val="008B71FF"/>
    <w:rsid w:val="008C1EBD"/>
    <w:rsid w:val="008C2F5E"/>
    <w:rsid w:val="008C30E6"/>
    <w:rsid w:val="008C312E"/>
    <w:rsid w:val="008C3764"/>
    <w:rsid w:val="008C3941"/>
    <w:rsid w:val="008C48EC"/>
    <w:rsid w:val="008C4C72"/>
    <w:rsid w:val="008C5B74"/>
    <w:rsid w:val="008C67DE"/>
    <w:rsid w:val="008D0342"/>
    <w:rsid w:val="008D06CC"/>
    <w:rsid w:val="008D0FC7"/>
    <w:rsid w:val="008D24CA"/>
    <w:rsid w:val="008D3AD8"/>
    <w:rsid w:val="008D4B25"/>
    <w:rsid w:val="008D6155"/>
    <w:rsid w:val="008D695B"/>
    <w:rsid w:val="008D773E"/>
    <w:rsid w:val="008D77F1"/>
    <w:rsid w:val="008E01F7"/>
    <w:rsid w:val="008E0E27"/>
    <w:rsid w:val="008E168A"/>
    <w:rsid w:val="008E3AF3"/>
    <w:rsid w:val="008E3BC5"/>
    <w:rsid w:val="008E448A"/>
    <w:rsid w:val="008E48CF"/>
    <w:rsid w:val="008E56A5"/>
    <w:rsid w:val="008E5F1C"/>
    <w:rsid w:val="008E693E"/>
    <w:rsid w:val="008E7046"/>
    <w:rsid w:val="008E75BD"/>
    <w:rsid w:val="008F0EE3"/>
    <w:rsid w:val="008F3BCA"/>
    <w:rsid w:val="008F5B5E"/>
    <w:rsid w:val="008F76A3"/>
    <w:rsid w:val="008F77F4"/>
    <w:rsid w:val="008F78D1"/>
    <w:rsid w:val="008F7C5D"/>
    <w:rsid w:val="009005B3"/>
    <w:rsid w:val="0090093C"/>
    <w:rsid w:val="00900A05"/>
    <w:rsid w:val="00900CC1"/>
    <w:rsid w:val="009016CE"/>
    <w:rsid w:val="00901C69"/>
    <w:rsid w:val="00902CA3"/>
    <w:rsid w:val="009038CB"/>
    <w:rsid w:val="009044E7"/>
    <w:rsid w:val="00905128"/>
    <w:rsid w:val="00905F77"/>
    <w:rsid w:val="009062FA"/>
    <w:rsid w:val="00906710"/>
    <w:rsid w:val="00907DAF"/>
    <w:rsid w:val="00907F56"/>
    <w:rsid w:val="00910468"/>
    <w:rsid w:val="009108F6"/>
    <w:rsid w:val="00910A44"/>
    <w:rsid w:val="0091178F"/>
    <w:rsid w:val="00911812"/>
    <w:rsid w:val="00912B84"/>
    <w:rsid w:val="009132B1"/>
    <w:rsid w:val="00913627"/>
    <w:rsid w:val="00913672"/>
    <w:rsid w:val="009136AE"/>
    <w:rsid w:val="00914B4E"/>
    <w:rsid w:val="00914E05"/>
    <w:rsid w:val="0091669D"/>
    <w:rsid w:val="009166A4"/>
    <w:rsid w:val="009168C9"/>
    <w:rsid w:val="009209EA"/>
    <w:rsid w:val="00920B84"/>
    <w:rsid w:val="00920E36"/>
    <w:rsid w:val="00921C63"/>
    <w:rsid w:val="00921F48"/>
    <w:rsid w:val="009220FD"/>
    <w:rsid w:val="00922478"/>
    <w:rsid w:val="009226C0"/>
    <w:rsid w:val="00922D91"/>
    <w:rsid w:val="00923EF4"/>
    <w:rsid w:val="00927002"/>
    <w:rsid w:val="00927594"/>
    <w:rsid w:val="00927DFB"/>
    <w:rsid w:val="00930346"/>
    <w:rsid w:val="00931553"/>
    <w:rsid w:val="00931C80"/>
    <w:rsid w:val="00931FD0"/>
    <w:rsid w:val="00932BAC"/>
    <w:rsid w:val="00933011"/>
    <w:rsid w:val="00934679"/>
    <w:rsid w:val="0093475B"/>
    <w:rsid w:val="00934BF3"/>
    <w:rsid w:val="0093579A"/>
    <w:rsid w:val="009368AB"/>
    <w:rsid w:val="00936C7E"/>
    <w:rsid w:val="00937AC6"/>
    <w:rsid w:val="00940369"/>
    <w:rsid w:val="00940BA1"/>
    <w:rsid w:val="0094154F"/>
    <w:rsid w:val="00941EB8"/>
    <w:rsid w:val="0094220F"/>
    <w:rsid w:val="00943CC7"/>
    <w:rsid w:val="00944AB7"/>
    <w:rsid w:val="00944CF3"/>
    <w:rsid w:val="009452CD"/>
    <w:rsid w:val="009459B6"/>
    <w:rsid w:val="00945B4A"/>
    <w:rsid w:val="00945C32"/>
    <w:rsid w:val="00945F76"/>
    <w:rsid w:val="0094735D"/>
    <w:rsid w:val="009504A2"/>
    <w:rsid w:val="009507B8"/>
    <w:rsid w:val="00950BD8"/>
    <w:rsid w:val="00951CC2"/>
    <w:rsid w:val="0095209C"/>
    <w:rsid w:val="009522A9"/>
    <w:rsid w:val="00952413"/>
    <w:rsid w:val="00952762"/>
    <w:rsid w:val="009532E2"/>
    <w:rsid w:val="00953F62"/>
    <w:rsid w:val="0095475C"/>
    <w:rsid w:val="00954915"/>
    <w:rsid w:val="009551BF"/>
    <w:rsid w:val="009559DE"/>
    <w:rsid w:val="00956893"/>
    <w:rsid w:val="0095738D"/>
    <w:rsid w:val="00957477"/>
    <w:rsid w:val="00957498"/>
    <w:rsid w:val="0096151A"/>
    <w:rsid w:val="009619C3"/>
    <w:rsid w:val="00961DBA"/>
    <w:rsid w:val="009621D7"/>
    <w:rsid w:val="009630C0"/>
    <w:rsid w:val="00963451"/>
    <w:rsid w:val="00964890"/>
    <w:rsid w:val="009649F6"/>
    <w:rsid w:val="00964D40"/>
    <w:rsid w:val="00964EE8"/>
    <w:rsid w:val="00965432"/>
    <w:rsid w:val="0096572F"/>
    <w:rsid w:val="00966076"/>
    <w:rsid w:val="009663A1"/>
    <w:rsid w:val="00966F2C"/>
    <w:rsid w:val="00967611"/>
    <w:rsid w:val="00967AE3"/>
    <w:rsid w:val="00967E1D"/>
    <w:rsid w:val="009719B9"/>
    <w:rsid w:val="00971FC0"/>
    <w:rsid w:val="0097272A"/>
    <w:rsid w:val="00973FB8"/>
    <w:rsid w:val="009742FC"/>
    <w:rsid w:val="00975255"/>
    <w:rsid w:val="00975744"/>
    <w:rsid w:val="00975AAA"/>
    <w:rsid w:val="00976176"/>
    <w:rsid w:val="00977234"/>
    <w:rsid w:val="00977A25"/>
    <w:rsid w:val="009805F1"/>
    <w:rsid w:val="00981E82"/>
    <w:rsid w:val="0098299C"/>
    <w:rsid w:val="0098309E"/>
    <w:rsid w:val="00983B9A"/>
    <w:rsid w:val="00983BF2"/>
    <w:rsid w:val="00983CC9"/>
    <w:rsid w:val="00984751"/>
    <w:rsid w:val="0098509B"/>
    <w:rsid w:val="00985F4C"/>
    <w:rsid w:val="00986408"/>
    <w:rsid w:val="009864F0"/>
    <w:rsid w:val="0098719C"/>
    <w:rsid w:val="00987BBB"/>
    <w:rsid w:val="009905F9"/>
    <w:rsid w:val="00990A5D"/>
    <w:rsid w:val="00991B6C"/>
    <w:rsid w:val="0099294A"/>
    <w:rsid w:val="00992FD1"/>
    <w:rsid w:val="009955D8"/>
    <w:rsid w:val="00995D76"/>
    <w:rsid w:val="00996967"/>
    <w:rsid w:val="00996D2B"/>
    <w:rsid w:val="00997C63"/>
    <w:rsid w:val="009A0DFD"/>
    <w:rsid w:val="009A1172"/>
    <w:rsid w:val="009A251E"/>
    <w:rsid w:val="009A2DA1"/>
    <w:rsid w:val="009A31CB"/>
    <w:rsid w:val="009A477C"/>
    <w:rsid w:val="009A494A"/>
    <w:rsid w:val="009A51DF"/>
    <w:rsid w:val="009B0196"/>
    <w:rsid w:val="009B0385"/>
    <w:rsid w:val="009B0EB5"/>
    <w:rsid w:val="009B1921"/>
    <w:rsid w:val="009B1D6A"/>
    <w:rsid w:val="009B1F90"/>
    <w:rsid w:val="009B25FF"/>
    <w:rsid w:val="009B28B2"/>
    <w:rsid w:val="009B372C"/>
    <w:rsid w:val="009B3E97"/>
    <w:rsid w:val="009B4ED0"/>
    <w:rsid w:val="009B4F3F"/>
    <w:rsid w:val="009B4F56"/>
    <w:rsid w:val="009B578A"/>
    <w:rsid w:val="009B595D"/>
    <w:rsid w:val="009B5ED8"/>
    <w:rsid w:val="009B6976"/>
    <w:rsid w:val="009B6C77"/>
    <w:rsid w:val="009B712A"/>
    <w:rsid w:val="009C09E2"/>
    <w:rsid w:val="009C0E3B"/>
    <w:rsid w:val="009C11C6"/>
    <w:rsid w:val="009C30CF"/>
    <w:rsid w:val="009C5F83"/>
    <w:rsid w:val="009C6C9A"/>
    <w:rsid w:val="009C7853"/>
    <w:rsid w:val="009D005C"/>
    <w:rsid w:val="009D13D0"/>
    <w:rsid w:val="009D1BE9"/>
    <w:rsid w:val="009D31FF"/>
    <w:rsid w:val="009D3CD7"/>
    <w:rsid w:val="009D55F1"/>
    <w:rsid w:val="009D6011"/>
    <w:rsid w:val="009D67B4"/>
    <w:rsid w:val="009D6927"/>
    <w:rsid w:val="009D7A92"/>
    <w:rsid w:val="009E1E6A"/>
    <w:rsid w:val="009E215F"/>
    <w:rsid w:val="009E2B80"/>
    <w:rsid w:val="009E2C69"/>
    <w:rsid w:val="009E3759"/>
    <w:rsid w:val="009E4231"/>
    <w:rsid w:val="009E42EA"/>
    <w:rsid w:val="009E459F"/>
    <w:rsid w:val="009E5F0B"/>
    <w:rsid w:val="009E63AF"/>
    <w:rsid w:val="009E798A"/>
    <w:rsid w:val="009E7A48"/>
    <w:rsid w:val="009E7CCA"/>
    <w:rsid w:val="009F0106"/>
    <w:rsid w:val="009F0DF2"/>
    <w:rsid w:val="009F1E1E"/>
    <w:rsid w:val="009F2EFF"/>
    <w:rsid w:val="009F43AC"/>
    <w:rsid w:val="009F51B2"/>
    <w:rsid w:val="009F5349"/>
    <w:rsid w:val="009F7516"/>
    <w:rsid w:val="00A005B7"/>
    <w:rsid w:val="00A006B6"/>
    <w:rsid w:val="00A00775"/>
    <w:rsid w:val="00A01B25"/>
    <w:rsid w:val="00A021F7"/>
    <w:rsid w:val="00A04BB9"/>
    <w:rsid w:val="00A05B34"/>
    <w:rsid w:val="00A0711E"/>
    <w:rsid w:val="00A07C46"/>
    <w:rsid w:val="00A102BD"/>
    <w:rsid w:val="00A1078F"/>
    <w:rsid w:val="00A108ED"/>
    <w:rsid w:val="00A11480"/>
    <w:rsid w:val="00A1232F"/>
    <w:rsid w:val="00A131A0"/>
    <w:rsid w:val="00A136A7"/>
    <w:rsid w:val="00A1442F"/>
    <w:rsid w:val="00A1449D"/>
    <w:rsid w:val="00A163EC"/>
    <w:rsid w:val="00A1647D"/>
    <w:rsid w:val="00A16BC2"/>
    <w:rsid w:val="00A16D38"/>
    <w:rsid w:val="00A170B4"/>
    <w:rsid w:val="00A17E37"/>
    <w:rsid w:val="00A17F69"/>
    <w:rsid w:val="00A2038B"/>
    <w:rsid w:val="00A2076B"/>
    <w:rsid w:val="00A2190C"/>
    <w:rsid w:val="00A21A32"/>
    <w:rsid w:val="00A22A72"/>
    <w:rsid w:val="00A23668"/>
    <w:rsid w:val="00A2447A"/>
    <w:rsid w:val="00A24690"/>
    <w:rsid w:val="00A24B4E"/>
    <w:rsid w:val="00A27A7E"/>
    <w:rsid w:val="00A3047B"/>
    <w:rsid w:val="00A30DF7"/>
    <w:rsid w:val="00A32695"/>
    <w:rsid w:val="00A33008"/>
    <w:rsid w:val="00A332A7"/>
    <w:rsid w:val="00A33849"/>
    <w:rsid w:val="00A33C8E"/>
    <w:rsid w:val="00A3466F"/>
    <w:rsid w:val="00A34886"/>
    <w:rsid w:val="00A352A6"/>
    <w:rsid w:val="00A35305"/>
    <w:rsid w:val="00A35E86"/>
    <w:rsid w:val="00A363B8"/>
    <w:rsid w:val="00A367DC"/>
    <w:rsid w:val="00A368F5"/>
    <w:rsid w:val="00A36A0C"/>
    <w:rsid w:val="00A36A65"/>
    <w:rsid w:val="00A37666"/>
    <w:rsid w:val="00A40720"/>
    <w:rsid w:val="00A42070"/>
    <w:rsid w:val="00A42CE0"/>
    <w:rsid w:val="00A4305C"/>
    <w:rsid w:val="00A45143"/>
    <w:rsid w:val="00A451B8"/>
    <w:rsid w:val="00A45C3E"/>
    <w:rsid w:val="00A46802"/>
    <w:rsid w:val="00A46C8F"/>
    <w:rsid w:val="00A4756D"/>
    <w:rsid w:val="00A511D2"/>
    <w:rsid w:val="00A526CD"/>
    <w:rsid w:val="00A527F6"/>
    <w:rsid w:val="00A56119"/>
    <w:rsid w:val="00A56461"/>
    <w:rsid w:val="00A5680A"/>
    <w:rsid w:val="00A56959"/>
    <w:rsid w:val="00A5698B"/>
    <w:rsid w:val="00A56B46"/>
    <w:rsid w:val="00A57A98"/>
    <w:rsid w:val="00A57FE3"/>
    <w:rsid w:val="00A6073D"/>
    <w:rsid w:val="00A60A1A"/>
    <w:rsid w:val="00A611F2"/>
    <w:rsid w:val="00A61CD0"/>
    <w:rsid w:val="00A61DB1"/>
    <w:rsid w:val="00A6249B"/>
    <w:rsid w:val="00A62516"/>
    <w:rsid w:val="00A62C72"/>
    <w:rsid w:val="00A632A2"/>
    <w:rsid w:val="00A63B00"/>
    <w:rsid w:val="00A64049"/>
    <w:rsid w:val="00A64848"/>
    <w:rsid w:val="00A64B60"/>
    <w:rsid w:val="00A652E8"/>
    <w:rsid w:val="00A65E76"/>
    <w:rsid w:val="00A66C2E"/>
    <w:rsid w:val="00A66CBF"/>
    <w:rsid w:val="00A66E4B"/>
    <w:rsid w:val="00A66F26"/>
    <w:rsid w:val="00A673D4"/>
    <w:rsid w:val="00A67871"/>
    <w:rsid w:val="00A702FD"/>
    <w:rsid w:val="00A7112E"/>
    <w:rsid w:val="00A719C0"/>
    <w:rsid w:val="00A72FA3"/>
    <w:rsid w:val="00A73FEE"/>
    <w:rsid w:val="00A74B88"/>
    <w:rsid w:val="00A75CE6"/>
    <w:rsid w:val="00A77D0E"/>
    <w:rsid w:val="00A8007D"/>
    <w:rsid w:val="00A8256A"/>
    <w:rsid w:val="00A82A38"/>
    <w:rsid w:val="00A82EC5"/>
    <w:rsid w:val="00A83097"/>
    <w:rsid w:val="00A84017"/>
    <w:rsid w:val="00A85226"/>
    <w:rsid w:val="00A8553C"/>
    <w:rsid w:val="00A8581F"/>
    <w:rsid w:val="00A85D0C"/>
    <w:rsid w:val="00A866EB"/>
    <w:rsid w:val="00A86BA9"/>
    <w:rsid w:val="00A87AC9"/>
    <w:rsid w:val="00A87E5D"/>
    <w:rsid w:val="00A90315"/>
    <w:rsid w:val="00A909BF"/>
    <w:rsid w:val="00A90AF0"/>
    <w:rsid w:val="00A90F82"/>
    <w:rsid w:val="00A91B2D"/>
    <w:rsid w:val="00A91B44"/>
    <w:rsid w:val="00A91C0A"/>
    <w:rsid w:val="00A92BD4"/>
    <w:rsid w:val="00A93B0F"/>
    <w:rsid w:val="00A94270"/>
    <w:rsid w:val="00A94666"/>
    <w:rsid w:val="00A94703"/>
    <w:rsid w:val="00A94842"/>
    <w:rsid w:val="00A959F4"/>
    <w:rsid w:val="00A960CB"/>
    <w:rsid w:val="00A9705D"/>
    <w:rsid w:val="00A97815"/>
    <w:rsid w:val="00A97A24"/>
    <w:rsid w:val="00A97C0D"/>
    <w:rsid w:val="00AA0184"/>
    <w:rsid w:val="00AA25E7"/>
    <w:rsid w:val="00AA29FC"/>
    <w:rsid w:val="00AA2D8D"/>
    <w:rsid w:val="00AA2F01"/>
    <w:rsid w:val="00AA303E"/>
    <w:rsid w:val="00AA3D49"/>
    <w:rsid w:val="00AA42D2"/>
    <w:rsid w:val="00AA5559"/>
    <w:rsid w:val="00AA5FBA"/>
    <w:rsid w:val="00AA66F6"/>
    <w:rsid w:val="00AA6B9B"/>
    <w:rsid w:val="00AB03D4"/>
    <w:rsid w:val="00AB0C3E"/>
    <w:rsid w:val="00AB0CB6"/>
    <w:rsid w:val="00AB1AD1"/>
    <w:rsid w:val="00AB2622"/>
    <w:rsid w:val="00AB2819"/>
    <w:rsid w:val="00AB28DC"/>
    <w:rsid w:val="00AB3422"/>
    <w:rsid w:val="00AB38FD"/>
    <w:rsid w:val="00AB4218"/>
    <w:rsid w:val="00AB4581"/>
    <w:rsid w:val="00AB4A5B"/>
    <w:rsid w:val="00AB5F38"/>
    <w:rsid w:val="00AB6B97"/>
    <w:rsid w:val="00AB731A"/>
    <w:rsid w:val="00AB7AEA"/>
    <w:rsid w:val="00AC0319"/>
    <w:rsid w:val="00AC1D0E"/>
    <w:rsid w:val="00AC2361"/>
    <w:rsid w:val="00AC3114"/>
    <w:rsid w:val="00AC3489"/>
    <w:rsid w:val="00AC3E8F"/>
    <w:rsid w:val="00AC4208"/>
    <w:rsid w:val="00AC46AC"/>
    <w:rsid w:val="00AC4B39"/>
    <w:rsid w:val="00AC4FC8"/>
    <w:rsid w:val="00AC7D9B"/>
    <w:rsid w:val="00AD0519"/>
    <w:rsid w:val="00AD065B"/>
    <w:rsid w:val="00AD0AE9"/>
    <w:rsid w:val="00AD0EA0"/>
    <w:rsid w:val="00AD1875"/>
    <w:rsid w:val="00AD260F"/>
    <w:rsid w:val="00AD2741"/>
    <w:rsid w:val="00AD2E62"/>
    <w:rsid w:val="00AD3183"/>
    <w:rsid w:val="00AD31C1"/>
    <w:rsid w:val="00AD382C"/>
    <w:rsid w:val="00AD3D32"/>
    <w:rsid w:val="00AD482D"/>
    <w:rsid w:val="00AD4AF0"/>
    <w:rsid w:val="00AD64C4"/>
    <w:rsid w:val="00AD6A48"/>
    <w:rsid w:val="00AD6B3A"/>
    <w:rsid w:val="00AD6D8D"/>
    <w:rsid w:val="00AD6F81"/>
    <w:rsid w:val="00AD7494"/>
    <w:rsid w:val="00AD7C1E"/>
    <w:rsid w:val="00AE1712"/>
    <w:rsid w:val="00AE2067"/>
    <w:rsid w:val="00AE313A"/>
    <w:rsid w:val="00AE4526"/>
    <w:rsid w:val="00AE5686"/>
    <w:rsid w:val="00AE5790"/>
    <w:rsid w:val="00AE6013"/>
    <w:rsid w:val="00AE68A6"/>
    <w:rsid w:val="00AE718C"/>
    <w:rsid w:val="00AF0895"/>
    <w:rsid w:val="00AF0AF6"/>
    <w:rsid w:val="00AF1C31"/>
    <w:rsid w:val="00AF277E"/>
    <w:rsid w:val="00AF2A64"/>
    <w:rsid w:val="00AF2ABE"/>
    <w:rsid w:val="00AF2BB4"/>
    <w:rsid w:val="00AF2D8C"/>
    <w:rsid w:val="00AF3B02"/>
    <w:rsid w:val="00AF3B63"/>
    <w:rsid w:val="00AF41DB"/>
    <w:rsid w:val="00AF424D"/>
    <w:rsid w:val="00AF53C3"/>
    <w:rsid w:val="00AF5425"/>
    <w:rsid w:val="00AF5842"/>
    <w:rsid w:val="00AF6623"/>
    <w:rsid w:val="00AF758F"/>
    <w:rsid w:val="00AF77DE"/>
    <w:rsid w:val="00AF7E75"/>
    <w:rsid w:val="00B017A1"/>
    <w:rsid w:val="00B02164"/>
    <w:rsid w:val="00B031DA"/>
    <w:rsid w:val="00B03CFF"/>
    <w:rsid w:val="00B045CF"/>
    <w:rsid w:val="00B064FD"/>
    <w:rsid w:val="00B06FAD"/>
    <w:rsid w:val="00B07534"/>
    <w:rsid w:val="00B07587"/>
    <w:rsid w:val="00B07F7F"/>
    <w:rsid w:val="00B10C04"/>
    <w:rsid w:val="00B118BE"/>
    <w:rsid w:val="00B136BC"/>
    <w:rsid w:val="00B1455D"/>
    <w:rsid w:val="00B155E6"/>
    <w:rsid w:val="00B15CC7"/>
    <w:rsid w:val="00B161AD"/>
    <w:rsid w:val="00B17EEB"/>
    <w:rsid w:val="00B204A7"/>
    <w:rsid w:val="00B22C9A"/>
    <w:rsid w:val="00B23F6D"/>
    <w:rsid w:val="00B2469F"/>
    <w:rsid w:val="00B249AD"/>
    <w:rsid w:val="00B24E01"/>
    <w:rsid w:val="00B2558E"/>
    <w:rsid w:val="00B260F8"/>
    <w:rsid w:val="00B271EF"/>
    <w:rsid w:val="00B272EE"/>
    <w:rsid w:val="00B27756"/>
    <w:rsid w:val="00B27793"/>
    <w:rsid w:val="00B27B0F"/>
    <w:rsid w:val="00B3003D"/>
    <w:rsid w:val="00B30D05"/>
    <w:rsid w:val="00B31185"/>
    <w:rsid w:val="00B3133F"/>
    <w:rsid w:val="00B31D16"/>
    <w:rsid w:val="00B33361"/>
    <w:rsid w:val="00B3566F"/>
    <w:rsid w:val="00B36E52"/>
    <w:rsid w:val="00B37038"/>
    <w:rsid w:val="00B37A7D"/>
    <w:rsid w:val="00B37B77"/>
    <w:rsid w:val="00B4066D"/>
    <w:rsid w:val="00B40AE3"/>
    <w:rsid w:val="00B40C78"/>
    <w:rsid w:val="00B41B21"/>
    <w:rsid w:val="00B42613"/>
    <w:rsid w:val="00B42FC0"/>
    <w:rsid w:val="00B44687"/>
    <w:rsid w:val="00B4694E"/>
    <w:rsid w:val="00B4722E"/>
    <w:rsid w:val="00B474C4"/>
    <w:rsid w:val="00B47DA9"/>
    <w:rsid w:val="00B50116"/>
    <w:rsid w:val="00B51DAB"/>
    <w:rsid w:val="00B521C6"/>
    <w:rsid w:val="00B52B61"/>
    <w:rsid w:val="00B5509B"/>
    <w:rsid w:val="00B55A54"/>
    <w:rsid w:val="00B5761D"/>
    <w:rsid w:val="00B579D2"/>
    <w:rsid w:val="00B57EDB"/>
    <w:rsid w:val="00B60AE7"/>
    <w:rsid w:val="00B60E0B"/>
    <w:rsid w:val="00B61696"/>
    <w:rsid w:val="00B61D2B"/>
    <w:rsid w:val="00B625E4"/>
    <w:rsid w:val="00B626E8"/>
    <w:rsid w:val="00B63380"/>
    <w:rsid w:val="00B63CAC"/>
    <w:rsid w:val="00B6418D"/>
    <w:rsid w:val="00B66111"/>
    <w:rsid w:val="00B66562"/>
    <w:rsid w:val="00B66839"/>
    <w:rsid w:val="00B66DF7"/>
    <w:rsid w:val="00B66E27"/>
    <w:rsid w:val="00B67274"/>
    <w:rsid w:val="00B678EC"/>
    <w:rsid w:val="00B70151"/>
    <w:rsid w:val="00B70680"/>
    <w:rsid w:val="00B712C6"/>
    <w:rsid w:val="00B72B6A"/>
    <w:rsid w:val="00B733AF"/>
    <w:rsid w:val="00B74A8E"/>
    <w:rsid w:val="00B755F1"/>
    <w:rsid w:val="00B75C92"/>
    <w:rsid w:val="00B76BE8"/>
    <w:rsid w:val="00B77FED"/>
    <w:rsid w:val="00B80C1C"/>
    <w:rsid w:val="00B815DC"/>
    <w:rsid w:val="00B8216F"/>
    <w:rsid w:val="00B82531"/>
    <w:rsid w:val="00B82774"/>
    <w:rsid w:val="00B8307F"/>
    <w:rsid w:val="00B8528E"/>
    <w:rsid w:val="00B8626A"/>
    <w:rsid w:val="00B87109"/>
    <w:rsid w:val="00B875C8"/>
    <w:rsid w:val="00B87DDD"/>
    <w:rsid w:val="00B87F47"/>
    <w:rsid w:val="00B90B91"/>
    <w:rsid w:val="00B90BD9"/>
    <w:rsid w:val="00B923DD"/>
    <w:rsid w:val="00B92728"/>
    <w:rsid w:val="00B93982"/>
    <w:rsid w:val="00B947E6"/>
    <w:rsid w:val="00B97E51"/>
    <w:rsid w:val="00BA0103"/>
    <w:rsid w:val="00BA0141"/>
    <w:rsid w:val="00BA1597"/>
    <w:rsid w:val="00BA15F9"/>
    <w:rsid w:val="00BA1877"/>
    <w:rsid w:val="00BA19ED"/>
    <w:rsid w:val="00BA1C44"/>
    <w:rsid w:val="00BA34D6"/>
    <w:rsid w:val="00BA3976"/>
    <w:rsid w:val="00BA4404"/>
    <w:rsid w:val="00BA4971"/>
    <w:rsid w:val="00BA5A5B"/>
    <w:rsid w:val="00BA5B1A"/>
    <w:rsid w:val="00BA5C28"/>
    <w:rsid w:val="00BA6BE2"/>
    <w:rsid w:val="00BA7A9A"/>
    <w:rsid w:val="00BB04A8"/>
    <w:rsid w:val="00BB149C"/>
    <w:rsid w:val="00BB14D1"/>
    <w:rsid w:val="00BB2A1D"/>
    <w:rsid w:val="00BB309A"/>
    <w:rsid w:val="00BB3D21"/>
    <w:rsid w:val="00BB50A1"/>
    <w:rsid w:val="00BB56C0"/>
    <w:rsid w:val="00BB58F6"/>
    <w:rsid w:val="00BB668C"/>
    <w:rsid w:val="00BB6765"/>
    <w:rsid w:val="00BB6B4D"/>
    <w:rsid w:val="00BB7C05"/>
    <w:rsid w:val="00BB7F2A"/>
    <w:rsid w:val="00BC0346"/>
    <w:rsid w:val="00BC0892"/>
    <w:rsid w:val="00BC20E3"/>
    <w:rsid w:val="00BC2358"/>
    <w:rsid w:val="00BC24D7"/>
    <w:rsid w:val="00BC35BB"/>
    <w:rsid w:val="00BC3B61"/>
    <w:rsid w:val="00BC4E0E"/>
    <w:rsid w:val="00BC502F"/>
    <w:rsid w:val="00BC5266"/>
    <w:rsid w:val="00BC7E5D"/>
    <w:rsid w:val="00BD0406"/>
    <w:rsid w:val="00BD083A"/>
    <w:rsid w:val="00BD122D"/>
    <w:rsid w:val="00BD1535"/>
    <w:rsid w:val="00BD16C0"/>
    <w:rsid w:val="00BD2249"/>
    <w:rsid w:val="00BD39A8"/>
    <w:rsid w:val="00BD4131"/>
    <w:rsid w:val="00BD4C10"/>
    <w:rsid w:val="00BD5F17"/>
    <w:rsid w:val="00BD6845"/>
    <w:rsid w:val="00BD79F7"/>
    <w:rsid w:val="00BE197C"/>
    <w:rsid w:val="00BE215D"/>
    <w:rsid w:val="00BE33EF"/>
    <w:rsid w:val="00BE4765"/>
    <w:rsid w:val="00BF05C4"/>
    <w:rsid w:val="00BF0879"/>
    <w:rsid w:val="00BF1D33"/>
    <w:rsid w:val="00BF2806"/>
    <w:rsid w:val="00BF31E0"/>
    <w:rsid w:val="00BF3599"/>
    <w:rsid w:val="00BF35C5"/>
    <w:rsid w:val="00BF37FC"/>
    <w:rsid w:val="00BF4B63"/>
    <w:rsid w:val="00BF509A"/>
    <w:rsid w:val="00BF50BE"/>
    <w:rsid w:val="00BF7609"/>
    <w:rsid w:val="00C006BB"/>
    <w:rsid w:val="00C00DAB"/>
    <w:rsid w:val="00C017F8"/>
    <w:rsid w:val="00C01B82"/>
    <w:rsid w:val="00C01E93"/>
    <w:rsid w:val="00C01EBB"/>
    <w:rsid w:val="00C0219A"/>
    <w:rsid w:val="00C02565"/>
    <w:rsid w:val="00C04F0D"/>
    <w:rsid w:val="00C05916"/>
    <w:rsid w:val="00C06491"/>
    <w:rsid w:val="00C06910"/>
    <w:rsid w:val="00C077EF"/>
    <w:rsid w:val="00C101D9"/>
    <w:rsid w:val="00C1026D"/>
    <w:rsid w:val="00C11534"/>
    <w:rsid w:val="00C11DBA"/>
    <w:rsid w:val="00C121F0"/>
    <w:rsid w:val="00C1298A"/>
    <w:rsid w:val="00C12A5E"/>
    <w:rsid w:val="00C13972"/>
    <w:rsid w:val="00C139BF"/>
    <w:rsid w:val="00C14261"/>
    <w:rsid w:val="00C15D62"/>
    <w:rsid w:val="00C16FCF"/>
    <w:rsid w:val="00C17978"/>
    <w:rsid w:val="00C17F00"/>
    <w:rsid w:val="00C200DC"/>
    <w:rsid w:val="00C208F0"/>
    <w:rsid w:val="00C20D51"/>
    <w:rsid w:val="00C211C0"/>
    <w:rsid w:val="00C21428"/>
    <w:rsid w:val="00C21E25"/>
    <w:rsid w:val="00C23FDA"/>
    <w:rsid w:val="00C25AF8"/>
    <w:rsid w:val="00C26B73"/>
    <w:rsid w:val="00C30D18"/>
    <w:rsid w:val="00C30EC6"/>
    <w:rsid w:val="00C31132"/>
    <w:rsid w:val="00C3153B"/>
    <w:rsid w:val="00C317AD"/>
    <w:rsid w:val="00C318F3"/>
    <w:rsid w:val="00C32794"/>
    <w:rsid w:val="00C32CD6"/>
    <w:rsid w:val="00C33113"/>
    <w:rsid w:val="00C3357D"/>
    <w:rsid w:val="00C33811"/>
    <w:rsid w:val="00C3397D"/>
    <w:rsid w:val="00C33B40"/>
    <w:rsid w:val="00C3401B"/>
    <w:rsid w:val="00C34451"/>
    <w:rsid w:val="00C35077"/>
    <w:rsid w:val="00C359AE"/>
    <w:rsid w:val="00C359BD"/>
    <w:rsid w:val="00C35F83"/>
    <w:rsid w:val="00C3697C"/>
    <w:rsid w:val="00C370A1"/>
    <w:rsid w:val="00C377E0"/>
    <w:rsid w:val="00C4022B"/>
    <w:rsid w:val="00C408FC"/>
    <w:rsid w:val="00C40F9A"/>
    <w:rsid w:val="00C43820"/>
    <w:rsid w:val="00C45473"/>
    <w:rsid w:val="00C4575A"/>
    <w:rsid w:val="00C46957"/>
    <w:rsid w:val="00C46CCA"/>
    <w:rsid w:val="00C50882"/>
    <w:rsid w:val="00C5109B"/>
    <w:rsid w:val="00C52BB6"/>
    <w:rsid w:val="00C52D83"/>
    <w:rsid w:val="00C52F77"/>
    <w:rsid w:val="00C537E7"/>
    <w:rsid w:val="00C55E43"/>
    <w:rsid w:val="00C56674"/>
    <w:rsid w:val="00C57DC2"/>
    <w:rsid w:val="00C57E6B"/>
    <w:rsid w:val="00C60BBD"/>
    <w:rsid w:val="00C6130D"/>
    <w:rsid w:val="00C61FA3"/>
    <w:rsid w:val="00C63353"/>
    <w:rsid w:val="00C64274"/>
    <w:rsid w:val="00C66017"/>
    <w:rsid w:val="00C70354"/>
    <w:rsid w:val="00C70389"/>
    <w:rsid w:val="00C70600"/>
    <w:rsid w:val="00C71B9C"/>
    <w:rsid w:val="00C727BB"/>
    <w:rsid w:val="00C75745"/>
    <w:rsid w:val="00C7617A"/>
    <w:rsid w:val="00C767AA"/>
    <w:rsid w:val="00C772A4"/>
    <w:rsid w:val="00C80629"/>
    <w:rsid w:val="00C80C44"/>
    <w:rsid w:val="00C81046"/>
    <w:rsid w:val="00C816DC"/>
    <w:rsid w:val="00C81C35"/>
    <w:rsid w:val="00C82B44"/>
    <w:rsid w:val="00C82EFE"/>
    <w:rsid w:val="00C82F2A"/>
    <w:rsid w:val="00C83333"/>
    <w:rsid w:val="00C83512"/>
    <w:rsid w:val="00C83849"/>
    <w:rsid w:val="00C843F5"/>
    <w:rsid w:val="00C85048"/>
    <w:rsid w:val="00C8515B"/>
    <w:rsid w:val="00C85334"/>
    <w:rsid w:val="00C853D6"/>
    <w:rsid w:val="00C85A03"/>
    <w:rsid w:val="00C862A8"/>
    <w:rsid w:val="00C8641B"/>
    <w:rsid w:val="00C870F4"/>
    <w:rsid w:val="00C87BDA"/>
    <w:rsid w:val="00C90EA8"/>
    <w:rsid w:val="00C91315"/>
    <w:rsid w:val="00C92FA2"/>
    <w:rsid w:val="00C93E46"/>
    <w:rsid w:val="00C9430F"/>
    <w:rsid w:val="00C94668"/>
    <w:rsid w:val="00C9486B"/>
    <w:rsid w:val="00C955CA"/>
    <w:rsid w:val="00C961E5"/>
    <w:rsid w:val="00C964E2"/>
    <w:rsid w:val="00C967FA"/>
    <w:rsid w:val="00C96AD4"/>
    <w:rsid w:val="00C97823"/>
    <w:rsid w:val="00C97A7F"/>
    <w:rsid w:val="00CA021D"/>
    <w:rsid w:val="00CA1029"/>
    <w:rsid w:val="00CA1B6C"/>
    <w:rsid w:val="00CA2942"/>
    <w:rsid w:val="00CA2E08"/>
    <w:rsid w:val="00CA3FCB"/>
    <w:rsid w:val="00CA44A8"/>
    <w:rsid w:val="00CA50C0"/>
    <w:rsid w:val="00CA5EB4"/>
    <w:rsid w:val="00CA633F"/>
    <w:rsid w:val="00CA69E1"/>
    <w:rsid w:val="00CA6AD3"/>
    <w:rsid w:val="00CA6B1F"/>
    <w:rsid w:val="00CA70CB"/>
    <w:rsid w:val="00CA74E1"/>
    <w:rsid w:val="00CB0760"/>
    <w:rsid w:val="00CB26B0"/>
    <w:rsid w:val="00CB389D"/>
    <w:rsid w:val="00CB3F1E"/>
    <w:rsid w:val="00CB47C9"/>
    <w:rsid w:val="00CB6D12"/>
    <w:rsid w:val="00CB7378"/>
    <w:rsid w:val="00CB7555"/>
    <w:rsid w:val="00CB7D43"/>
    <w:rsid w:val="00CC03FA"/>
    <w:rsid w:val="00CC0492"/>
    <w:rsid w:val="00CC06F2"/>
    <w:rsid w:val="00CC0ABD"/>
    <w:rsid w:val="00CC0B0C"/>
    <w:rsid w:val="00CC0C92"/>
    <w:rsid w:val="00CC0E85"/>
    <w:rsid w:val="00CC1B40"/>
    <w:rsid w:val="00CC230A"/>
    <w:rsid w:val="00CC237F"/>
    <w:rsid w:val="00CC2451"/>
    <w:rsid w:val="00CC2A9E"/>
    <w:rsid w:val="00CC5B2C"/>
    <w:rsid w:val="00CC6472"/>
    <w:rsid w:val="00CC6E96"/>
    <w:rsid w:val="00CD0BB9"/>
    <w:rsid w:val="00CD2001"/>
    <w:rsid w:val="00CD3438"/>
    <w:rsid w:val="00CD4CC7"/>
    <w:rsid w:val="00CD605D"/>
    <w:rsid w:val="00CD6099"/>
    <w:rsid w:val="00CD7280"/>
    <w:rsid w:val="00CE0216"/>
    <w:rsid w:val="00CE0592"/>
    <w:rsid w:val="00CE11D0"/>
    <w:rsid w:val="00CE1978"/>
    <w:rsid w:val="00CE201E"/>
    <w:rsid w:val="00CE23DC"/>
    <w:rsid w:val="00CE3086"/>
    <w:rsid w:val="00CE36AB"/>
    <w:rsid w:val="00CE3706"/>
    <w:rsid w:val="00CE4409"/>
    <w:rsid w:val="00CE49D8"/>
    <w:rsid w:val="00CE51D6"/>
    <w:rsid w:val="00CE5414"/>
    <w:rsid w:val="00CE62E7"/>
    <w:rsid w:val="00CE765B"/>
    <w:rsid w:val="00CF0841"/>
    <w:rsid w:val="00CF21C9"/>
    <w:rsid w:val="00CF2305"/>
    <w:rsid w:val="00CF36E5"/>
    <w:rsid w:val="00CF4E46"/>
    <w:rsid w:val="00CF62CE"/>
    <w:rsid w:val="00CF634C"/>
    <w:rsid w:val="00CF6923"/>
    <w:rsid w:val="00CF6C15"/>
    <w:rsid w:val="00CF70C8"/>
    <w:rsid w:val="00CF786C"/>
    <w:rsid w:val="00D009E2"/>
    <w:rsid w:val="00D00D5C"/>
    <w:rsid w:val="00D019B3"/>
    <w:rsid w:val="00D02050"/>
    <w:rsid w:val="00D024AE"/>
    <w:rsid w:val="00D02E63"/>
    <w:rsid w:val="00D04562"/>
    <w:rsid w:val="00D046FD"/>
    <w:rsid w:val="00D04AAD"/>
    <w:rsid w:val="00D04D45"/>
    <w:rsid w:val="00D05020"/>
    <w:rsid w:val="00D059E4"/>
    <w:rsid w:val="00D064D2"/>
    <w:rsid w:val="00D070F6"/>
    <w:rsid w:val="00D0764F"/>
    <w:rsid w:val="00D07937"/>
    <w:rsid w:val="00D07ED4"/>
    <w:rsid w:val="00D10BCF"/>
    <w:rsid w:val="00D10D90"/>
    <w:rsid w:val="00D1175D"/>
    <w:rsid w:val="00D1206F"/>
    <w:rsid w:val="00D12540"/>
    <w:rsid w:val="00D134B8"/>
    <w:rsid w:val="00D139B6"/>
    <w:rsid w:val="00D13FFD"/>
    <w:rsid w:val="00D1531C"/>
    <w:rsid w:val="00D156C0"/>
    <w:rsid w:val="00D1634E"/>
    <w:rsid w:val="00D16457"/>
    <w:rsid w:val="00D17911"/>
    <w:rsid w:val="00D17F79"/>
    <w:rsid w:val="00D17FCB"/>
    <w:rsid w:val="00D223AC"/>
    <w:rsid w:val="00D228ED"/>
    <w:rsid w:val="00D22FD8"/>
    <w:rsid w:val="00D23105"/>
    <w:rsid w:val="00D23AFA"/>
    <w:rsid w:val="00D2416B"/>
    <w:rsid w:val="00D24339"/>
    <w:rsid w:val="00D246BB"/>
    <w:rsid w:val="00D24943"/>
    <w:rsid w:val="00D25692"/>
    <w:rsid w:val="00D25937"/>
    <w:rsid w:val="00D278DC"/>
    <w:rsid w:val="00D314A1"/>
    <w:rsid w:val="00D32378"/>
    <w:rsid w:val="00D32F23"/>
    <w:rsid w:val="00D331DF"/>
    <w:rsid w:val="00D334CC"/>
    <w:rsid w:val="00D33C9D"/>
    <w:rsid w:val="00D3406E"/>
    <w:rsid w:val="00D344E7"/>
    <w:rsid w:val="00D35562"/>
    <w:rsid w:val="00D35969"/>
    <w:rsid w:val="00D359FE"/>
    <w:rsid w:val="00D35BC1"/>
    <w:rsid w:val="00D35C69"/>
    <w:rsid w:val="00D360F8"/>
    <w:rsid w:val="00D366F6"/>
    <w:rsid w:val="00D3672A"/>
    <w:rsid w:val="00D40499"/>
    <w:rsid w:val="00D409CE"/>
    <w:rsid w:val="00D4138A"/>
    <w:rsid w:val="00D4156F"/>
    <w:rsid w:val="00D417BC"/>
    <w:rsid w:val="00D41F69"/>
    <w:rsid w:val="00D42106"/>
    <w:rsid w:val="00D429B1"/>
    <w:rsid w:val="00D42B6E"/>
    <w:rsid w:val="00D42FBE"/>
    <w:rsid w:val="00D43D94"/>
    <w:rsid w:val="00D43E2A"/>
    <w:rsid w:val="00D4486C"/>
    <w:rsid w:val="00D44964"/>
    <w:rsid w:val="00D44C61"/>
    <w:rsid w:val="00D47118"/>
    <w:rsid w:val="00D47CE9"/>
    <w:rsid w:val="00D50C77"/>
    <w:rsid w:val="00D51AFF"/>
    <w:rsid w:val="00D53CB9"/>
    <w:rsid w:val="00D547A0"/>
    <w:rsid w:val="00D5536E"/>
    <w:rsid w:val="00D55AA1"/>
    <w:rsid w:val="00D57398"/>
    <w:rsid w:val="00D576F7"/>
    <w:rsid w:val="00D5774C"/>
    <w:rsid w:val="00D60178"/>
    <w:rsid w:val="00D604A0"/>
    <w:rsid w:val="00D6111B"/>
    <w:rsid w:val="00D61614"/>
    <w:rsid w:val="00D620AE"/>
    <w:rsid w:val="00D661B9"/>
    <w:rsid w:val="00D666DB"/>
    <w:rsid w:val="00D67896"/>
    <w:rsid w:val="00D70FC2"/>
    <w:rsid w:val="00D71067"/>
    <w:rsid w:val="00D71BAE"/>
    <w:rsid w:val="00D7216F"/>
    <w:rsid w:val="00D72323"/>
    <w:rsid w:val="00D723D7"/>
    <w:rsid w:val="00D72A3F"/>
    <w:rsid w:val="00D75D97"/>
    <w:rsid w:val="00D763D9"/>
    <w:rsid w:val="00D7743A"/>
    <w:rsid w:val="00D7781C"/>
    <w:rsid w:val="00D77AA9"/>
    <w:rsid w:val="00D81198"/>
    <w:rsid w:val="00D817BA"/>
    <w:rsid w:val="00D81F22"/>
    <w:rsid w:val="00D83240"/>
    <w:rsid w:val="00D836FE"/>
    <w:rsid w:val="00D8435C"/>
    <w:rsid w:val="00D84EC3"/>
    <w:rsid w:val="00D85C89"/>
    <w:rsid w:val="00D87228"/>
    <w:rsid w:val="00D87BF0"/>
    <w:rsid w:val="00D90034"/>
    <w:rsid w:val="00D90C88"/>
    <w:rsid w:val="00D91DA8"/>
    <w:rsid w:val="00D91E0C"/>
    <w:rsid w:val="00D9205E"/>
    <w:rsid w:val="00D93674"/>
    <w:rsid w:val="00D93BBA"/>
    <w:rsid w:val="00D97321"/>
    <w:rsid w:val="00D97AF9"/>
    <w:rsid w:val="00DA1E53"/>
    <w:rsid w:val="00DA1E8D"/>
    <w:rsid w:val="00DA1FB7"/>
    <w:rsid w:val="00DA239E"/>
    <w:rsid w:val="00DA25AC"/>
    <w:rsid w:val="00DA2974"/>
    <w:rsid w:val="00DA324E"/>
    <w:rsid w:val="00DA455B"/>
    <w:rsid w:val="00DA6CA5"/>
    <w:rsid w:val="00DA7582"/>
    <w:rsid w:val="00DB257E"/>
    <w:rsid w:val="00DB3D20"/>
    <w:rsid w:val="00DB4179"/>
    <w:rsid w:val="00DB4789"/>
    <w:rsid w:val="00DB47E4"/>
    <w:rsid w:val="00DB523A"/>
    <w:rsid w:val="00DB56D0"/>
    <w:rsid w:val="00DB57D3"/>
    <w:rsid w:val="00DB58D3"/>
    <w:rsid w:val="00DB5D3B"/>
    <w:rsid w:val="00DB6B48"/>
    <w:rsid w:val="00DB6E77"/>
    <w:rsid w:val="00DC1505"/>
    <w:rsid w:val="00DC22BB"/>
    <w:rsid w:val="00DC2359"/>
    <w:rsid w:val="00DC2BFD"/>
    <w:rsid w:val="00DC2D17"/>
    <w:rsid w:val="00DC30AD"/>
    <w:rsid w:val="00DC32CC"/>
    <w:rsid w:val="00DC33F0"/>
    <w:rsid w:val="00DC362E"/>
    <w:rsid w:val="00DC5498"/>
    <w:rsid w:val="00DC60CD"/>
    <w:rsid w:val="00DD05D4"/>
    <w:rsid w:val="00DD1E15"/>
    <w:rsid w:val="00DD3098"/>
    <w:rsid w:val="00DD3A3C"/>
    <w:rsid w:val="00DD3DB5"/>
    <w:rsid w:val="00DD4060"/>
    <w:rsid w:val="00DD5CC2"/>
    <w:rsid w:val="00DD5EFF"/>
    <w:rsid w:val="00DD7088"/>
    <w:rsid w:val="00DE0590"/>
    <w:rsid w:val="00DE05F1"/>
    <w:rsid w:val="00DE0D67"/>
    <w:rsid w:val="00DE172B"/>
    <w:rsid w:val="00DE1F9A"/>
    <w:rsid w:val="00DE20AD"/>
    <w:rsid w:val="00DE25C4"/>
    <w:rsid w:val="00DE2DA6"/>
    <w:rsid w:val="00DE3103"/>
    <w:rsid w:val="00DE3346"/>
    <w:rsid w:val="00DE3436"/>
    <w:rsid w:val="00DE54CC"/>
    <w:rsid w:val="00DE5BF5"/>
    <w:rsid w:val="00DE5F8C"/>
    <w:rsid w:val="00DE62D6"/>
    <w:rsid w:val="00DE644A"/>
    <w:rsid w:val="00DE6995"/>
    <w:rsid w:val="00DE6F42"/>
    <w:rsid w:val="00DE73D0"/>
    <w:rsid w:val="00DE7DCF"/>
    <w:rsid w:val="00DF0047"/>
    <w:rsid w:val="00DF08C0"/>
    <w:rsid w:val="00DF093A"/>
    <w:rsid w:val="00DF0C87"/>
    <w:rsid w:val="00DF1374"/>
    <w:rsid w:val="00DF2BC0"/>
    <w:rsid w:val="00DF2DD6"/>
    <w:rsid w:val="00DF31A6"/>
    <w:rsid w:val="00DF52AB"/>
    <w:rsid w:val="00DF6123"/>
    <w:rsid w:val="00DF62F0"/>
    <w:rsid w:val="00DF758C"/>
    <w:rsid w:val="00DF7F77"/>
    <w:rsid w:val="00E006EC"/>
    <w:rsid w:val="00E01675"/>
    <w:rsid w:val="00E0178A"/>
    <w:rsid w:val="00E01ABA"/>
    <w:rsid w:val="00E01D50"/>
    <w:rsid w:val="00E03204"/>
    <w:rsid w:val="00E03840"/>
    <w:rsid w:val="00E03A1C"/>
    <w:rsid w:val="00E03EF8"/>
    <w:rsid w:val="00E04919"/>
    <w:rsid w:val="00E05675"/>
    <w:rsid w:val="00E06A0A"/>
    <w:rsid w:val="00E07163"/>
    <w:rsid w:val="00E07AF3"/>
    <w:rsid w:val="00E07FF0"/>
    <w:rsid w:val="00E10227"/>
    <w:rsid w:val="00E1055B"/>
    <w:rsid w:val="00E1075B"/>
    <w:rsid w:val="00E10FAE"/>
    <w:rsid w:val="00E12018"/>
    <w:rsid w:val="00E13483"/>
    <w:rsid w:val="00E13516"/>
    <w:rsid w:val="00E1478D"/>
    <w:rsid w:val="00E14E29"/>
    <w:rsid w:val="00E15397"/>
    <w:rsid w:val="00E16325"/>
    <w:rsid w:val="00E1637A"/>
    <w:rsid w:val="00E17D4C"/>
    <w:rsid w:val="00E20049"/>
    <w:rsid w:val="00E2052D"/>
    <w:rsid w:val="00E20AE7"/>
    <w:rsid w:val="00E21460"/>
    <w:rsid w:val="00E23731"/>
    <w:rsid w:val="00E24400"/>
    <w:rsid w:val="00E24549"/>
    <w:rsid w:val="00E25680"/>
    <w:rsid w:val="00E26B91"/>
    <w:rsid w:val="00E26F09"/>
    <w:rsid w:val="00E2770E"/>
    <w:rsid w:val="00E30DD1"/>
    <w:rsid w:val="00E310FA"/>
    <w:rsid w:val="00E33115"/>
    <w:rsid w:val="00E339F9"/>
    <w:rsid w:val="00E345CF"/>
    <w:rsid w:val="00E34D12"/>
    <w:rsid w:val="00E35869"/>
    <w:rsid w:val="00E35C16"/>
    <w:rsid w:val="00E35F05"/>
    <w:rsid w:val="00E360A1"/>
    <w:rsid w:val="00E37AD9"/>
    <w:rsid w:val="00E37E5E"/>
    <w:rsid w:val="00E40BE0"/>
    <w:rsid w:val="00E4504C"/>
    <w:rsid w:val="00E50479"/>
    <w:rsid w:val="00E505F1"/>
    <w:rsid w:val="00E50749"/>
    <w:rsid w:val="00E50BA8"/>
    <w:rsid w:val="00E510F1"/>
    <w:rsid w:val="00E5289F"/>
    <w:rsid w:val="00E528D2"/>
    <w:rsid w:val="00E52F76"/>
    <w:rsid w:val="00E53029"/>
    <w:rsid w:val="00E53285"/>
    <w:rsid w:val="00E53BFE"/>
    <w:rsid w:val="00E541BB"/>
    <w:rsid w:val="00E54608"/>
    <w:rsid w:val="00E5475A"/>
    <w:rsid w:val="00E54BC4"/>
    <w:rsid w:val="00E54ECA"/>
    <w:rsid w:val="00E5620E"/>
    <w:rsid w:val="00E5679E"/>
    <w:rsid w:val="00E569A9"/>
    <w:rsid w:val="00E57279"/>
    <w:rsid w:val="00E5739A"/>
    <w:rsid w:val="00E57656"/>
    <w:rsid w:val="00E613A1"/>
    <w:rsid w:val="00E6189B"/>
    <w:rsid w:val="00E63B43"/>
    <w:rsid w:val="00E6549D"/>
    <w:rsid w:val="00E6681B"/>
    <w:rsid w:val="00E66B06"/>
    <w:rsid w:val="00E66C71"/>
    <w:rsid w:val="00E71BD5"/>
    <w:rsid w:val="00E71C01"/>
    <w:rsid w:val="00E7223B"/>
    <w:rsid w:val="00E73507"/>
    <w:rsid w:val="00E74618"/>
    <w:rsid w:val="00E74C11"/>
    <w:rsid w:val="00E76B60"/>
    <w:rsid w:val="00E770C1"/>
    <w:rsid w:val="00E77139"/>
    <w:rsid w:val="00E77A77"/>
    <w:rsid w:val="00E81F17"/>
    <w:rsid w:val="00E82452"/>
    <w:rsid w:val="00E82601"/>
    <w:rsid w:val="00E82792"/>
    <w:rsid w:val="00E83238"/>
    <w:rsid w:val="00E84B94"/>
    <w:rsid w:val="00E85016"/>
    <w:rsid w:val="00E86496"/>
    <w:rsid w:val="00E8658D"/>
    <w:rsid w:val="00E87362"/>
    <w:rsid w:val="00E87E5A"/>
    <w:rsid w:val="00E87EC0"/>
    <w:rsid w:val="00E90F31"/>
    <w:rsid w:val="00E90FFA"/>
    <w:rsid w:val="00E91A4E"/>
    <w:rsid w:val="00E91F03"/>
    <w:rsid w:val="00E92DD5"/>
    <w:rsid w:val="00E9388B"/>
    <w:rsid w:val="00E93BF8"/>
    <w:rsid w:val="00E95FB4"/>
    <w:rsid w:val="00E9615C"/>
    <w:rsid w:val="00E96163"/>
    <w:rsid w:val="00E96AAA"/>
    <w:rsid w:val="00E97276"/>
    <w:rsid w:val="00E97285"/>
    <w:rsid w:val="00E976EB"/>
    <w:rsid w:val="00EA0B71"/>
    <w:rsid w:val="00EA1463"/>
    <w:rsid w:val="00EA1E4B"/>
    <w:rsid w:val="00EA1E74"/>
    <w:rsid w:val="00EA3564"/>
    <w:rsid w:val="00EA5041"/>
    <w:rsid w:val="00EA622A"/>
    <w:rsid w:val="00EB02AC"/>
    <w:rsid w:val="00EB0693"/>
    <w:rsid w:val="00EB157B"/>
    <w:rsid w:val="00EB3552"/>
    <w:rsid w:val="00EB370A"/>
    <w:rsid w:val="00EB39EC"/>
    <w:rsid w:val="00EB4828"/>
    <w:rsid w:val="00EB4DC3"/>
    <w:rsid w:val="00EB4E14"/>
    <w:rsid w:val="00EB5F6E"/>
    <w:rsid w:val="00EB69C3"/>
    <w:rsid w:val="00EB6D05"/>
    <w:rsid w:val="00EC00DD"/>
    <w:rsid w:val="00EC10A2"/>
    <w:rsid w:val="00EC1102"/>
    <w:rsid w:val="00EC1433"/>
    <w:rsid w:val="00EC1FB5"/>
    <w:rsid w:val="00EC43A4"/>
    <w:rsid w:val="00EC478E"/>
    <w:rsid w:val="00EC4A87"/>
    <w:rsid w:val="00EC5327"/>
    <w:rsid w:val="00EC68A1"/>
    <w:rsid w:val="00EC6DE0"/>
    <w:rsid w:val="00EC6FA7"/>
    <w:rsid w:val="00EC79D2"/>
    <w:rsid w:val="00ED315C"/>
    <w:rsid w:val="00ED3ACD"/>
    <w:rsid w:val="00ED3E84"/>
    <w:rsid w:val="00ED499F"/>
    <w:rsid w:val="00ED4C84"/>
    <w:rsid w:val="00ED5397"/>
    <w:rsid w:val="00ED541F"/>
    <w:rsid w:val="00ED5762"/>
    <w:rsid w:val="00ED5BF3"/>
    <w:rsid w:val="00ED5D6C"/>
    <w:rsid w:val="00ED61B5"/>
    <w:rsid w:val="00ED6253"/>
    <w:rsid w:val="00EE02B8"/>
    <w:rsid w:val="00EE0912"/>
    <w:rsid w:val="00EE1939"/>
    <w:rsid w:val="00EE256C"/>
    <w:rsid w:val="00EE349B"/>
    <w:rsid w:val="00EE44E7"/>
    <w:rsid w:val="00EE4943"/>
    <w:rsid w:val="00EE537C"/>
    <w:rsid w:val="00EE67F4"/>
    <w:rsid w:val="00EF0DAF"/>
    <w:rsid w:val="00EF10C2"/>
    <w:rsid w:val="00EF18B9"/>
    <w:rsid w:val="00EF202C"/>
    <w:rsid w:val="00EF3018"/>
    <w:rsid w:val="00EF4780"/>
    <w:rsid w:val="00EF566D"/>
    <w:rsid w:val="00EF5E6F"/>
    <w:rsid w:val="00EF7242"/>
    <w:rsid w:val="00EF77BB"/>
    <w:rsid w:val="00F00822"/>
    <w:rsid w:val="00F015DC"/>
    <w:rsid w:val="00F05357"/>
    <w:rsid w:val="00F05BDA"/>
    <w:rsid w:val="00F05D89"/>
    <w:rsid w:val="00F05EF1"/>
    <w:rsid w:val="00F066E1"/>
    <w:rsid w:val="00F06A3E"/>
    <w:rsid w:val="00F06DA4"/>
    <w:rsid w:val="00F073B5"/>
    <w:rsid w:val="00F07A1E"/>
    <w:rsid w:val="00F07ADF"/>
    <w:rsid w:val="00F10926"/>
    <w:rsid w:val="00F10DAA"/>
    <w:rsid w:val="00F11020"/>
    <w:rsid w:val="00F116AC"/>
    <w:rsid w:val="00F116C8"/>
    <w:rsid w:val="00F117A4"/>
    <w:rsid w:val="00F1218C"/>
    <w:rsid w:val="00F12DCF"/>
    <w:rsid w:val="00F13353"/>
    <w:rsid w:val="00F1380A"/>
    <w:rsid w:val="00F138AF"/>
    <w:rsid w:val="00F14884"/>
    <w:rsid w:val="00F14B9E"/>
    <w:rsid w:val="00F14BBD"/>
    <w:rsid w:val="00F15C74"/>
    <w:rsid w:val="00F16B9D"/>
    <w:rsid w:val="00F208B6"/>
    <w:rsid w:val="00F208E2"/>
    <w:rsid w:val="00F216A4"/>
    <w:rsid w:val="00F21F15"/>
    <w:rsid w:val="00F22CBD"/>
    <w:rsid w:val="00F23466"/>
    <w:rsid w:val="00F23C41"/>
    <w:rsid w:val="00F23EA4"/>
    <w:rsid w:val="00F241E4"/>
    <w:rsid w:val="00F25913"/>
    <w:rsid w:val="00F266F0"/>
    <w:rsid w:val="00F2670B"/>
    <w:rsid w:val="00F3006B"/>
    <w:rsid w:val="00F30869"/>
    <w:rsid w:val="00F30CD6"/>
    <w:rsid w:val="00F3282A"/>
    <w:rsid w:val="00F33317"/>
    <w:rsid w:val="00F335C0"/>
    <w:rsid w:val="00F3472A"/>
    <w:rsid w:val="00F34912"/>
    <w:rsid w:val="00F35879"/>
    <w:rsid w:val="00F409B7"/>
    <w:rsid w:val="00F40F1A"/>
    <w:rsid w:val="00F40F7F"/>
    <w:rsid w:val="00F41827"/>
    <w:rsid w:val="00F42239"/>
    <w:rsid w:val="00F4241B"/>
    <w:rsid w:val="00F42954"/>
    <w:rsid w:val="00F42B02"/>
    <w:rsid w:val="00F43252"/>
    <w:rsid w:val="00F436CE"/>
    <w:rsid w:val="00F437C2"/>
    <w:rsid w:val="00F43EED"/>
    <w:rsid w:val="00F4500F"/>
    <w:rsid w:val="00F45928"/>
    <w:rsid w:val="00F45D1D"/>
    <w:rsid w:val="00F46483"/>
    <w:rsid w:val="00F46549"/>
    <w:rsid w:val="00F46EC5"/>
    <w:rsid w:val="00F46FBA"/>
    <w:rsid w:val="00F4735B"/>
    <w:rsid w:val="00F47A62"/>
    <w:rsid w:val="00F5009B"/>
    <w:rsid w:val="00F5050A"/>
    <w:rsid w:val="00F50714"/>
    <w:rsid w:val="00F51733"/>
    <w:rsid w:val="00F52AE9"/>
    <w:rsid w:val="00F531E8"/>
    <w:rsid w:val="00F53DD3"/>
    <w:rsid w:val="00F54546"/>
    <w:rsid w:val="00F54555"/>
    <w:rsid w:val="00F564E4"/>
    <w:rsid w:val="00F57302"/>
    <w:rsid w:val="00F60384"/>
    <w:rsid w:val="00F60A6A"/>
    <w:rsid w:val="00F61832"/>
    <w:rsid w:val="00F61EF7"/>
    <w:rsid w:val="00F634B5"/>
    <w:rsid w:val="00F64114"/>
    <w:rsid w:val="00F64FFC"/>
    <w:rsid w:val="00F65DBD"/>
    <w:rsid w:val="00F65E2B"/>
    <w:rsid w:val="00F66745"/>
    <w:rsid w:val="00F669E3"/>
    <w:rsid w:val="00F66D1C"/>
    <w:rsid w:val="00F67356"/>
    <w:rsid w:val="00F6760D"/>
    <w:rsid w:val="00F67838"/>
    <w:rsid w:val="00F67A0A"/>
    <w:rsid w:val="00F67AE6"/>
    <w:rsid w:val="00F67D4B"/>
    <w:rsid w:val="00F67F87"/>
    <w:rsid w:val="00F70AD8"/>
    <w:rsid w:val="00F71C39"/>
    <w:rsid w:val="00F73832"/>
    <w:rsid w:val="00F74376"/>
    <w:rsid w:val="00F74612"/>
    <w:rsid w:val="00F748BC"/>
    <w:rsid w:val="00F74D04"/>
    <w:rsid w:val="00F766C4"/>
    <w:rsid w:val="00F76994"/>
    <w:rsid w:val="00F76ABB"/>
    <w:rsid w:val="00F7748C"/>
    <w:rsid w:val="00F80B23"/>
    <w:rsid w:val="00F81767"/>
    <w:rsid w:val="00F817B9"/>
    <w:rsid w:val="00F81D34"/>
    <w:rsid w:val="00F81E3E"/>
    <w:rsid w:val="00F81E7D"/>
    <w:rsid w:val="00F82229"/>
    <w:rsid w:val="00F83A5F"/>
    <w:rsid w:val="00F83CAE"/>
    <w:rsid w:val="00F854F2"/>
    <w:rsid w:val="00F87090"/>
    <w:rsid w:val="00F87982"/>
    <w:rsid w:val="00F87F96"/>
    <w:rsid w:val="00F9017F"/>
    <w:rsid w:val="00F90317"/>
    <w:rsid w:val="00F90A86"/>
    <w:rsid w:val="00F90AFC"/>
    <w:rsid w:val="00F916F7"/>
    <w:rsid w:val="00F92F76"/>
    <w:rsid w:val="00F947C3"/>
    <w:rsid w:val="00F953A9"/>
    <w:rsid w:val="00F95889"/>
    <w:rsid w:val="00F95D27"/>
    <w:rsid w:val="00F96749"/>
    <w:rsid w:val="00F96D32"/>
    <w:rsid w:val="00F96ECF"/>
    <w:rsid w:val="00F97303"/>
    <w:rsid w:val="00F977A8"/>
    <w:rsid w:val="00FA034F"/>
    <w:rsid w:val="00FA09A4"/>
    <w:rsid w:val="00FA2A11"/>
    <w:rsid w:val="00FA2EA0"/>
    <w:rsid w:val="00FA360B"/>
    <w:rsid w:val="00FA364D"/>
    <w:rsid w:val="00FA481D"/>
    <w:rsid w:val="00FA4A31"/>
    <w:rsid w:val="00FA720F"/>
    <w:rsid w:val="00FA74AD"/>
    <w:rsid w:val="00FA7865"/>
    <w:rsid w:val="00FB02E9"/>
    <w:rsid w:val="00FB0D31"/>
    <w:rsid w:val="00FB1351"/>
    <w:rsid w:val="00FB16C7"/>
    <w:rsid w:val="00FB196D"/>
    <w:rsid w:val="00FB1AC4"/>
    <w:rsid w:val="00FB2286"/>
    <w:rsid w:val="00FB2329"/>
    <w:rsid w:val="00FB2960"/>
    <w:rsid w:val="00FB29AB"/>
    <w:rsid w:val="00FB5CA1"/>
    <w:rsid w:val="00FB6398"/>
    <w:rsid w:val="00FB6D5F"/>
    <w:rsid w:val="00FB6E0B"/>
    <w:rsid w:val="00FC02A9"/>
    <w:rsid w:val="00FC137F"/>
    <w:rsid w:val="00FC1751"/>
    <w:rsid w:val="00FC2A67"/>
    <w:rsid w:val="00FC34AB"/>
    <w:rsid w:val="00FC4CBF"/>
    <w:rsid w:val="00FC4DDA"/>
    <w:rsid w:val="00FC4E6F"/>
    <w:rsid w:val="00FC502E"/>
    <w:rsid w:val="00FC6826"/>
    <w:rsid w:val="00FC689E"/>
    <w:rsid w:val="00FC6CE8"/>
    <w:rsid w:val="00FC6F80"/>
    <w:rsid w:val="00FC79DB"/>
    <w:rsid w:val="00FD0574"/>
    <w:rsid w:val="00FD22AD"/>
    <w:rsid w:val="00FD234D"/>
    <w:rsid w:val="00FD328F"/>
    <w:rsid w:val="00FD415A"/>
    <w:rsid w:val="00FD4245"/>
    <w:rsid w:val="00FD4B2C"/>
    <w:rsid w:val="00FD4B7C"/>
    <w:rsid w:val="00FD4BC1"/>
    <w:rsid w:val="00FD5F12"/>
    <w:rsid w:val="00FD6B5B"/>
    <w:rsid w:val="00FD7384"/>
    <w:rsid w:val="00FE0DF5"/>
    <w:rsid w:val="00FE0E01"/>
    <w:rsid w:val="00FE0E36"/>
    <w:rsid w:val="00FE173C"/>
    <w:rsid w:val="00FE1EED"/>
    <w:rsid w:val="00FE205D"/>
    <w:rsid w:val="00FE20B4"/>
    <w:rsid w:val="00FE3F39"/>
    <w:rsid w:val="00FE468A"/>
    <w:rsid w:val="00FE5DB8"/>
    <w:rsid w:val="00FE611F"/>
    <w:rsid w:val="00FE72F7"/>
    <w:rsid w:val="00FE7651"/>
    <w:rsid w:val="00FF1A5B"/>
    <w:rsid w:val="00FF1CB9"/>
    <w:rsid w:val="00FF2CCC"/>
    <w:rsid w:val="00FF302D"/>
    <w:rsid w:val="00FF4D60"/>
    <w:rsid w:val="00FF59F1"/>
    <w:rsid w:val="00FF64A5"/>
    <w:rsid w:val="00FF6921"/>
    <w:rsid w:val="00FF6CDE"/>
    <w:rsid w:val="00FF7D25"/>
    <w:rsid w:val="015E6F4F"/>
    <w:rsid w:val="01BF2B9A"/>
    <w:rsid w:val="02A855E1"/>
    <w:rsid w:val="0395216D"/>
    <w:rsid w:val="04041965"/>
    <w:rsid w:val="0472769F"/>
    <w:rsid w:val="048B29A0"/>
    <w:rsid w:val="053503E9"/>
    <w:rsid w:val="05F37D29"/>
    <w:rsid w:val="07ED63B5"/>
    <w:rsid w:val="08820A5C"/>
    <w:rsid w:val="08C13C89"/>
    <w:rsid w:val="09A47321"/>
    <w:rsid w:val="09D65A7A"/>
    <w:rsid w:val="09DE01D2"/>
    <w:rsid w:val="0A314B36"/>
    <w:rsid w:val="0A7361E8"/>
    <w:rsid w:val="0A854573"/>
    <w:rsid w:val="0A982E07"/>
    <w:rsid w:val="0B4B7E79"/>
    <w:rsid w:val="0B541DC5"/>
    <w:rsid w:val="0B6E73CC"/>
    <w:rsid w:val="0BC638DE"/>
    <w:rsid w:val="0C8E46EA"/>
    <w:rsid w:val="0CAC309D"/>
    <w:rsid w:val="0CB87790"/>
    <w:rsid w:val="0CCC1461"/>
    <w:rsid w:val="0D6A3EDB"/>
    <w:rsid w:val="0FAB1868"/>
    <w:rsid w:val="0FEE6269"/>
    <w:rsid w:val="11AC7FFF"/>
    <w:rsid w:val="127A637F"/>
    <w:rsid w:val="1391354B"/>
    <w:rsid w:val="141605EF"/>
    <w:rsid w:val="1419732D"/>
    <w:rsid w:val="14692CF0"/>
    <w:rsid w:val="15002A68"/>
    <w:rsid w:val="154047C7"/>
    <w:rsid w:val="15AF1BFE"/>
    <w:rsid w:val="16045FC1"/>
    <w:rsid w:val="168356FE"/>
    <w:rsid w:val="16C1401E"/>
    <w:rsid w:val="18183092"/>
    <w:rsid w:val="18CE4025"/>
    <w:rsid w:val="18DF6EA4"/>
    <w:rsid w:val="1903089F"/>
    <w:rsid w:val="1A577219"/>
    <w:rsid w:val="1A676352"/>
    <w:rsid w:val="1A7D3DC7"/>
    <w:rsid w:val="1B4E4C23"/>
    <w:rsid w:val="1B99078D"/>
    <w:rsid w:val="1B9D744F"/>
    <w:rsid w:val="1BE96E7C"/>
    <w:rsid w:val="1C7D4D57"/>
    <w:rsid w:val="1CCB0E1A"/>
    <w:rsid w:val="1D085BCA"/>
    <w:rsid w:val="1D507CF7"/>
    <w:rsid w:val="1E896DCD"/>
    <w:rsid w:val="1F575A5D"/>
    <w:rsid w:val="20564E9E"/>
    <w:rsid w:val="20816E17"/>
    <w:rsid w:val="2121472A"/>
    <w:rsid w:val="214611D6"/>
    <w:rsid w:val="21CD1E76"/>
    <w:rsid w:val="22662439"/>
    <w:rsid w:val="23221724"/>
    <w:rsid w:val="238C36B9"/>
    <w:rsid w:val="23985FD7"/>
    <w:rsid w:val="2449765E"/>
    <w:rsid w:val="24677D7C"/>
    <w:rsid w:val="24686FE5"/>
    <w:rsid w:val="24935AC7"/>
    <w:rsid w:val="250758DB"/>
    <w:rsid w:val="253363F3"/>
    <w:rsid w:val="25DF64D4"/>
    <w:rsid w:val="26690F27"/>
    <w:rsid w:val="270C6CB7"/>
    <w:rsid w:val="276C5CB3"/>
    <w:rsid w:val="27831FCF"/>
    <w:rsid w:val="27BC40CB"/>
    <w:rsid w:val="27C16042"/>
    <w:rsid w:val="27D663B3"/>
    <w:rsid w:val="28942A08"/>
    <w:rsid w:val="28AD5878"/>
    <w:rsid w:val="29272553"/>
    <w:rsid w:val="299469E9"/>
    <w:rsid w:val="29F049F0"/>
    <w:rsid w:val="2A247DBB"/>
    <w:rsid w:val="2A9A6145"/>
    <w:rsid w:val="2AAF13A1"/>
    <w:rsid w:val="2B5D3585"/>
    <w:rsid w:val="2BD73C0F"/>
    <w:rsid w:val="2C251A2E"/>
    <w:rsid w:val="2CC55886"/>
    <w:rsid w:val="2ED11927"/>
    <w:rsid w:val="2F2D326E"/>
    <w:rsid w:val="2F9A222B"/>
    <w:rsid w:val="2FDB28EE"/>
    <w:rsid w:val="2FEC7A89"/>
    <w:rsid w:val="30403475"/>
    <w:rsid w:val="30717AD3"/>
    <w:rsid w:val="30941FE7"/>
    <w:rsid w:val="312F328A"/>
    <w:rsid w:val="31633FC8"/>
    <w:rsid w:val="32DF6F75"/>
    <w:rsid w:val="34605E94"/>
    <w:rsid w:val="34777DD3"/>
    <w:rsid w:val="34DA02B9"/>
    <w:rsid w:val="361E5567"/>
    <w:rsid w:val="36463C3A"/>
    <w:rsid w:val="36830867"/>
    <w:rsid w:val="37F0282A"/>
    <w:rsid w:val="3825099C"/>
    <w:rsid w:val="386A699D"/>
    <w:rsid w:val="388163D9"/>
    <w:rsid w:val="39D41706"/>
    <w:rsid w:val="39EF3F42"/>
    <w:rsid w:val="3A405A09"/>
    <w:rsid w:val="3B53405D"/>
    <w:rsid w:val="3B8C2378"/>
    <w:rsid w:val="3CD84FC0"/>
    <w:rsid w:val="3D0F754B"/>
    <w:rsid w:val="3D670D6B"/>
    <w:rsid w:val="3E346B39"/>
    <w:rsid w:val="3F2C2719"/>
    <w:rsid w:val="3F4C0440"/>
    <w:rsid w:val="3FC41C51"/>
    <w:rsid w:val="3FD3696B"/>
    <w:rsid w:val="3FD831B0"/>
    <w:rsid w:val="4193763E"/>
    <w:rsid w:val="41C710F5"/>
    <w:rsid w:val="42293D71"/>
    <w:rsid w:val="42E33DF4"/>
    <w:rsid w:val="43724C1B"/>
    <w:rsid w:val="43BB325B"/>
    <w:rsid w:val="43DE2931"/>
    <w:rsid w:val="43EE6E1C"/>
    <w:rsid w:val="43F27A28"/>
    <w:rsid w:val="44C03401"/>
    <w:rsid w:val="45CE0F8F"/>
    <w:rsid w:val="45ED0784"/>
    <w:rsid w:val="46ED3B48"/>
    <w:rsid w:val="47F35FCD"/>
    <w:rsid w:val="483829F2"/>
    <w:rsid w:val="493B457E"/>
    <w:rsid w:val="493C4382"/>
    <w:rsid w:val="49B05101"/>
    <w:rsid w:val="49E62D13"/>
    <w:rsid w:val="4A2273DA"/>
    <w:rsid w:val="4A6A73B9"/>
    <w:rsid w:val="4B1D5099"/>
    <w:rsid w:val="4B9257BB"/>
    <w:rsid w:val="4BA91A77"/>
    <w:rsid w:val="4C455D3C"/>
    <w:rsid w:val="4CB30CC7"/>
    <w:rsid w:val="4D027691"/>
    <w:rsid w:val="4DA846DC"/>
    <w:rsid w:val="4DB924D4"/>
    <w:rsid w:val="4DEE04B5"/>
    <w:rsid w:val="4E272D97"/>
    <w:rsid w:val="4E353569"/>
    <w:rsid w:val="4E417C59"/>
    <w:rsid w:val="4F5E1AD4"/>
    <w:rsid w:val="506B1A13"/>
    <w:rsid w:val="5091218D"/>
    <w:rsid w:val="50D86633"/>
    <w:rsid w:val="51826FF2"/>
    <w:rsid w:val="5339717F"/>
    <w:rsid w:val="540F37DE"/>
    <w:rsid w:val="54FF272D"/>
    <w:rsid w:val="55E013C9"/>
    <w:rsid w:val="57012BCC"/>
    <w:rsid w:val="571A43BF"/>
    <w:rsid w:val="57AC396B"/>
    <w:rsid w:val="587F072F"/>
    <w:rsid w:val="58995530"/>
    <w:rsid w:val="594C5522"/>
    <w:rsid w:val="59A01F7D"/>
    <w:rsid w:val="59A81331"/>
    <w:rsid w:val="5AC23653"/>
    <w:rsid w:val="5CBA7F3E"/>
    <w:rsid w:val="5D2D4044"/>
    <w:rsid w:val="5EA905CB"/>
    <w:rsid w:val="5F4E6302"/>
    <w:rsid w:val="5F687E46"/>
    <w:rsid w:val="5F695374"/>
    <w:rsid w:val="5F816997"/>
    <w:rsid w:val="600F7ACA"/>
    <w:rsid w:val="604C4F0B"/>
    <w:rsid w:val="615416F1"/>
    <w:rsid w:val="61655EA3"/>
    <w:rsid w:val="61C90194"/>
    <w:rsid w:val="61DD76FB"/>
    <w:rsid w:val="622E38B2"/>
    <w:rsid w:val="63EB11AB"/>
    <w:rsid w:val="641C7295"/>
    <w:rsid w:val="64EB506B"/>
    <w:rsid w:val="64F35C2B"/>
    <w:rsid w:val="65855276"/>
    <w:rsid w:val="65B06E81"/>
    <w:rsid w:val="66BA13F0"/>
    <w:rsid w:val="66D93700"/>
    <w:rsid w:val="67620151"/>
    <w:rsid w:val="68097925"/>
    <w:rsid w:val="68373F2A"/>
    <w:rsid w:val="68C37A5B"/>
    <w:rsid w:val="6A2B1DCE"/>
    <w:rsid w:val="6A7B2047"/>
    <w:rsid w:val="6AD01C77"/>
    <w:rsid w:val="6AD246EE"/>
    <w:rsid w:val="6B215608"/>
    <w:rsid w:val="6B3741A9"/>
    <w:rsid w:val="6BE04BE9"/>
    <w:rsid w:val="6C7B1FBF"/>
    <w:rsid w:val="6CB25092"/>
    <w:rsid w:val="6D7E46BA"/>
    <w:rsid w:val="6E78720F"/>
    <w:rsid w:val="6E942999"/>
    <w:rsid w:val="6ECD58F9"/>
    <w:rsid w:val="6F152DFC"/>
    <w:rsid w:val="6F285959"/>
    <w:rsid w:val="6F7C49E7"/>
    <w:rsid w:val="6FDE61AD"/>
    <w:rsid w:val="70BF5715"/>
    <w:rsid w:val="70C40E98"/>
    <w:rsid w:val="7239799D"/>
    <w:rsid w:val="724631A9"/>
    <w:rsid w:val="727B566C"/>
    <w:rsid w:val="72F60CDC"/>
    <w:rsid w:val="74A470FC"/>
    <w:rsid w:val="74BF5CE3"/>
    <w:rsid w:val="74FD1DB5"/>
    <w:rsid w:val="763516BF"/>
    <w:rsid w:val="76AB02A7"/>
    <w:rsid w:val="76FA07CC"/>
    <w:rsid w:val="77297306"/>
    <w:rsid w:val="77357121"/>
    <w:rsid w:val="77674A82"/>
    <w:rsid w:val="77883B6F"/>
    <w:rsid w:val="77B363D9"/>
    <w:rsid w:val="77CF673A"/>
    <w:rsid w:val="786A0936"/>
    <w:rsid w:val="79572C00"/>
    <w:rsid w:val="7A8226BA"/>
    <w:rsid w:val="7A8B70EE"/>
    <w:rsid w:val="7A9133DA"/>
    <w:rsid w:val="7B387B3F"/>
    <w:rsid w:val="7D8D2CBD"/>
    <w:rsid w:val="7DA4016C"/>
    <w:rsid w:val="7DE05A2B"/>
    <w:rsid w:val="7ED02E86"/>
    <w:rsid w:val="7FF709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qFormat="1" w:uiPriority="99" w:semiHidden="0" w:name="envelope return"/>
    <w:lsdException w:qFormat="1" w:unhideWhenUsed="0" w:uiPriority="0" w:semiHidden="0" w:name="footnote reference"/>
    <w:lsdException w:qFormat="1"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99"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5">
    <w:name w:val="heading 1"/>
    <w:basedOn w:val="1"/>
    <w:next w:val="1"/>
    <w:link w:val="96"/>
    <w:qFormat/>
    <w:uiPriority w:val="0"/>
    <w:pPr>
      <w:keepNext/>
      <w:keepLines/>
      <w:spacing w:before="340" w:after="330" w:line="578" w:lineRule="auto"/>
      <w:outlineLvl w:val="0"/>
    </w:pPr>
    <w:rPr>
      <w:b/>
      <w:bCs/>
      <w:kern w:val="44"/>
      <w:sz w:val="30"/>
      <w:szCs w:val="44"/>
    </w:rPr>
  </w:style>
  <w:style w:type="paragraph" w:styleId="6">
    <w:name w:val="heading 2"/>
    <w:basedOn w:val="1"/>
    <w:next w:val="1"/>
    <w:link w:val="100"/>
    <w:qFormat/>
    <w:uiPriority w:val="0"/>
    <w:pPr>
      <w:keepNext/>
      <w:keepLines/>
      <w:spacing w:before="260" w:after="260" w:line="416" w:lineRule="auto"/>
      <w:ind w:firstLine="628"/>
      <w:jc w:val="center"/>
      <w:outlineLvl w:val="1"/>
    </w:pPr>
    <w:rPr>
      <w:rFonts w:ascii="Arial" w:hAnsi="Arial" w:eastAsia="黑体"/>
      <w:b/>
      <w:bCs/>
      <w:sz w:val="32"/>
      <w:szCs w:val="32"/>
    </w:rPr>
  </w:style>
  <w:style w:type="paragraph" w:styleId="7">
    <w:name w:val="heading 3"/>
    <w:basedOn w:val="1"/>
    <w:next w:val="1"/>
    <w:link w:val="85"/>
    <w:qFormat/>
    <w:uiPriority w:val="0"/>
    <w:pPr>
      <w:keepNext/>
      <w:keepLines/>
      <w:spacing w:before="260" w:after="260" w:line="416" w:lineRule="auto"/>
      <w:jc w:val="center"/>
      <w:outlineLvl w:val="2"/>
    </w:pPr>
    <w:rPr>
      <w:rFonts w:ascii="宋体"/>
      <w:b/>
      <w:bCs/>
      <w:sz w:val="32"/>
      <w:szCs w:val="32"/>
    </w:rPr>
  </w:style>
  <w:style w:type="paragraph" w:styleId="8">
    <w:name w:val="heading 4"/>
    <w:basedOn w:val="1"/>
    <w:next w:val="1"/>
    <w:link w:val="91"/>
    <w:qFormat/>
    <w:uiPriority w:val="0"/>
    <w:pPr>
      <w:keepNext/>
      <w:keepLines/>
      <w:spacing w:before="280" w:after="290" w:line="376" w:lineRule="auto"/>
      <w:outlineLvl w:val="3"/>
    </w:pPr>
    <w:rPr>
      <w:rFonts w:ascii="Arial" w:hAnsi="Arial" w:eastAsia="黑体"/>
      <w:b/>
      <w:bCs/>
      <w:sz w:val="28"/>
      <w:szCs w:val="28"/>
    </w:rPr>
  </w:style>
  <w:style w:type="paragraph" w:styleId="9">
    <w:name w:val="heading 5"/>
    <w:basedOn w:val="1"/>
    <w:next w:val="1"/>
    <w:link w:val="103"/>
    <w:qFormat/>
    <w:uiPriority w:val="0"/>
    <w:pPr>
      <w:keepNext/>
      <w:outlineLvl w:val="4"/>
    </w:pPr>
    <w:rPr>
      <w:rFonts w:ascii="宋体" w:hAnsi="Arial"/>
      <w:bCs/>
      <w:sz w:val="28"/>
      <w:szCs w:val="20"/>
    </w:rPr>
  </w:style>
  <w:style w:type="paragraph" w:styleId="10">
    <w:name w:val="heading 6"/>
    <w:basedOn w:val="1"/>
    <w:next w:val="1"/>
    <w:link w:val="105"/>
    <w:qFormat/>
    <w:uiPriority w:val="0"/>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11">
    <w:name w:val="heading 7"/>
    <w:basedOn w:val="1"/>
    <w:next w:val="1"/>
    <w:link w:val="94"/>
    <w:qFormat/>
    <w:uiPriority w:val="0"/>
    <w:pPr>
      <w:keepNext/>
      <w:keepLines/>
      <w:spacing w:before="240" w:after="64" w:line="320" w:lineRule="auto"/>
      <w:ind w:right="-24" w:rightChars="-10" w:firstLine="464" w:firstLineChars="225"/>
      <w:jc w:val="left"/>
      <w:outlineLvl w:val="6"/>
    </w:pPr>
    <w:rPr>
      <w:rFonts w:ascii="Arial" w:hAnsi="Arial" w:eastAsia="仿宋_GB2312"/>
      <w:b/>
      <w:bCs/>
      <w:spacing w:val="-4"/>
      <w:sz w:val="24"/>
      <w:szCs w:val="24"/>
    </w:rPr>
  </w:style>
  <w:style w:type="paragraph" w:styleId="12">
    <w:name w:val="heading 8"/>
    <w:basedOn w:val="1"/>
    <w:next w:val="1"/>
    <w:link w:val="133"/>
    <w:qFormat/>
    <w:uiPriority w:val="0"/>
    <w:pPr>
      <w:keepNext/>
      <w:keepLines/>
      <w:spacing w:line="400" w:lineRule="exact"/>
      <w:jc w:val="center"/>
      <w:outlineLvl w:val="7"/>
    </w:pPr>
    <w:rPr>
      <w:rFonts w:ascii="宋体" w:hAnsi="宋体" w:eastAsia="黑体"/>
      <w:sz w:val="32"/>
      <w:szCs w:val="32"/>
    </w:rPr>
  </w:style>
  <w:style w:type="paragraph" w:styleId="13">
    <w:name w:val="heading 9"/>
    <w:basedOn w:val="12"/>
    <w:next w:val="1"/>
    <w:link w:val="134"/>
    <w:qFormat/>
    <w:uiPriority w:val="0"/>
    <w:pPr>
      <w:tabs>
        <w:tab w:val="left" w:pos="2160"/>
      </w:tabs>
      <w:ind w:left="1559" w:hanging="1559"/>
      <w:outlineLvl w:val="8"/>
    </w:pPr>
    <w:rPr>
      <w:rFonts w:ascii="Times New Roman" w:hAnsi="Times New Roman" w:eastAsia="宋体"/>
      <w:b/>
      <w:bCs/>
      <w:sz w:val="30"/>
      <w:szCs w:val="18"/>
    </w:rPr>
  </w:style>
  <w:style w:type="character" w:default="1" w:styleId="68">
    <w:name w:val="Default Paragraph Font"/>
    <w:semiHidden/>
    <w:unhideWhenUsed/>
    <w:qFormat/>
    <w:uiPriority w:val="1"/>
  </w:style>
  <w:style w:type="table" w:default="1" w:styleId="6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388"/>
    <w:unhideWhenUsed/>
    <w:qFormat/>
    <w:uiPriority w:val="0"/>
    <w:pPr>
      <w:spacing w:after="120"/>
      <w:ind w:left="420" w:leftChars="200" w:firstLine="420" w:firstLineChars="200"/>
    </w:pPr>
    <w:rPr>
      <w:rFonts w:ascii="Times New Roman" w:cstheme="minorBidi"/>
      <w:sz w:val="21"/>
      <w:szCs w:val="22"/>
    </w:rPr>
  </w:style>
  <w:style w:type="paragraph" w:styleId="3">
    <w:name w:val="Body Text Indent"/>
    <w:basedOn w:val="1"/>
    <w:next w:val="4"/>
    <w:link w:val="107"/>
    <w:qFormat/>
    <w:uiPriority w:val="99"/>
    <w:pPr>
      <w:ind w:firstLine="645"/>
    </w:pPr>
    <w:rPr>
      <w:rFonts w:ascii="楷体_GB2312" w:eastAsia="楷体_GB2312"/>
      <w:sz w:val="32"/>
      <w:szCs w:val="20"/>
    </w:rPr>
  </w:style>
  <w:style w:type="paragraph" w:styleId="4">
    <w:name w:val="envelope return"/>
    <w:basedOn w:val="1"/>
    <w:unhideWhenUsed/>
    <w:qFormat/>
    <w:uiPriority w:val="99"/>
    <w:pPr>
      <w:snapToGrid w:val="0"/>
    </w:pPr>
    <w:rPr>
      <w:rFonts w:ascii="Arial" w:hAnsi="Arial"/>
    </w:rPr>
  </w:style>
  <w:style w:type="paragraph" w:styleId="14">
    <w:name w:val="List 3"/>
    <w:basedOn w:val="1"/>
    <w:qFormat/>
    <w:uiPriority w:val="0"/>
    <w:pPr>
      <w:ind w:left="100" w:leftChars="400" w:hanging="200" w:hangingChars="200"/>
    </w:pPr>
    <w:rPr>
      <w:rFonts w:ascii="Calibri" w:hAnsi="Calibri"/>
    </w:rPr>
  </w:style>
  <w:style w:type="paragraph" w:styleId="15">
    <w:name w:val="toc 7"/>
    <w:basedOn w:val="1"/>
    <w:next w:val="1"/>
    <w:qFormat/>
    <w:uiPriority w:val="39"/>
    <w:pPr>
      <w:ind w:left="1260"/>
      <w:jc w:val="left"/>
    </w:pPr>
    <w:rPr>
      <w:szCs w:val="21"/>
    </w:rPr>
  </w:style>
  <w:style w:type="paragraph" w:styleId="16">
    <w:name w:val="table of authorities"/>
    <w:basedOn w:val="1"/>
    <w:next w:val="1"/>
    <w:qFormat/>
    <w:uiPriority w:val="0"/>
    <w:pPr>
      <w:ind w:left="420" w:leftChars="200"/>
    </w:pPr>
    <w:rPr>
      <w:szCs w:val="20"/>
    </w:rPr>
  </w:style>
  <w:style w:type="paragraph" w:styleId="17">
    <w:name w:val="index 8"/>
    <w:basedOn w:val="1"/>
    <w:next w:val="1"/>
    <w:qFormat/>
    <w:uiPriority w:val="0"/>
    <w:pPr>
      <w:ind w:left="1400" w:leftChars="1400"/>
    </w:pPr>
    <w:rPr>
      <w:szCs w:val="20"/>
    </w:rPr>
  </w:style>
  <w:style w:type="paragraph" w:styleId="18">
    <w:name w:val="Normal Indent"/>
    <w:basedOn w:val="1"/>
    <w:link w:val="338"/>
    <w:unhideWhenUsed/>
    <w:qFormat/>
    <w:uiPriority w:val="0"/>
    <w:pPr>
      <w:ind w:firstLine="420" w:firstLineChars="200"/>
    </w:pPr>
    <w:rPr>
      <w:rFonts w:ascii="Calibri" w:hAnsi="Calibri"/>
    </w:rPr>
  </w:style>
  <w:style w:type="paragraph" w:styleId="19">
    <w:name w:val="caption"/>
    <w:basedOn w:val="1"/>
    <w:next w:val="1"/>
    <w:qFormat/>
    <w:uiPriority w:val="0"/>
    <w:pPr>
      <w:spacing w:before="152" w:after="160"/>
    </w:pPr>
    <w:rPr>
      <w:rFonts w:ascii="Arial" w:hAnsi="Arial" w:eastAsia="黑体" w:cs="Arial"/>
      <w:sz w:val="20"/>
      <w:szCs w:val="20"/>
    </w:rPr>
  </w:style>
  <w:style w:type="paragraph" w:styleId="20">
    <w:name w:val="index 5"/>
    <w:basedOn w:val="1"/>
    <w:next w:val="1"/>
    <w:qFormat/>
    <w:uiPriority w:val="0"/>
    <w:pPr>
      <w:ind w:left="800" w:leftChars="800"/>
    </w:pPr>
    <w:rPr>
      <w:szCs w:val="20"/>
    </w:rPr>
  </w:style>
  <w:style w:type="paragraph" w:styleId="21">
    <w:name w:val="Document Map"/>
    <w:basedOn w:val="1"/>
    <w:link w:val="109"/>
    <w:qFormat/>
    <w:uiPriority w:val="0"/>
    <w:pPr>
      <w:shd w:val="clear" w:color="auto" w:fill="000080"/>
    </w:pPr>
    <w:rPr>
      <w:szCs w:val="20"/>
    </w:rPr>
  </w:style>
  <w:style w:type="paragraph" w:styleId="22">
    <w:name w:val="toa heading"/>
    <w:basedOn w:val="1"/>
    <w:next w:val="1"/>
    <w:qFormat/>
    <w:uiPriority w:val="0"/>
    <w:pPr>
      <w:spacing w:before="120"/>
    </w:pPr>
    <w:rPr>
      <w:rFonts w:ascii="Arial" w:hAnsi="Arial"/>
      <w:b/>
      <w:bCs/>
      <w:szCs w:val="24"/>
    </w:rPr>
  </w:style>
  <w:style w:type="paragraph" w:styleId="23">
    <w:name w:val="annotation text"/>
    <w:basedOn w:val="1"/>
    <w:link w:val="97"/>
    <w:qFormat/>
    <w:uiPriority w:val="0"/>
    <w:pPr>
      <w:jc w:val="left"/>
    </w:pPr>
    <w:rPr>
      <w:szCs w:val="20"/>
    </w:rPr>
  </w:style>
  <w:style w:type="paragraph" w:styleId="24">
    <w:name w:val="index 6"/>
    <w:basedOn w:val="1"/>
    <w:next w:val="1"/>
    <w:qFormat/>
    <w:uiPriority w:val="0"/>
    <w:pPr>
      <w:ind w:left="1000" w:leftChars="1000"/>
    </w:pPr>
    <w:rPr>
      <w:szCs w:val="20"/>
    </w:rPr>
  </w:style>
  <w:style w:type="paragraph" w:styleId="25">
    <w:name w:val="Salutation"/>
    <w:basedOn w:val="1"/>
    <w:next w:val="1"/>
    <w:link w:val="139"/>
    <w:qFormat/>
    <w:uiPriority w:val="0"/>
    <w:rPr>
      <w:rFonts w:ascii="仿宋_GB2312" w:hAnsi="Calibri" w:eastAsia="仿宋_GB2312"/>
      <w:bCs/>
      <w:sz w:val="28"/>
      <w:szCs w:val="20"/>
    </w:rPr>
  </w:style>
  <w:style w:type="paragraph" w:styleId="26">
    <w:name w:val="Body Text 3"/>
    <w:basedOn w:val="1"/>
    <w:link w:val="87"/>
    <w:qFormat/>
    <w:uiPriority w:val="0"/>
    <w:rPr>
      <w:rFonts w:ascii="黑体" w:hAnsi="Arial" w:eastAsia="黑体"/>
      <w:b/>
      <w:sz w:val="28"/>
      <w:szCs w:val="20"/>
    </w:rPr>
  </w:style>
  <w:style w:type="paragraph" w:styleId="27">
    <w:name w:val="Body Text"/>
    <w:basedOn w:val="1"/>
    <w:next w:val="1"/>
    <w:link w:val="93"/>
    <w:qFormat/>
    <w:uiPriority w:val="0"/>
    <w:rPr>
      <w:rFonts w:ascii="宋体" w:hAnsi="Arial"/>
      <w:sz w:val="28"/>
      <w:szCs w:val="20"/>
    </w:rPr>
  </w:style>
  <w:style w:type="paragraph" w:styleId="28">
    <w:name w:val="List 2"/>
    <w:basedOn w:val="1"/>
    <w:qFormat/>
    <w:uiPriority w:val="0"/>
    <w:pPr>
      <w:ind w:left="100" w:leftChars="200" w:hanging="200" w:hangingChars="200"/>
    </w:pPr>
    <w:rPr>
      <w:rFonts w:ascii="Calibri" w:hAnsi="Calibri"/>
    </w:rPr>
  </w:style>
  <w:style w:type="paragraph" w:styleId="29">
    <w:name w:val="List Continue"/>
    <w:basedOn w:val="1"/>
    <w:qFormat/>
    <w:uiPriority w:val="0"/>
    <w:pPr>
      <w:spacing w:after="120"/>
      <w:ind w:left="420" w:leftChars="200"/>
    </w:pPr>
    <w:rPr>
      <w:rFonts w:ascii="Calibri" w:hAnsi="Calibri"/>
    </w:rPr>
  </w:style>
  <w:style w:type="paragraph" w:styleId="30">
    <w:name w:val="Block Text"/>
    <w:basedOn w:val="1"/>
    <w:qFormat/>
    <w:uiPriority w:val="0"/>
    <w:pPr>
      <w:spacing w:after="156"/>
    </w:pPr>
    <w:rPr>
      <w:rFonts w:ascii="宋体"/>
    </w:rPr>
  </w:style>
  <w:style w:type="paragraph" w:styleId="31">
    <w:name w:val="index 4"/>
    <w:basedOn w:val="1"/>
    <w:next w:val="1"/>
    <w:qFormat/>
    <w:uiPriority w:val="0"/>
    <w:pPr>
      <w:ind w:left="600" w:leftChars="600"/>
    </w:pPr>
    <w:rPr>
      <w:szCs w:val="20"/>
    </w:rPr>
  </w:style>
  <w:style w:type="paragraph" w:styleId="32">
    <w:name w:val="toc 5"/>
    <w:basedOn w:val="1"/>
    <w:next w:val="1"/>
    <w:qFormat/>
    <w:uiPriority w:val="39"/>
    <w:pPr>
      <w:ind w:left="840"/>
      <w:jc w:val="left"/>
    </w:pPr>
    <w:rPr>
      <w:szCs w:val="21"/>
    </w:rPr>
  </w:style>
  <w:style w:type="paragraph" w:styleId="33">
    <w:name w:val="toc 3"/>
    <w:basedOn w:val="1"/>
    <w:next w:val="1"/>
    <w:qFormat/>
    <w:uiPriority w:val="39"/>
    <w:pPr>
      <w:tabs>
        <w:tab w:val="right" w:leader="dot" w:pos="9403"/>
      </w:tabs>
      <w:spacing w:line="380" w:lineRule="exact"/>
      <w:ind w:left="420"/>
      <w:jc w:val="left"/>
    </w:pPr>
    <w:rPr>
      <w:i/>
      <w:iCs/>
      <w:szCs w:val="24"/>
    </w:rPr>
  </w:style>
  <w:style w:type="paragraph" w:styleId="34">
    <w:name w:val="Plain Text"/>
    <w:basedOn w:val="1"/>
    <w:link w:val="98"/>
    <w:qFormat/>
    <w:uiPriority w:val="0"/>
    <w:rPr>
      <w:rFonts w:ascii="宋体" w:hAnsi="Courier New"/>
      <w:szCs w:val="20"/>
    </w:rPr>
  </w:style>
  <w:style w:type="paragraph" w:styleId="35">
    <w:name w:val="toc 8"/>
    <w:basedOn w:val="1"/>
    <w:next w:val="1"/>
    <w:qFormat/>
    <w:uiPriority w:val="39"/>
    <w:pPr>
      <w:ind w:left="1470"/>
      <w:jc w:val="left"/>
    </w:pPr>
    <w:rPr>
      <w:szCs w:val="21"/>
    </w:rPr>
  </w:style>
  <w:style w:type="paragraph" w:styleId="36">
    <w:name w:val="index 3"/>
    <w:basedOn w:val="1"/>
    <w:next w:val="1"/>
    <w:qFormat/>
    <w:uiPriority w:val="0"/>
    <w:pPr>
      <w:ind w:left="400" w:leftChars="400"/>
    </w:pPr>
    <w:rPr>
      <w:szCs w:val="20"/>
    </w:rPr>
  </w:style>
  <w:style w:type="paragraph" w:styleId="37">
    <w:name w:val="Date"/>
    <w:basedOn w:val="1"/>
    <w:next w:val="1"/>
    <w:link w:val="88"/>
    <w:qFormat/>
    <w:uiPriority w:val="0"/>
    <w:rPr>
      <w:b/>
      <w:sz w:val="28"/>
      <w:szCs w:val="20"/>
    </w:rPr>
  </w:style>
  <w:style w:type="paragraph" w:styleId="38">
    <w:name w:val="Body Text Indent 2"/>
    <w:basedOn w:val="1"/>
    <w:link w:val="95"/>
    <w:qFormat/>
    <w:uiPriority w:val="0"/>
    <w:pPr>
      <w:ind w:left="630" w:firstLine="645"/>
    </w:pPr>
    <w:rPr>
      <w:rFonts w:ascii="Arial" w:hAnsi="Arial" w:eastAsia="仿宋_GB2312"/>
      <w:sz w:val="32"/>
      <w:szCs w:val="20"/>
    </w:rPr>
  </w:style>
  <w:style w:type="paragraph" w:styleId="39">
    <w:name w:val="Balloon Text"/>
    <w:basedOn w:val="1"/>
    <w:link w:val="86"/>
    <w:qFormat/>
    <w:uiPriority w:val="0"/>
    <w:rPr>
      <w:sz w:val="18"/>
      <w:szCs w:val="18"/>
    </w:rPr>
  </w:style>
  <w:style w:type="paragraph" w:styleId="40">
    <w:name w:val="footer"/>
    <w:basedOn w:val="1"/>
    <w:link w:val="90"/>
    <w:qFormat/>
    <w:uiPriority w:val="99"/>
    <w:pPr>
      <w:tabs>
        <w:tab w:val="center" w:pos="4153"/>
        <w:tab w:val="right" w:pos="8306"/>
      </w:tabs>
      <w:snapToGrid w:val="0"/>
      <w:jc w:val="left"/>
    </w:pPr>
    <w:rPr>
      <w:sz w:val="18"/>
      <w:szCs w:val="20"/>
    </w:rPr>
  </w:style>
  <w:style w:type="paragraph" w:styleId="41">
    <w:name w:val="header"/>
    <w:basedOn w:val="1"/>
    <w:link w:val="99"/>
    <w:qFormat/>
    <w:uiPriority w:val="0"/>
    <w:pPr>
      <w:pBdr>
        <w:bottom w:val="single" w:color="auto" w:sz="6" w:space="1"/>
      </w:pBdr>
      <w:tabs>
        <w:tab w:val="center" w:pos="4153"/>
        <w:tab w:val="right" w:pos="8306"/>
      </w:tabs>
      <w:snapToGrid w:val="0"/>
      <w:jc w:val="center"/>
    </w:pPr>
    <w:rPr>
      <w:sz w:val="18"/>
      <w:szCs w:val="20"/>
    </w:rPr>
  </w:style>
  <w:style w:type="paragraph" w:styleId="42">
    <w:name w:val="toc 1"/>
    <w:basedOn w:val="1"/>
    <w:next w:val="1"/>
    <w:qFormat/>
    <w:uiPriority w:val="39"/>
    <w:pPr>
      <w:spacing w:before="120" w:after="120"/>
      <w:jc w:val="left"/>
    </w:pPr>
    <w:rPr>
      <w:caps/>
      <w:szCs w:val="24"/>
    </w:rPr>
  </w:style>
  <w:style w:type="paragraph" w:styleId="43">
    <w:name w:val="List Continue 4"/>
    <w:basedOn w:val="1"/>
    <w:qFormat/>
    <w:uiPriority w:val="0"/>
    <w:pPr>
      <w:spacing w:after="120"/>
      <w:ind w:left="1680" w:leftChars="800"/>
    </w:pPr>
    <w:rPr>
      <w:rFonts w:ascii="Calibri" w:hAnsi="Calibri"/>
    </w:rPr>
  </w:style>
  <w:style w:type="paragraph" w:styleId="44">
    <w:name w:val="toc 4"/>
    <w:basedOn w:val="1"/>
    <w:next w:val="1"/>
    <w:qFormat/>
    <w:uiPriority w:val="39"/>
    <w:pPr>
      <w:ind w:left="630"/>
      <w:jc w:val="left"/>
    </w:pPr>
    <w:rPr>
      <w:szCs w:val="21"/>
    </w:rPr>
  </w:style>
  <w:style w:type="paragraph" w:styleId="45">
    <w:name w:val="index heading"/>
    <w:basedOn w:val="1"/>
    <w:next w:val="46"/>
    <w:qFormat/>
    <w:uiPriority w:val="0"/>
    <w:rPr>
      <w:szCs w:val="20"/>
    </w:rPr>
  </w:style>
  <w:style w:type="paragraph" w:styleId="46">
    <w:name w:val="index 1"/>
    <w:basedOn w:val="1"/>
    <w:next w:val="1"/>
    <w:qFormat/>
    <w:uiPriority w:val="0"/>
    <w:pPr>
      <w:jc w:val="center"/>
    </w:pPr>
    <w:rPr>
      <w:rFonts w:ascii="仿宋_GB2312" w:eastAsia="仿宋_GB2312"/>
      <w:b/>
      <w:bCs/>
      <w:sz w:val="28"/>
      <w:szCs w:val="20"/>
    </w:rPr>
  </w:style>
  <w:style w:type="paragraph" w:styleId="47">
    <w:name w:val="Subtitle"/>
    <w:basedOn w:val="1"/>
    <w:link w:val="245"/>
    <w:qFormat/>
    <w:uiPriority w:val="0"/>
    <w:pPr>
      <w:spacing w:before="240" w:after="60" w:line="312" w:lineRule="auto"/>
      <w:jc w:val="center"/>
      <w:outlineLvl w:val="1"/>
    </w:pPr>
    <w:rPr>
      <w:rFonts w:ascii="Arial" w:hAnsi="Arial"/>
      <w:b/>
      <w:bCs/>
      <w:kern w:val="28"/>
      <w:sz w:val="32"/>
      <w:szCs w:val="32"/>
    </w:rPr>
  </w:style>
  <w:style w:type="paragraph" w:styleId="48">
    <w:name w:val="List"/>
    <w:basedOn w:val="1"/>
    <w:qFormat/>
    <w:uiPriority w:val="0"/>
    <w:pPr>
      <w:ind w:left="200" w:hanging="200" w:hangingChars="200"/>
    </w:pPr>
    <w:rPr>
      <w:rFonts w:ascii="Calibri" w:hAnsi="Calibri"/>
    </w:rPr>
  </w:style>
  <w:style w:type="paragraph" w:styleId="49">
    <w:name w:val="footnote text"/>
    <w:basedOn w:val="1"/>
    <w:link w:val="158"/>
    <w:qFormat/>
    <w:uiPriority w:val="0"/>
    <w:pPr>
      <w:adjustRightInd w:val="0"/>
      <w:snapToGrid w:val="0"/>
      <w:spacing w:line="420" w:lineRule="atLeast"/>
      <w:ind w:firstLine="454"/>
      <w:jc w:val="left"/>
      <w:textAlignment w:val="baseline"/>
    </w:pPr>
    <w:rPr>
      <w:rFonts w:ascii="Calibri" w:hAnsi="Calibri"/>
      <w:bCs/>
      <w:kern w:val="0"/>
      <w:sz w:val="18"/>
      <w:szCs w:val="20"/>
    </w:rPr>
  </w:style>
  <w:style w:type="paragraph" w:styleId="50">
    <w:name w:val="toc 6"/>
    <w:basedOn w:val="1"/>
    <w:next w:val="1"/>
    <w:qFormat/>
    <w:uiPriority w:val="39"/>
    <w:pPr>
      <w:ind w:left="1050"/>
      <w:jc w:val="left"/>
    </w:pPr>
    <w:rPr>
      <w:szCs w:val="21"/>
    </w:rPr>
  </w:style>
  <w:style w:type="paragraph" w:styleId="51">
    <w:name w:val="Body Text Indent 3"/>
    <w:basedOn w:val="1"/>
    <w:link w:val="104"/>
    <w:qFormat/>
    <w:uiPriority w:val="0"/>
    <w:pPr>
      <w:ind w:firstLine="645"/>
    </w:pPr>
    <w:rPr>
      <w:rFonts w:ascii="仿宋_GB2312" w:hAnsi="Arial" w:eastAsia="仿宋_GB2312"/>
      <w:color w:val="000000"/>
      <w:sz w:val="30"/>
      <w:szCs w:val="20"/>
    </w:rPr>
  </w:style>
  <w:style w:type="paragraph" w:styleId="52">
    <w:name w:val="index 7"/>
    <w:basedOn w:val="1"/>
    <w:next w:val="1"/>
    <w:qFormat/>
    <w:uiPriority w:val="0"/>
    <w:pPr>
      <w:ind w:left="1200" w:leftChars="1200"/>
    </w:pPr>
    <w:rPr>
      <w:szCs w:val="20"/>
    </w:rPr>
  </w:style>
  <w:style w:type="paragraph" w:styleId="53">
    <w:name w:val="index 9"/>
    <w:basedOn w:val="1"/>
    <w:next w:val="1"/>
    <w:qFormat/>
    <w:uiPriority w:val="0"/>
    <w:pPr>
      <w:ind w:left="1600" w:leftChars="1600"/>
    </w:pPr>
    <w:rPr>
      <w:szCs w:val="20"/>
    </w:rPr>
  </w:style>
  <w:style w:type="paragraph" w:styleId="54">
    <w:name w:val="table of figures"/>
    <w:basedOn w:val="1"/>
    <w:next w:val="1"/>
    <w:qFormat/>
    <w:uiPriority w:val="0"/>
    <w:pPr>
      <w:widowControl/>
      <w:spacing w:line="240" w:lineRule="exact"/>
      <w:ind w:left="200" w:leftChars="200" w:hanging="200" w:hangingChars="200"/>
      <w:jc w:val="left"/>
    </w:pPr>
    <w:rPr>
      <w:szCs w:val="24"/>
    </w:rPr>
  </w:style>
  <w:style w:type="paragraph" w:styleId="55">
    <w:name w:val="toc 2"/>
    <w:basedOn w:val="1"/>
    <w:next w:val="1"/>
    <w:qFormat/>
    <w:uiPriority w:val="39"/>
    <w:pPr>
      <w:tabs>
        <w:tab w:val="right" w:leader="dot" w:pos="9403"/>
      </w:tabs>
      <w:ind w:left="210"/>
      <w:jc w:val="left"/>
    </w:pPr>
    <w:rPr>
      <w:smallCaps/>
      <w:sz w:val="28"/>
      <w:szCs w:val="24"/>
    </w:rPr>
  </w:style>
  <w:style w:type="paragraph" w:styleId="56">
    <w:name w:val="toc 9"/>
    <w:basedOn w:val="1"/>
    <w:next w:val="1"/>
    <w:qFormat/>
    <w:uiPriority w:val="39"/>
    <w:pPr>
      <w:ind w:left="1680"/>
      <w:jc w:val="left"/>
    </w:pPr>
    <w:rPr>
      <w:szCs w:val="21"/>
    </w:rPr>
  </w:style>
  <w:style w:type="paragraph" w:styleId="57">
    <w:name w:val="Body Text 2"/>
    <w:basedOn w:val="1"/>
    <w:link w:val="92"/>
    <w:qFormat/>
    <w:uiPriority w:val="0"/>
    <w:rPr>
      <w:rFonts w:ascii="仿宋_GB2312" w:eastAsia="仿宋_GB2312"/>
      <w:b/>
      <w:sz w:val="24"/>
      <w:szCs w:val="20"/>
    </w:rPr>
  </w:style>
  <w:style w:type="paragraph" w:styleId="58">
    <w:name w:val="List 4"/>
    <w:basedOn w:val="1"/>
    <w:qFormat/>
    <w:uiPriority w:val="0"/>
    <w:pPr>
      <w:ind w:left="100" w:leftChars="600" w:hanging="200" w:hangingChars="200"/>
    </w:pPr>
    <w:rPr>
      <w:rFonts w:ascii="Calibri" w:hAnsi="Calibri"/>
    </w:rPr>
  </w:style>
  <w:style w:type="paragraph" w:styleId="59">
    <w:name w:val="List Continue 2"/>
    <w:basedOn w:val="1"/>
    <w:qFormat/>
    <w:uiPriority w:val="0"/>
    <w:pPr>
      <w:spacing w:after="120"/>
      <w:ind w:left="840" w:leftChars="400"/>
    </w:pPr>
    <w:rPr>
      <w:rFonts w:ascii="Calibri" w:hAnsi="Calibri"/>
    </w:rPr>
  </w:style>
  <w:style w:type="paragraph" w:styleId="60">
    <w:name w:val="HTML Preformatted"/>
    <w:basedOn w:val="1"/>
    <w:link w:val="39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Theme="minorEastAsia" w:cstheme="minorBidi"/>
      <w:kern w:val="0"/>
      <w:sz w:val="24"/>
      <w:szCs w:val="24"/>
    </w:rPr>
  </w:style>
  <w:style w:type="paragraph" w:styleId="61">
    <w:name w:val="Normal (Web)"/>
    <w:basedOn w:val="1"/>
    <w:link w:val="387"/>
    <w:qFormat/>
    <w:uiPriority w:val="0"/>
    <w:pPr>
      <w:widowControl/>
      <w:spacing w:before="100" w:beforeAutospacing="1" w:after="100" w:afterAutospacing="1"/>
      <w:jc w:val="left"/>
    </w:pPr>
    <w:rPr>
      <w:rFonts w:ascii="宋体" w:hAnsi="宋体"/>
      <w:kern w:val="0"/>
      <w:sz w:val="24"/>
      <w:szCs w:val="24"/>
    </w:rPr>
  </w:style>
  <w:style w:type="paragraph" w:styleId="62">
    <w:name w:val="index 2"/>
    <w:basedOn w:val="1"/>
    <w:next w:val="1"/>
    <w:qFormat/>
    <w:uiPriority w:val="0"/>
    <w:pPr>
      <w:ind w:left="200" w:leftChars="200"/>
    </w:pPr>
    <w:rPr>
      <w:szCs w:val="20"/>
    </w:rPr>
  </w:style>
  <w:style w:type="paragraph" w:styleId="63">
    <w:name w:val="Title"/>
    <w:basedOn w:val="6"/>
    <w:next w:val="1"/>
    <w:link w:val="153"/>
    <w:qFormat/>
    <w:uiPriority w:val="0"/>
    <w:pPr>
      <w:spacing w:before="0" w:after="0" w:line="360" w:lineRule="auto"/>
      <w:ind w:firstLine="0"/>
    </w:pPr>
    <w:rPr>
      <w:rFonts w:ascii="宋体" w:hAnsi="宋体"/>
      <w:bCs w:val="0"/>
      <w:smallCaps/>
      <w:snapToGrid w:val="0"/>
      <w:sz w:val="44"/>
      <w:szCs w:val="24"/>
    </w:rPr>
  </w:style>
  <w:style w:type="paragraph" w:styleId="64">
    <w:name w:val="annotation subject"/>
    <w:basedOn w:val="23"/>
    <w:next w:val="23"/>
    <w:link w:val="108"/>
    <w:unhideWhenUsed/>
    <w:qFormat/>
    <w:uiPriority w:val="0"/>
    <w:rPr>
      <w:b/>
      <w:bCs/>
      <w:szCs w:val="22"/>
    </w:rPr>
  </w:style>
  <w:style w:type="paragraph" w:styleId="65">
    <w:name w:val="Body Text First Indent"/>
    <w:basedOn w:val="1"/>
    <w:link w:val="89"/>
    <w:qFormat/>
    <w:uiPriority w:val="0"/>
    <w:pPr>
      <w:autoSpaceDE w:val="0"/>
      <w:autoSpaceDN w:val="0"/>
      <w:adjustRightInd w:val="0"/>
      <w:spacing w:line="360" w:lineRule="auto"/>
      <w:ind w:right="-24" w:rightChars="-10" w:firstLine="425" w:firstLineChars="225"/>
    </w:pPr>
    <w:rPr>
      <w:rFonts w:ascii="Arial" w:hAnsi="Arial" w:eastAsia="仿宋_GB2312"/>
      <w:sz w:val="24"/>
      <w:szCs w:val="32"/>
    </w:rPr>
  </w:style>
  <w:style w:type="table" w:styleId="67">
    <w:name w:val="Table Grid"/>
    <w:basedOn w:val="66"/>
    <w:qFormat/>
    <w:uiPriority w:val="0"/>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69">
    <w:name w:val="Strong"/>
    <w:qFormat/>
    <w:uiPriority w:val="99"/>
    <w:rPr>
      <w:b/>
      <w:bCs/>
    </w:rPr>
  </w:style>
  <w:style w:type="character" w:styleId="70">
    <w:name w:val="page number"/>
    <w:basedOn w:val="68"/>
    <w:qFormat/>
    <w:uiPriority w:val="99"/>
  </w:style>
  <w:style w:type="character" w:styleId="71">
    <w:name w:val="FollowedHyperlink"/>
    <w:qFormat/>
    <w:uiPriority w:val="0"/>
    <w:rPr>
      <w:color w:val="800080"/>
      <w:u w:val="single"/>
    </w:rPr>
  </w:style>
  <w:style w:type="character" w:styleId="72">
    <w:name w:val="Emphasis"/>
    <w:qFormat/>
    <w:uiPriority w:val="0"/>
    <w:rPr>
      <w:color w:val="CC0033"/>
    </w:rPr>
  </w:style>
  <w:style w:type="character" w:styleId="73">
    <w:name w:val="HTML Definition"/>
    <w:qFormat/>
    <w:uiPriority w:val="0"/>
  </w:style>
  <w:style w:type="character" w:styleId="74">
    <w:name w:val="HTML Typewriter"/>
    <w:qFormat/>
    <w:uiPriority w:val="0"/>
    <w:rPr>
      <w:rFonts w:ascii="宋体" w:hAnsi="宋体" w:eastAsia="宋体" w:cs="宋体"/>
      <w:sz w:val="24"/>
      <w:szCs w:val="24"/>
    </w:rPr>
  </w:style>
  <w:style w:type="character" w:styleId="75">
    <w:name w:val="HTML Variable"/>
    <w:qFormat/>
    <w:uiPriority w:val="0"/>
  </w:style>
  <w:style w:type="character" w:styleId="76">
    <w:name w:val="Hyperlink"/>
    <w:qFormat/>
    <w:uiPriority w:val="99"/>
    <w:rPr>
      <w:color w:val="0000FF"/>
      <w:u w:val="single"/>
    </w:rPr>
  </w:style>
  <w:style w:type="character" w:styleId="77">
    <w:name w:val="HTML Code"/>
    <w:qFormat/>
    <w:uiPriority w:val="0"/>
    <w:rPr>
      <w:rFonts w:hint="eastAsia" w:ascii="Arial" w:hAnsi="Arial" w:cs="Arial"/>
      <w:sz w:val="20"/>
    </w:rPr>
  </w:style>
  <w:style w:type="character" w:styleId="78">
    <w:name w:val="annotation reference"/>
    <w:unhideWhenUsed/>
    <w:qFormat/>
    <w:uiPriority w:val="99"/>
    <w:rPr>
      <w:sz w:val="21"/>
      <w:szCs w:val="21"/>
    </w:rPr>
  </w:style>
  <w:style w:type="character" w:styleId="79">
    <w:name w:val="HTML Cite"/>
    <w:qFormat/>
    <w:uiPriority w:val="0"/>
  </w:style>
  <w:style w:type="character" w:styleId="80">
    <w:name w:val="footnote reference"/>
    <w:qFormat/>
    <w:uiPriority w:val="0"/>
    <w:rPr>
      <w:vertAlign w:val="superscript"/>
    </w:rPr>
  </w:style>
  <w:style w:type="character" w:styleId="81">
    <w:name w:val="HTML Keyboard"/>
    <w:qFormat/>
    <w:uiPriority w:val="0"/>
    <w:rPr>
      <w:rFonts w:hint="default" w:ascii="Arial" w:hAnsi="Arial" w:cs="Arial"/>
      <w:sz w:val="20"/>
    </w:rPr>
  </w:style>
  <w:style w:type="character" w:styleId="82">
    <w:name w:val="HTML Sample"/>
    <w:qFormat/>
    <w:uiPriority w:val="0"/>
    <w:rPr>
      <w:rFonts w:hint="default" w:ascii="Arial" w:hAnsi="Arial" w:cs="Arial"/>
    </w:rPr>
  </w:style>
  <w:style w:type="paragraph" w:customStyle="1" w:styleId="83">
    <w:name w:val="正文首行缩进 21"/>
    <w:basedOn w:val="84"/>
    <w:qFormat/>
    <w:uiPriority w:val="0"/>
    <w:pPr>
      <w:ind w:firstLine="420"/>
    </w:pPr>
    <w:rPr>
      <w:szCs w:val="22"/>
    </w:rPr>
  </w:style>
  <w:style w:type="paragraph" w:customStyle="1" w:styleId="84">
    <w:name w:val="正文文本缩进1"/>
    <w:basedOn w:val="1"/>
    <w:qFormat/>
    <w:uiPriority w:val="0"/>
    <w:pPr>
      <w:spacing w:line="500" w:lineRule="exact"/>
      <w:ind w:firstLine="880" w:firstLineChars="200"/>
    </w:pPr>
  </w:style>
  <w:style w:type="character" w:customStyle="1" w:styleId="85">
    <w:name w:val="标题 3 Char"/>
    <w:link w:val="7"/>
    <w:qFormat/>
    <w:uiPriority w:val="0"/>
    <w:rPr>
      <w:rFonts w:ascii="宋体" w:hAnsi="Times New Roman"/>
      <w:b/>
      <w:bCs/>
      <w:kern w:val="2"/>
      <w:sz w:val="32"/>
      <w:szCs w:val="32"/>
    </w:rPr>
  </w:style>
  <w:style w:type="character" w:customStyle="1" w:styleId="86">
    <w:name w:val="批注框文本 Char"/>
    <w:link w:val="39"/>
    <w:qFormat/>
    <w:uiPriority w:val="0"/>
    <w:rPr>
      <w:rFonts w:ascii="Times New Roman" w:hAnsi="Times New Roman"/>
      <w:kern w:val="2"/>
      <w:sz w:val="18"/>
      <w:szCs w:val="18"/>
    </w:rPr>
  </w:style>
  <w:style w:type="character" w:customStyle="1" w:styleId="87">
    <w:name w:val="正文文本 3 Char"/>
    <w:link w:val="26"/>
    <w:qFormat/>
    <w:uiPriority w:val="0"/>
    <w:rPr>
      <w:rFonts w:ascii="黑体" w:hAnsi="Arial" w:eastAsia="黑体"/>
      <w:b/>
      <w:kern w:val="2"/>
      <w:sz w:val="28"/>
    </w:rPr>
  </w:style>
  <w:style w:type="character" w:customStyle="1" w:styleId="88">
    <w:name w:val="日期 Char"/>
    <w:link w:val="37"/>
    <w:qFormat/>
    <w:uiPriority w:val="0"/>
    <w:rPr>
      <w:rFonts w:ascii="Times New Roman" w:hAnsi="Times New Roman"/>
      <w:b/>
      <w:kern w:val="2"/>
      <w:sz w:val="28"/>
    </w:rPr>
  </w:style>
  <w:style w:type="character" w:customStyle="1" w:styleId="89">
    <w:name w:val="正文首行缩进 Char"/>
    <w:link w:val="65"/>
    <w:qFormat/>
    <w:uiPriority w:val="0"/>
    <w:rPr>
      <w:rFonts w:ascii="Arial" w:hAnsi="Arial" w:eastAsia="仿宋_GB2312" w:cs="Arial"/>
      <w:kern w:val="2"/>
      <w:sz w:val="24"/>
      <w:szCs w:val="32"/>
    </w:rPr>
  </w:style>
  <w:style w:type="character" w:customStyle="1" w:styleId="90">
    <w:name w:val="页脚 Char"/>
    <w:link w:val="40"/>
    <w:qFormat/>
    <w:uiPriority w:val="99"/>
    <w:rPr>
      <w:rFonts w:ascii="Times New Roman" w:hAnsi="Times New Roman"/>
      <w:kern w:val="2"/>
      <w:sz w:val="18"/>
    </w:rPr>
  </w:style>
  <w:style w:type="character" w:customStyle="1" w:styleId="91">
    <w:name w:val="标题 4 Char"/>
    <w:link w:val="8"/>
    <w:qFormat/>
    <w:uiPriority w:val="0"/>
    <w:rPr>
      <w:rFonts w:ascii="Arial" w:hAnsi="Arial" w:eastAsia="黑体"/>
      <w:b/>
      <w:bCs/>
      <w:kern w:val="2"/>
      <w:sz w:val="28"/>
      <w:szCs w:val="28"/>
    </w:rPr>
  </w:style>
  <w:style w:type="character" w:customStyle="1" w:styleId="92">
    <w:name w:val="正文文本 2 Char"/>
    <w:link w:val="57"/>
    <w:qFormat/>
    <w:uiPriority w:val="0"/>
    <w:rPr>
      <w:rFonts w:ascii="仿宋_GB2312" w:hAnsi="Times New Roman" w:eastAsia="仿宋_GB2312"/>
      <w:b/>
      <w:kern w:val="2"/>
      <w:sz w:val="24"/>
    </w:rPr>
  </w:style>
  <w:style w:type="character" w:customStyle="1" w:styleId="93">
    <w:name w:val="正文文本 Char"/>
    <w:link w:val="27"/>
    <w:qFormat/>
    <w:uiPriority w:val="0"/>
    <w:rPr>
      <w:rFonts w:ascii="宋体" w:hAnsi="Arial"/>
      <w:kern w:val="2"/>
      <w:sz w:val="28"/>
    </w:rPr>
  </w:style>
  <w:style w:type="character" w:customStyle="1" w:styleId="94">
    <w:name w:val="标题 7 Char"/>
    <w:link w:val="11"/>
    <w:qFormat/>
    <w:uiPriority w:val="0"/>
    <w:rPr>
      <w:rFonts w:ascii="Arial" w:hAnsi="Arial" w:eastAsia="仿宋_GB2312" w:cs="Arial"/>
      <w:b/>
      <w:bCs/>
      <w:spacing w:val="-4"/>
      <w:kern w:val="2"/>
      <w:sz w:val="24"/>
      <w:szCs w:val="24"/>
    </w:rPr>
  </w:style>
  <w:style w:type="character" w:customStyle="1" w:styleId="95">
    <w:name w:val="正文文本缩进 2 Char"/>
    <w:link w:val="38"/>
    <w:qFormat/>
    <w:uiPriority w:val="0"/>
    <w:rPr>
      <w:rFonts w:ascii="Arial" w:hAnsi="Arial" w:eastAsia="仿宋_GB2312"/>
      <w:kern w:val="2"/>
      <w:sz w:val="32"/>
    </w:rPr>
  </w:style>
  <w:style w:type="character" w:customStyle="1" w:styleId="96">
    <w:name w:val="标题 1 Char"/>
    <w:link w:val="5"/>
    <w:qFormat/>
    <w:uiPriority w:val="0"/>
    <w:rPr>
      <w:rFonts w:ascii="Times New Roman" w:hAnsi="Times New Roman"/>
      <w:b/>
      <w:bCs/>
      <w:kern w:val="44"/>
      <w:sz w:val="30"/>
      <w:szCs w:val="44"/>
    </w:rPr>
  </w:style>
  <w:style w:type="character" w:customStyle="1" w:styleId="97">
    <w:name w:val="批注文字 Char"/>
    <w:link w:val="23"/>
    <w:qFormat/>
    <w:uiPriority w:val="0"/>
    <w:rPr>
      <w:rFonts w:ascii="Times New Roman" w:hAnsi="Times New Roman"/>
      <w:kern w:val="2"/>
      <w:sz w:val="21"/>
    </w:rPr>
  </w:style>
  <w:style w:type="character" w:customStyle="1" w:styleId="98">
    <w:name w:val="纯文本 Char1"/>
    <w:link w:val="34"/>
    <w:qFormat/>
    <w:locked/>
    <w:uiPriority w:val="0"/>
    <w:rPr>
      <w:rFonts w:ascii="宋体" w:hAnsi="Courier New"/>
      <w:kern w:val="2"/>
      <w:sz w:val="21"/>
    </w:rPr>
  </w:style>
  <w:style w:type="character" w:customStyle="1" w:styleId="99">
    <w:name w:val="页眉 Char"/>
    <w:link w:val="41"/>
    <w:qFormat/>
    <w:uiPriority w:val="0"/>
    <w:rPr>
      <w:rFonts w:ascii="Times New Roman" w:hAnsi="Times New Roman"/>
      <w:kern w:val="2"/>
      <w:sz w:val="18"/>
    </w:rPr>
  </w:style>
  <w:style w:type="character" w:customStyle="1" w:styleId="100">
    <w:name w:val="标题 2 Char"/>
    <w:link w:val="6"/>
    <w:qFormat/>
    <w:uiPriority w:val="0"/>
    <w:rPr>
      <w:rFonts w:ascii="Arial" w:hAnsi="Arial" w:eastAsia="黑体"/>
      <w:b/>
      <w:bCs/>
      <w:kern w:val="2"/>
      <w:sz w:val="32"/>
      <w:szCs w:val="32"/>
    </w:rPr>
  </w:style>
  <w:style w:type="character" w:customStyle="1" w:styleId="101">
    <w:name w:val="样式1 Char Char"/>
    <w:link w:val="102"/>
    <w:qFormat/>
    <w:locked/>
    <w:uiPriority w:val="0"/>
    <w:rPr>
      <w:rFonts w:ascii="宋体" w:hAnsi="宋体"/>
      <w:sz w:val="21"/>
    </w:rPr>
  </w:style>
  <w:style w:type="paragraph" w:customStyle="1" w:styleId="102">
    <w:name w:val="样式1"/>
    <w:basedOn w:val="1"/>
    <w:link w:val="101"/>
    <w:qFormat/>
    <w:uiPriority w:val="0"/>
    <w:pPr>
      <w:tabs>
        <w:tab w:val="left" w:pos="709"/>
      </w:tabs>
      <w:adjustRightInd w:val="0"/>
      <w:ind w:left="709" w:hanging="709"/>
      <w:textAlignment w:val="baseline"/>
    </w:pPr>
    <w:rPr>
      <w:rFonts w:ascii="宋体" w:hAnsi="宋体"/>
      <w:kern w:val="0"/>
      <w:szCs w:val="20"/>
    </w:rPr>
  </w:style>
  <w:style w:type="character" w:customStyle="1" w:styleId="103">
    <w:name w:val="标题 5 Char"/>
    <w:link w:val="9"/>
    <w:qFormat/>
    <w:uiPriority w:val="0"/>
    <w:rPr>
      <w:rFonts w:ascii="宋体" w:hAnsi="Arial"/>
      <w:bCs/>
      <w:kern w:val="2"/>
      <w:sz w:val="28"/>
    </w:rPr>
  </w:style>
  <w:style w:type="character" w:customStyle="1" w:styleId="104">
    <w:name w:val="正文文本缩进 3 Char"/>
    <w:link w:val="51"/>
    <w:qFormat/>
    <w:uiPriority w:val="0"/>
    <w:rPr>
      <w:rFonts w:ascii="仿宋_GB2312" w:hAnsi="Arial" w:eastAsia="仿宋_GB2312"/>
      <w:color w:val="000000"/>
      <w:kern w:val="2"/>
      <w:sz w:val="30"/>
    </w:rPr>
  </w:style>
  <w:style w:type="character" w:customStyle="1" w:styleId="105">
    <w:name w:val="标题 6 Char"/>
    <w:link w:val="10"/>
    <w:qFormat/>
    <w:uiPriority w:val="0"/>
    <w:rPr>
      <w:rFonts w:ascii="宋体" w:hAnsi="宋体"/>
      <w:sz w:val="28"/>
    </w:rPr>
  </w:style>
  <w:style w:type="character" w:customStyle="1" w:styleId="106">
    <w:name w:val="纯文本 Char"/>
    <w:qFormat/>
    <w:uiPriority w:val="0"/>
    <w:rPr>
      <w:rFonts w:ascii="宋体" w:hAnsi="Courier New" w:cs="Courier New"/>
      <w:kern w:val="2"/>
      <w:sz w:val="21"/>
      <w:szCs w:val="21"/>
    </w:rPr>
  </w:style>
  <w:style w:type="character" w:customStyle="1" w:styleId="107">
    <w:name w:val="正文文本缩进 Char"/>
    <w:link w:val="3"/>
    <w:qFormat/>
    <w:uiPriority w:val="99"/>
    <w:rPr>
      <w:rFonts w:ascii="楷体_GB2312" w:hAnsi="Times New Roman" w:eastAsia="楷体_GB2312"/>
      <w:kern w:val="2"/>
      <w:sz w:val="32"/>
    </w:rPr>
  </w:style>
  <w:style w:type="character" w:customStyle="1" w:styleId="108">
    <w:name w:val="批注主题 Char"/>
    <w:link w:val="64"/>
    <w:qFormat/>
    <w:uiPriority w:val="0"/>
    <w:rPr>
      <w:rFonts w:ascii="Times New Roman" w:hAnsi="Times New Roman"/>
      <w:b/>
      <w:bCs/>
      <w:kern w:val="2"/>
      <w:sz w:val="21"/>
      <w:szCs w:val="22"/>
    </w:rPr>
  </w:style>
  <w:style w:type="character" w:customStyle="1" w:styleId="109">
    <w:name w:val="文档结构图 Char"/>
    <w:link w:val="21"/>
    <w:qFormat/>
    <w:uiPriority w:val="0"/>
    <w:rPr>
      <w:rFonts w:ascii="Times New Roman" w:hAnsi="Times New Roman"/>
      <w:kern w:val="2"/>
      <w:sz w:val="21"/>
      <w:shd w:val="clear" w:color="auto" w:fill="000080"/>
    </w:rPr>
  </w:style>
  <w:style w:type="paragraph" w:customStyle="1" w:styleId="110">
    <w:name w:val="font8"/>
    <w:basedOn w:val="1"/>
    <w:qFormat/>
    <w:uiPriority w:val="0"/>
    <w:pPr>
      <w:widowControl/>
      <w:spacing w:before="100" w:beforeAutospacing="1" w:after="100" w:afterAutospacing="1"/>
      <w:jc w:val="left"/>
    </w:pPr>
    <w:rPr>
      <w:rFonts w:hint="eastAsia" w:ascii="宋体" w:hAnsi="宋体"/>
      <w:color w:val="000000"/>
      <w:kern w:val="0"/>
      <w:sz w:val="32"/>
      <w:szCs w:val="32"/>
    </w:rPr>
  </w:style>
  <w:style w:type="paragraph" w:customStyle="1" w:styleId="111">
    <w:name w:val="正文（缩进）"/>
    <w:basedOn w:val="1"/>
    <w:qFormat/>
    <w:uiPriority w:val="0"/>
    <w:pPr>
      <w:widowControl/>
      <w:spacing w:before="156" w:after="156"/>
      <w:ind w:firstLine="480" w:firstLineChars="200"/>
      <w:jc w:val="left"/>
    </w:pPr>
    <w:rPr>
      <w:rFonts w:ascii="仿宋_GB2312" w:eastAsia="仿宋_GB2312"/>
      <w:kern w:val="0"/>
      <w:sz w:val="24"/>
      <w:szCs w:val="24"/>
    </w:rPr>
  </w:style>
  <w:style w:type="paragraph" w:customStyle="1" w:styleId="11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幼圆" w:hAnsi="宋体" w:eastAsia="幼圆"/>
      <w:kern w:val="0"/>
      <w:sz w:val="32"/>
      <w:szCs w:val="32"/>
    </w:rPr>
  </w:style>
  <w:style w:type="paragraph" w:customStyle="1" w:styleId="113">
    <w:name w:val="p0"/>
    <w:basedOn w:val="1"/>
    <w:qFormat/>
    <w:uiPriority w:val="0"/>
    <w:pPr>
      <w:widowControl/>
    </w:pPr>
    <w:rPr>
      <w:kern w:val="0"/>
      <w:szCs w:val="21"/>
    </w:rPr>
  </w:style>
  <w:style w:type="paragraph" w:customStyle="1" w:styleId="114">
    <w:name w:val="Char"/>
    <w:basedOn w:val="1"/>
    <w:qFormat/>
    <w:uiPriority w:val="0"/>
    <w:rPr>
      <w:rFonts w:ascii="Tahoma" w:hAnsi="Tahoma"/>
      <w:sz w:val="24"/>
      <w:szCs w:val="20"/>
    </w:rPr>
  </w:style>
  <w:style w:type="paragraph" w:customStyle="1" w:styleId="115">
    <w:name w:val="正文_0"/>
    <w:qFormat/>
    <w:uiPriority w:val="0"/>
    <w:pPr>
      <w:widowControl w:val="0"/>
      <w:jc w:val="both"/>
    </w:pPr>
    <w:rPr>
      <w:rFonts w:ascii="Tahoma" w:hAnsi="Tahoma" w:eastAsia="宋体" w:cs="Tahoma"/>
      <w:kern w:val="2"/>
      <w:sz w:val="21"/>
      <w:szCs w:val="22"/>
      <w:lang w:val="en-US" w:eastAsia="zh-CN" w:bidi="ar-SA"/>
    </w:rPr>
  </w:style>
  <w:style w:type="paragraph" w:customStyle="1" w:styleId="116">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117">
    <w:name w:val="二级标题"/>
    <w:basedOn w:val="1"/>
    <w:next w:val="118"/>
    <w:qFormat/>
    <w:uiPriority w:val="0"/>
    <w:pPr>
      <w:tabs>
        <w:tab w:val="left" w:pos="992"/>
      </w:tabs>
      <w:ind w:left="992" w:hanging="567"/>
      <w:outlineLvl w:val="1"/>
    </w:pPr>
    <w:rPr>
      <w:rFonts w:ascii="黑体" w:eastAsia="黑体"/>
      <w:sz w:val="28"/>
      <w:szCs w:val="24"/>
    </w:rPr>
  </w:style>
  <w:style w:type="paragraph" w:customStyle="1" w:styleId="118">
    <w:name w:val="文章正文"/>
    <w:basedOn w:val="1"/>
    <w:qFormat/>
    <w:uiPriority w:val="0"/>
    <w:pPr>
      <w:tabs>
        <w:tab w:val="left" w:pos="992"/>
      </w:tabs>
      <w:spacing w:beforeLines="50" w:afterLines="50" w:line="320" w:lineRule="exact"/>
      <w:ind w:firstLine="200" w:firstLineChars="200"/>
    </w:pPr>
    <w:rPr>
      <w:rFonts w:ascii="仿宋_GB2312" w:eastAsia="仿宋_GB2312"/>
      <w:sz w:val="28"/>
      <w:szCs w:val="24"/>
    </w:rPr>
  </w:style>
  <w:style w:type="paragraph" w:customStyle="1" w:styleId="119">
    <w:name w:val="Char Char Char Char"/>
    <w:basedOn w:val="1"/>
    <w:qFormat/>
    <w:uiPriority w:val="0"/>
    <w:pPr>
      <w:widowControl/>
      <w:spacing w:after="160" w:line="240" w:lineRule="exact"/>
      <w:jc w:val="left"/>
    </w:pPr>
    <w:rPr>
      <w:kern w:val="0"/>
      <w:sz w:val="24"/>
      <w:szCs w:val="24"/>
    </w:rPr>
  </w:style>
  <w:style w:type="paragraph" w:styleId="120">
    <w:name w:val="List Paragraph"/>
    <w:basedOn w:val="1"/>
    <w:qFormat/>
    <w:uiPriority w:val="0"/>
    <w:pPr>
      <w:ind w:firstLine="420" w:firstLineChars="200"/>
    </w:pPr>
  </w:style>
  <w:style w:type="paragraph" w:customStyle="1" w:styleId="121">
    <w:name w:val="一级标题"/>
    <w:basedOn w:val="1"/>
    <w:next w:val="117"/>
    <w:qFormat/>
    <w:uiPriority w:val="0"/>
    <w:pPr>
      <w:tabs>
        <w:tab w:val="left" w:pos="425"/>
        <w:tab w:val="left" w:pos="1418"/>
      </w:tabs>
      <w:spacing w:afterLines="100"/>
      <w:ind w:left="850" w:hanging="425"/>
      <w:outlineLvl w:val="0"/>
    </w:pPr>
    <w:rPr>
      <w:rFonts w:ascii="黑体" w:eastAsia="黑体"/>
      <w:sz w:val="30"/>
      <w:szCs w:val="28"/>
    </w:rPr>
  </w:style>
  <w:style w:type="paragraph" w:customStyle="1" w:styleId="122">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123">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幼圆" w:hAnsi="宋体" w:eastAsia="幼圆"/>
      <w:kern w:val="0"/>
      <w:sz w:val="32"/>
      <w:szCs w:val="32"/>
    </w:rPr>
  </w:style>
  <w:style w:type="paragraph" w:customStyle="1" w:styleId="124">
    <w:name w:val="Char Char Char Char Char Char Char1 Char"/>
    <w:basedOn w:val="1"/>
    <w:qFormat/>
    <w:uiPriority w:val="0"/>
    <w:rPr>
      <w:rFonts w:ascii="Tahoma" w:hAnsi="Tahoma"/>
      <w:sz w:val="24"/>
      <w:szCs w:val="20"/>
    </w:rPr>
  </w:style>
  <w:style w:type="paragraph" w:customStyle="1" w:styleId="125">
    <w:name w:val="基本文字 Char"/>
    <w:basedOn w:val="1"/>
    <w:qFormat/>
    <w:uiPriority w:val="0"/>
    <w:pPr>
      <w:spacing w:before="156" w:line="400" w:lineRule="atLeast"/>
      <w:ind w:firstLine="540" w:firstLineChars="225"/>
    </w:pPr>
    <w:rPr>
      <w:sz w:val="24"/>
      <w:szCs w:val="20"/>
    </w:rPr>
  </w:style>
  <w:style w:type="paragraph" w:customStyle="1" w:styleId="126">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27">
    <w:name w:val="SUR-需求定义-第4级"/>
    <w:basedOn w:val="8"/>
    <w:next w:val="1"/>
    <w:qFormat/>
    <w:uiPriority w:val="0"/>
    <w:pPr>
      <w:tabs>
        <w:tab w:val="left" w:pos="1080"/>
      </w:tabs>
      <w:spacing w:before="0" w:after="0"/>
      <w:ind w:left="-283" w:firstLine="283"/>
      <w:jc w:val="left"/>
    </w:pPr>
    <w:rPr>
      <w:rFonts w:cs="Arial"/>
      <w:b w:val="0"/>
      <w:color w:val="0000FF"/>
      <w:sz w:val="24"/>
      <w:szCs w:val="24"/>
    </w:rPr>
  </w:style>
  <w:style w:type="paragraph" w:customStyle="1" w:styleId="128">
    <w:name w:val="font9"/>
    <w:basedOn w:val="1"/>
    <w:qFormat/>
    <w:uiPriority w:val="0"/>
    <w:pPr>
      <w:widowControl/>
      <w:spacing w:before="100" w:beforeAutospacing="1" w:after="100" w:afterAutospacing="1"/>
      <w:jc w:val="left"/>
    </w:pPr>
    <w:rPr>
      <w:rFonts w:hint="eastAsia" w:ascii="幼圆" w:hAnsi="宋体" w:eastAsia="幼圆"/>
      <w:kern w:val="0"/>
      <w:sz w:val="32"/>
      <w:szCs w:val="32"/>
    </w:rPr>
  </w:style>
  <w:style w:type="paragraph" w:customStyle="1" w:styleId="129">
    <w:name w:val="font6"/>
    <w:basedOn w:val="1"/>
    <w:qFormat/>
    <w:uiPriority w:val="99"/>
    <w:pPr>
      <w:widowControl/>
      <w:spacing w:before="100" w:beforeAutospacing="1" w:after="100" w:afterAutospacing="1"/>
      <w:jc w:val="left"/>
    </w:pPr>
    <w:rPr>
      <w:rFonts w:hint="eastAsia" w:ascii="宋体" w:hAnsi="宋体"/>
      <w:kern w:val="0"/>
      <w:sz w:val="18"/>
      <w:szCs w:val="18"/>
    </w:rPr>
  </w:style>
  <w:style w:type="paragraph" w:customStyle="1" w:styleId="130">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131">
    <w:name w:val="font7"/>
    <w:basedOn w:val="1"/>
    <w:qFormat/>
    <w:uiPriority w:val="0"/>
    <w:pPr>
      <w:widowControl/>
      <w:spacing w:before="100" w:beforeAutospacing="1" w:after="100" w:afterAutospacing="1"/>
      <w:jc w:val="left"/>
    </w:pPr>
    <w:rPr>
      <w:rFonts w:hint="eastAsia" w:ascii="幼圆" w:hAnsi="宋体" w:eastAsia="幼圆"/>
      <w:kern w:val="0"/>
      <w:sz w:val="32"/>
      <w:szCs w:val="32"/>
    </w:rPr>
  </w:style>
  <w:style w:type="paragraph" w:customStyle="1" w:styleId="132">
    <w:name w:val="D&amp;L"/>
    <w:basedOn w:val="41"/>
    <w:qFormat/>
    <w:uiPriority w:val="0"/>
    <w:pPr>
      <w:pBdr>
        <w:bottom w:val="thinThickSmallGap" w:color="auto" w:sz="18" w:space="1"/>
      </w:pBdr>
      <w:adjustRightInd w:val="0"/>
      <w:snapToGrid/>
      <w:spacing w:line="240" w:lineRule="atLeast"/>
      <w:textAlignment w:val="baseline"/>
    </w:pPr>
    <w:rPr>
      <w:kern w:val="0"/>
      <w:sz w:val="24"/>
    </w:rPr>
  </w:style>
  <w:style w:type="character" w:customStyle="1" w:styleId="133">
    <w:name w:val="标题 8 Char"/>
    <w:basedOn w:val="68"/>
    <w:link w:val="12"/>
    <w:qFormat/>
    <w:uiPriority w:val="0"/>
    <w:rPr>
      <w:rFonts w:ascii="宋体" w:hAnsi="宋体" w:eastAsia="黑体"/>
      <w:kern w:val="2"/>
      <w:sz w:val="32"/>
      <w:szCs w:val="32"/>
    </w:rPr>
  </w:style>
  <w:style w:type="character" w:customStyle="1" w:styleId="134">
    <w:name w:val="标题 9 Char"/>
    <w:basedOn w:val="68"/>
    <w:link w:val="13"/>
    <w:qFormat/>
    <w:uiPriority w:val="0"/>
    <w:rPr>
      <w:b/>
      <w:bCs/>
      <w:kern w:val="2"/>
      <w:sz w:val="30"/>
      <w:szCs w:val="18"/>
    </w:rPr>
  </w:style>
  <w:style w:type="paragraph" w:customStyle="1" w:styleId="135">
    <w:name w:val="样式 标题 3 + (中文) 黑体 小四 非加粗 段前: 7.8 磅 段后: 0 磅 行距: 固定值 20 磅"/>
    <w:basedOn w:val="7"/>
    <w:qFormat/>
    <w:uiPriority w:val="0"/>
    <w:pPr>
      <w:spacing w:line="400" w:lineRule="exact"/>
      <w:jc w:val="both"/>
    </w:pPr>
    <w:rPr>
      <w:rFonts w:ascii="Calibri" w:hAnsi="Calibri" w:eastAsia="黑体" w:cs="宋体"/>
      <w:b w:val="0"/>
      <w:bCs w:val="0"/>
      <w:szCs w:val="20"/>
    </w:rPr>
  </w:style>
  <w:style w:type="paragraph" w:customStyle="1" w:styleId="136">
    <w:name w:val="样式 标题 2 + Times New Roman 四号 非加粗 段前: 5 磅 段后: 0 磅 行距: 固定值 20..."/>
    <w:basedOn w:val="6"/>
    <w:qFormat/>
    <w:uiPriority w:val="0"/>
    <w:pPr>
      <w:spacing w:before="100" w:after="0" w:line="400" w:lineRule="exact"/>
      <w:ind w:firstLine="0"/>
    </w:pPr>
    <w:rPr>
      <w:rFonts w:ascii="Times New Roman" w:hAnsi="Times New Roman" w:eastAsia="宋体" w:cs="宋体"/>
      <w:b w:val="0"/>
      <w:bCs w:val="0"/>
      <w:kern w:val="0"/>
      <w:sz w:val="28"/>
      <w:szCs w:val="20"/>
    </w:rPr>
  </w:style>
  <w:style w:type="paragraph" w:customStyle="1" w:styleId="137">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38">
    <w:name w:val="普通 (Web)"/>
    <w:basedOn w:val="1"/>
    <w:qFormat/>
    <w:uiPriority w:val="0"/>
    <w:pPr>
      <w:widowControl/>
      <w:spacing w:before="100" w:beforeAutospacing="1" w:after="100" w:afterAutospacing="1"/>
      <w:jc w:val="left"/>
    </w:pPr>
    <w:rPr>
      <w:rFonts w:ascii="宋体" w:hAnsi="宋体"/>
      <w:kern w:val="0"/>
      <w:sz w:val="24"/>
    </w:rPr>
  </w:style>
  <w:style w:type="character" w:customStyle="1" w:styleId="139">
    <w:name w:val="称呼 Char"/>
    <w:basedOn w:val="68"/>
    <w:link w:val="25"/>
    <w:qFormat/>
    <w:uiPriority w:val="0"/>
    <w:rPr>
      <w:rFonts w:ascii="仿宋_GB2312" w:hAnsi="Calibri" w:eastAsia="仿宋_GB2312"/>
      <w:bCs/>
      <w:kern w:val="2"/>
      <w:sz w:val="28"/>
    </w:rPr>
  </w:style>
  <w:style w:type="paragraph" w:customStyle="1" w:styleId="140">
    <w:name w:val="Char1"/>
    <w:basedOn w:val="1"/>
    <w:qFormat/>
    <w:uiPriority w:val="0"/>
    <w:rPr>
      <w:rFonts w:ascii="Calibri" w:hAnsi="Calibri"/>
    </w:rPr>
  </w:style>
  <w:style w:type="paragraph" w:customStyle="1" w:styleId="141">
    <w:name w:val="Char Char Char Char Char Char"/>
    <w:basedOn w:val="1"/>
    <w:qFormat/>
    <w:uiPriority w:val="0"/>
    <w:rPr>
      <w:rFonts w:ascii="Tahoma" w:hAnsi="Tahoma"/>
      <w:sz w:val="24"/>
      <w:szCs w:val="20"/>
    </w:rPr>
  </w:style>
  <w:style w:type="paragraph" w:customStyle="1" w:styleId="142">
    <w:name w:val="_Style 11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3">
    <w:name w:val="Blockquote"/>
    <w:basedOn w:val="1"/>
    <w:link w:val="144"/>
    <w:qFormat/>
    <w:uiPriority w:val="0"/>
    <w:pPr>
      <w:autoSpaceDE w:val="0"/>
      <w:autoSpaceDN w:val="0"/>
      <w:adjustRightInd w:val="0"/>
      <w:spacing w:before="100" w:after="100"/>
      <w:ind w:left="360" w:right="360"/>
      <w:jc w:val="left"/>
    </w:pPr>
    <w:rPr>
      <w:kern w:val="0"/>
      <w:sz w:val="24"/>
      <w:szCs w:val="20"/>
    </w:rPr>
  </w:style>
  <w:style w:type="character" w:customStyle="1" w:styleId="144">
    <w:name w:val="Blockquote Char"/>
    <w:link w:val="143"/>
    <w:qFormat/>
    <w:uiPriority w:val="0"/>
    <w:rPr>
      <w:sz w:val="24"/>
    </w:rPr>
  </w:style>
  <w:style w:type="paragraph" w:customStyle="1" w:styleId="145">
    <w:name w:val="正文1"/>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46">
    <w:name w:val="xl22"/>
    <w:basedOn w:val="1"/>
    <w:qFormat/>
    <w:uiPriority w:val="0"/>
    <w:pPr>
      <w:widowControl/>
      <w:pBdr>
        <w:bottom w:val="single" w:color="auto" w:sz="4" w:space="0"/>
        <w:right w:val="single" w:color="auto" w:sz="4" w:space="0"/>
      </w:pBdr>
      <w:spacing w:before="100" w:beforeAutospacing="1" w:after="100" w:afterAutospacing="1"/>
      <w:jc w:val="center"/>
    </w:pPr>
    <w:rPr>
      <w:rFonts w:ascii="Calibri" w:hAnsi="Calibri"/>
      <w:kern w:val="0"/>
      <w:sz w:val="24"/>
    </w:rPr>
  </w:style>
  <w:style w:type="character" w:customStyle="1" w:styleId="147">
    <w:name w:val="tdrownotice1"/>
    <w:qFormat/>
    <w:uiPriority w:val="0"/>
    <w:rPr>
      <w:sz w:val="22"/>
    </w:rPr>
  </w:style>
  <w:style w:type="paragraph" w:customStyle="1" w:styleId="148">
    <w:name w:val="段落2"/>
    <w:basedOn w:val="1"/>
    <w:qFormat/>
    <w:uiPriority w:val="0"/>
    <w:pPr>
      <w:spacing w:line="360" w:lineRule="auto"/>
      <w:ind w:firstLine="480" w:firstLineChars="200"/>
    </w:pPr>
    <w:rPr>
      <w:rFonts w:ascii="Calibri" w:hAnsi="Calibri" w:cs="Courier New"/>
      <w:sz w:val="24"/>
      <w:szCs w:val="21"/>
    </w:rPr>
  </w:style>
  <w:style w:type="paragraph" w:customStyle="1" w:styleId="149">
    <w:name w:val="目录"/>
    <w:basedOn w:val="1"/>
    <w:qFormat/>
    <w:uiPriority w:val="0"/>
    <w:pPr>
      <w:widowControl/>
      <w:jc w:val="center"/>
    </w:pPr>
    <w:rPr>
      <w:rFonts w:ascii="宋体" w:hAnsi="Calibri"/>
      <w:b/>
      <w:kern w:val="0"/>
      <w:sz w:val="36"/>
      <w:szCs w:val="20"/>
    </w:rPr>
  </w:style>
  <w:style w:type="paragraph" w:customStyle="1" w:styleId="150">
    <w:name w:val="目录文字"/>
    <w:basedOn w:val="1"/>
    <w:qFormat/>
    <w:uiPriority w:val="0"/>
    <w:pPr>
      <w:widowControl/>
      <w:spacing w:line="480" w:lineRule="auto"/>
      <w:jc w:val="left"/>
    </w:pPr>
    <w:rPr>
      <w:rFonts w:ascii="宋体" w:hAnsi="宋体"/>
      <w:kern w:val="0"/>
      <w:sz w:val="24"/>
      <w:szCs w:val="20"/>
    </w:rPr>
  </w:style>
  <w:style w:type="paragraph" w:customStyle="1" w:styleId="15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52">
    <w:name w:val="xl33"/>
    <w:basedOn w:val="1"/>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8"/>
      <w:szCs w:val="28"/>
    </w:rPr>
  </w:style>
  <w:style w:type="character" w:customStyle="1" w:styleId="153">
    <w:name w:val="标题 Char"/>
    <w:basedOn w:val="68"/>
    <w:link w:val="63"/>
    <w:qFormat/>
    <w:uiPriority w:val="0"/>
    <w:rPr>
      <w:rFonts w:ascii="宋体" w:hAnsi="宋体" w:eastAsia="黑体"/>
      <w:b/>
      <w:smallCaps/>
      <w:snapToGrid w:val="0"/>
      <w:kern w:val="2"/>
      <w:sz w:val="44"/>
      <w:szCs w:val="24"/>
    </w:rPr>
  </w:style>
  <w:style w:type="paragraph" w:customStyle="1" w:styleId="154">
    <w:name w:val="段落1 Char"/>
    <w:basedOn w:val="34"/>
    <w:qFormat/>
    <w:uiPriority w:val="0"/>
    <w:pPr>
      <w:spacing w:line="360" w:lineRule="auto"/>
    </w:pPr>
    <w:rPr>
      <w:rFonts w:ascii="Times New Roman" w:hAnsi="Times New Roman" w:cs="Courier New"/>
      <w:sz w:val="24"/>
      <w:szCs w:val="21"/>
    </w:rPr>
  </w:style>
  <w:style w:type="paragraph" w:customStyle="1" w:styleId="155">
    <w:name w:val="样式3"/>
    <w:basedOn w:val="1"/>
    <w:qFormat/>
    <w:uiPriority w:val="0"/>
    <w:pPr>
      <w:tabs>
        <w:tab w:val="left" w:pos="560"/>
        <w:tab w:val="left" w:pos="1120"/>
      </w:tabs>
      <w:spacing w:line="480" w:lineRule="atLeast"/>
    </w:pPr>
    <w:rPr>
      <w:rFonts w:ascii="Calibri" w:hAnsi="Calibri" w:eastAsia="创艺简黑体"/>
      <w:b/>
      <w:sz w:val="28"/>
      <w:szCs w:val="20"/>
    </w:rPr>
  </w:style>
  <w:style w:type="paragraph" w:customStyle="1" w:styleId="156">
    <w:name w:val="简单回函地址"/>
    <w:basedOn w:val="1"/>
    <w:qFormat/>
    <w:uiPriority w:val="0"/>
    <w:rPr>
      <w:rFonts w:ascii="Calibri" w:hAnsi="Calibri"/>
    </w:rPr>
  </w:style>
  <w:style w:type="paragraph" w:customStyle="1" w:styleId="157">
    <w:name w:val="Default Paragraph Char Char Char Char"/>
    <w:basedOn w:val="1"/>
    <w:next w:val="1"/>
    <w:qFormat/>
    <w:uiPriority w:val="0"/>
    <w:pPr>
      <w:widowControl/>
      <w:spacing w:line="360" w:lineRule="auto"/>
      <w:jc w:val="left"/>
    </w:pPr>
    <w:rPr>
      <w:rFonts w:ascii="Calibri" w:hAnsi="Calibri"/>
      <w:kern w:val="0"/>
      <w:szCs w:val="20"/>
      <w:lang w:eastAsia="en-US"/>
    </w:rPr>
  </w:style>
  <w:style w:type="character" w:customStyle="1" w:styleId="158">
    <w:name w:val="脚注文本 Char"/>
    <w:basedOn w:val="68"/>
    <w:link w:val="49"/>
    <w:qFormat/>
    <w:uiPriority w:val="0"/>
    <w:rPr>
      <w:rFonts w:ascii="Calibri" w:hAnsi="Calibri"/>
      <w:bCs/>
      <w:sz w:val="18"/>
    </w:rPr>
  </w:style>
  <w:style w:type="character" w:customStyle="1" w:styleId="159">
    <w:name w:val="t_tag"/>
    <w:basedOn w:val="68"/>
    <w:qFormat/>
    <w:uiPriority w:val="0"/>
  </w:style>
  <w:style w:type="character" w:customStyle="1" w:styleId="160">
    <w:name w:val="批注框文本 Char1"/>
    <w:basedOn w:val="68"/>
    <w:qFormat/>
    <w:uiPriority w:val="0"/>
    <w:rPr>
      <w:rFonts w:ascii="Calibri" w:hAnsi="Calibri"/>
      <w:kern w:val="2"/>
      <w:sz w:val="18"/>
      <w:szCs w:val="18"/>
    </w:rPr>
  </w:style>
  <w:style w:type="character" w:customStyle="1" w:styleId="161">
    <w:name w:val="批注文字 Char1"/>
    <w:basedOn w:val="68"/>
    <w:semiHidden/>
    <w:qFormat/>
    <w:uiPriority w:val="99"/>
    <w:rPr>
      <w:rFonts w:ascii="Calibri" w:hAnsi="Calibri"/>
      <w:kern w:val="2"/>
      <w:sz w:val="21"/>
      <w:szCs w:val="22"/>
    </w:rPr>
  </w:style>
  <w:style w:type="character" w:customStyle="1" w:styleId="162">
    <w:name w:val="批注主题 Char1"/>
    <w:basedOn w:val="161"/>
    <w:qFormat/>
    <w:uiPriority w:val="0"/>
    <w:rPr>
      <w:rFonts w:ascii="Calibri" w:hAnsi="Calibri"/>
      <w:kern w:val="2"/>
      <w:sz w:val="21"/>
      <w:szCs w:val="22"/>
    </w:rPr>
  </w:style>
  <w:style w:type="paragraph" w:customStyle="1" w:styleId="163">
    <w:name w:val="Char10 Char Char Char Char Char Char Char Char Char"/>
    <w:basedOn w:val="1"/>
    <w:next w:val="1"/>
    <w:qFormat/>
    <w:uiPriority w:val="0"/>
    <w:rPr>
      <w:rFonts w:ascii="Calibri" w:hAnsi="Calibri"/>
    </w:rPr>
  </w:style>
  <w:style w:type="character" w:customStyle="1" w:styleId="164">
    <w:name w:val="普通文字1 Char"/>
    <w:qFormat/>
    <w:uiPriority w:val="99"/>
    <w:rPr>
      <w:rFonts w:ascii="宋体" w:hAnsi="Courier New" w:eastAsia="宋体" w:cs="Courier New"/>
      <w:szCs w:val="21"/>
    </w:rPr>
  </w:style>
  <w:style w:type="paragraph" w:customStyle="1" w:styleId="165">
    <w:name w:val="TOC 标题1"/>
    <w:basedOn w:val="5"/>
    <w:next w:val="1"/>
    <w:qFormat/>
    <w:uiPriority w:val="0"/>
    <w:pPr>
      <w:widowControl/>
      <w:spacing w:before="480" w:after="0" w:line="276" w:lineRule="auto"/>
      <w:jc w:val="left"/>
      <w:outlineLvl w:val="9"/>
    </w:pPr>
    <w:rPr>
      <w:rFonts w:ascii="Cambria" w:hAnsi="Cambria"/>
      <w:bCs w:val="0"/>
      <w:snapToGrid w:val="0"/>
      <w:color w:val="365F91"/>
      <w:kern w:val="0"/>
      <w:sz w:val="28"/>
    </w:rPr>
  </w:style>
  <w:style w:type="character" w:customStyle="1" w:styleId="166">
    <w:name w:val="标题 1 Char1"/>
    <w:qFormat/>
    <w:uiPriority w:val="0"/>
    <w:rPr>
      <w:rFonts w:ascii="Calibri" w:hAnsi="Calibri" w:eastAsia="宋体"/>
      <w:b/>
      <w:kern w:val="44"/>
      <w:sz w:val="44"/>
      <w:szCs w:val="44"/>
    </w:rPr>
  </w:style>
  <w:style w:type="character" w:customStyle="1" w:styleId="167">
    <w:name w:val="标题 3 Char1"/>
    <w:semiHidden/>
    <w:qFormat/>
    <w:uiPriority w:val="0"/>
    <w:rPr>
      <w:rFonts w:ascii="Calibri" w:hAnsi="Calibri" w:eastAsia="宋体"/>
      <w:b/>
      <w:kern w:val="2"/>
      <w:sz w:val="32"/>
    </w:rPr>
  </w:style>
  <w:style w:type="character" w:customStyle="1" w:styleId="168">
    <w:name w:val="标题 4 Char1"/>
    <w:semiHidden/>
    <w:qFormat/>
    <w:uiPriority w:val="0"/>
    <w:rPr>
      <w:rFonts w:ascii="Cambria" w:hAnsi="Cambria" w:eastAsia="宋体"/>
      <w:b/>
      <w:kern w:val="2"/>
      <w:sz w:val="28"/>
      <w:szCs w:val="28"/>
    </w:rPr>
  </w:style>
  <w:style w:type="character" w:customStyle="1" w:styleId="169">
    <w:name w:val="标题 5 Char1"/>
    <w:semiHidden/>
    <w:qFormat/>
    <w:uiPriority w:val="0"/>
    <w:rPr>
      <w:rFonts w:ascii="Calibri" w:hAnsi="Calibri" w:eastAsia="宋体"/>
      <w:b/>
      <w:kern w:val="2"/>
      <w:sz w:val="28"/>
      <w:szCs w:val="28"/>
    </w:rPr>
  </w:style>
  <w:style w:type="character" w:customStyle="1" w:styleId="170">
    <w:name w:val="标题 6 Char1"/>
    <w:semiHidden/>
    <w:qFormat/>
    <w:uiPriority w:val="0"/>
    <w:rPr>
      <w:rFonts w:ascii="Cambria" w:hAnsi="Cambria" w:eastAsia="宋体"/>
      <w:b/>
      <w:kern w:val="2"/>
      <w:sz w:val="24"/>
      <w:szCs w:val="24"/>
    </w:rPr>
  </w:style>
  <w:style w:type="character" w:customStyle="1" w:styleId="171">
    <w:name w:val="标题 7 Char1"/>
    <w:semiHidden/>
    <w:qFormat/>
    <w:uiPriority w:val="0"/>
    <w:rPr>
      <w:rFonts w:ascii="Calibri" w:hAnsi="Calibri" w:eastAsia="宋体"/>
      <w:b/>
      <w:kern w:val="2"/>
      <w:sz w:val="24"/>
      <w:szCs w:val="24"/>
    </w:rPr>
  </w:style>
  <w:style w:type="character" w:customStyle="1" w:styleId="172">
    <w:name w:val="标题 8 Char1"/>
    <w:semiHidden/>
    <w:qFormat/>
    <w:uiPriority w:val="0"/>
    <w:rPr>
      <w:rFonts w:ascii="Cambria" w:hAnsi="Cambria" w:eastAsia="宋体"/>
      <w:kern w:val="2"/>
      <w:sz w:val="24"/>
      <w:szCs w:val="24"/>
    </w:rPr>
  </w:style>
  <w:style w:type="character" w:customStyle="1" w:styleId="173">
    <w:name w:val="标题 9 Char1"/>
    <w:semiHidden/>
    <w:qFormat/>
    <w:uiPriority w:val="0"/>
    <w:rPr>
      <w:rFonts w:ascii="Cambria" w:hAnsi="Cambria" w:eastAsia="宋体"/>
      <w:kern w:val="2"/>
      <w:sz w:val="21"/>
      <w:szCs w:val="21"/>
    </w:rPr>
  </w:style>
  <w:style w:type="paragraph" w:customStyle="1" w:styleId="174">
    <w:name w:val="Char Char Char Char Char Char1"/>
    <w:basedOn w:val="1"/>
    <w:qFormat/>
    <w:uiPriority w:val="0"/>
    <w:rPr>
      <w:rFonts w:ascii="Tahoma" w:hAnsi="Tahoma"/>
      <w:sz w:val="24"/>
      <w:szCs w:val="20"/>
    </w:rPr>
  </w:style>
  <w:style w:type="paragraph" w:customStyle="1" w:styleId="175">
    <w:name w:val="Char Char Char Char1"/>
    <w:basedOn w:val="1"/>
    <w:qFormat/>
    <w:uiPriority w:val="0"/>
    <w:pPr>
      <w:snapToGrid w:val="0"/>
      <w:spacing w:line="360" w:lineRule="auto"/>
      <w:ind w:firstLine="200" w:firstLineChars="200"/>
    </w:pPr>
    <w:rPr>
      <w:rFonts w:ascii="Calibri" w:hAnsi="Calibri" w:eastAsia="仿宋_GB2312"/>
      <w:sz w:val="24"/>
    </w:rPr>
  </w:style>
  <w:style w:type="paragraph" w:customStyle="1" w:styleId="176">
    <w:name w:val="Char10 Char Char Char Char Char Char Char Char Char1"/>
    <w:basedOn w:val="1"/>
    <w:next w:val="1"/>
    <w:qFormat/>
    <w:uiPriority w:val="0"/>
    <w:rPr>
      <w:rFonts w:ascii="Calibri" w:hAnsi="Calibri"/>
    </w:rPr>
  </w:style>
  <w:style w:type="paragraph" w:customStyle="1" w:styleId="177">
    <w:name w:val="MsoNormal"/>
    <w:basedOn w:val="178"/>
    <w:qFormat/>
    <w:uiPriority w:val="0"/>
    <w:rPr>
      <w:rFonts w:ascii="Calibri" w:hAnsi="Calibri" w:eastAsia="Calibri"/>
      <w:sz w:val="21"/>
    </w:rPr>
  </w:style>
  <w:style w:type="paragraph" w:customStyle="1" w:styleId="178">
    <w:name w:val="Normal_0"/>
    <w:qFormat/>
    <w:uiPriority w:val="0"/>
    <w:rPr>
      <w:rFonts w:ascii="Times New Roman" w:hAnsi="Times New Roman" w:eastAsia="宋体" w:cs="Times New Roman"/>
      <w:sz w:val="24"/>
      <w:szCs w:val="24"/>
      <w:lang w:val="en-US" w:eastAsia="zh-CN" w:bidi="ar-SA"/>
    </w:rPr>
  </w:style>
  <w:style w:type="paragraph" w:customStyle="1" w:styleId="179">
    <w:name w:val="标题 2_0"/>
    <w:basedOn w:val="180"/>
    <w:next w:val="115"/>
    <w:link w:val="181"/>
    <w:qFormat/>
    <w:uiPriority w:val="0"/>
    <w:pPr>
      <w:keepNext/>
      <w:keepLines/>
      <w:spacing w:before="260" w:after="260" w:line="500" w:lineRule="exact"/>
      <w:jc w:val="center"/>
      <w:outlineLvl w:val="1"/>
    </w:pPr>
    <w:rPr>
      <w:rFonts w:ascii="黑体" w:hAnsi="宋体" w:eastAsia="黑体"/>
      <w:b/>
      <w:smallCaps/>
      <w:snapToGrid w:val="0"/>
      <w:kern w:val="0"/>
      <w:sz w:val="36"/>
    </w:rPr>
  </w:style>
  <w:style w:type="paragraph" w:customStyle="1" w:styleId="180">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1">
    <w:name w:val="标题 2 Char_0"/>
    <w:link w:val="179"/>
    <w:qFormat/>
    <w:uiPriority w:val="0"/>
    <w:rPr>
      <w:rFonts w:ascii="黑体" w:hAnsi="宋体" w:eastAsia="黑体"/>
      <w:b/>
      <w:smallCaps/>
      <w:snapToGrid w:val="0"/>
      <w:sz w:val="36"/>
      <w:szCs w:val="24"/>
    </w:rPr>
  </w:style>
  <w:style w:type="paragraph" w:customStyle="1" w:styleId="182">
    <w:name w:val="纯文本_0"/>
    <w:basedOn w:val="115"/>
    <w:link w:val="183"/>
    <w:qFormat/>
    <w:uiPriority w:val="99"/>
    <w:rPr>
      <w:rFonts w:ascii="宋体" w:hAnsi="Courier New" w:cs="Times New Roman"/>
      <w:szCs w:val="21"/>
    </w:rPr>
  </w:style>
  <w:style w:type="character" w:customStyle="1" w:styleId="183">
    <w:name w:val="Texte Char1"/>
    <w:link w:val="182"/>
    <w:qFormat/>
    <w:uiPriority w:val="99"/>
    <w:rPr>
      <w:rFonts w:ascii="宋体" w:hAnsi="Courier New"/>
      <w:kern w:val="2"/>
      <w:sz w:val="21"/>
      <w:szCs w:val="21"/>
      <w:lang w:val="en-US" w:eastAsia="zh-CN"/>
    </w:rPr>
  </w:style>
  <w:style w:type="paragraph" w:customStyle="1" w:styleId="184">
    <w:name w:val="纯文本_1"/>
    <w:basedOn w:val="185"/>
    <w:link w:val="186"/>
    <w:qFormat/>
    <w:uiPriority w:val="0"/>
    <w:rPr>
      <w:rFonts w:ascii="宋体" w:hAnsi="Courier New"/>
      <w:szCs w:val="21"/>
    </w:rPr>
  </w:style>
  <w:style w:type="paragraph" w:customStyle="1" w:styleId="185">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6">
    <w:name w:val="纯文本 Char1_0"/>
    <w:link w:val="184"/>
    <w:qFormat/>
    <w:uiPriority w:val="0"/>
    <w:rPr>
      <w:rFonts w:ascii="宋体" w:hAnsi="Courier New"/>
      <w:kern w:val="2"/>
      <w:sz w:val="21"/>
      <w:szCs w:val="21"/>
    </w:rPr>
  </w:style>
  <w:style w:type="paragraph" w:customStyle="1" w:styleId="187">
    <w:name w:val="标题 3_0"/>
    <w:basedOn w:val="188"/>
    <w:next w:val="189"/>
    <w:link w:val="200"/>
    <w:qFormat/>
    <w:uiPriority w:val="0"/>
    <w:pPr>
      <w:keepNext/>
      <w:keepLines/>
      <w:widowControl/>
      <w:numPr>
        <w:ilvl w:val="2"/>
        <w:numId w:val="1"/>
      </w:numPr>
      <w:spacing w:before="120" w:after="120" w:line="360" w:lineRule="auto"/>
      <w:jc w:val="center"/>
      <w:outlineLvl w:val="2"/>
    </w:pPr>
    <w:rPr>
      <w:b/>
      <w:kern w:val="0"/>
      <w:sz w:val="32"/>
      <w:szCs w:val="20"/>
    </w:rPr>
  </w:style>
  <w:style w:type="paragraph" w:customStyle="1" w:styleId="188">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9">
    <w:name w:val="正文缩进_0"/>
    <w:basedOn w:val="188"/>
    <w:unhideWhenUsed/>
    <w:qFormat/>
    <w:uiPriority w:val="0"/>
    <w:pPr>
      <w:ind w:firstLine="420" w:firstLineChars="200"/>
    </w:pPr>
    <w:rPr>
      <w:rFonts w:ascii="Calibri" w:hAnsi="Calibri"/>
      <w:bCs/>
      <w:szCs w:val="32"/>
    </w:rPr>
  </w:style>
  <w:style w:type="paragraph" w:customStyle="1" w:styleId="190">
    <w:name w:val="标题 1_0"/>
    <w:basedOn w:val="188"/>
    <w:next w:val="188"/>
    <w:link w:val="191"/>
    <w:qFormat/>
    <w:uiPriority w:val="0"/>
    <w:pPr>
      <w:keepNext/>
      <w:widowControl/>
      <w:numPr>
        <w:ilvl w:val="0"/>
        <w:numId w:val="1"/>
      </w:numPr>
      <w:jc w:val="center"/>
      <w:outlineLvl w:val="0"/>
    </w:pPr>
    <w:rPr>
      <w:rFonts w:ascii="黑体" w:eastAsia="黑体"/>
      <w:kern w:val="0"/>
      <w:sz w:val="52"/>
      <w:szCs w:val="20"/>
    </w:rPr>
  </w:style>
  <w:style w:type="character" w:customStyle="1" w:styleId="191">
    <w:name w:val="标题 1 Char_0"/>
    <w:link w:val="190"/>
    <w:qFormat/>
    <w:uiPriority w:val="0"/>
    <w:rPr>
      <w:rFonts w:ascii="黑体" w:hAnsi="Times New Roman" w:eastAsia="黑体" w:cs="Times New Roman"/>
      <w:sz w:val="52"/>
    </w:rPr>
  </w:style>
  <w:style w:type="paragraph" w:customStyle="1" w:styleId="192">
    <w:name w:val="标题 6_0"/>
    <w:basedOn w:val="188"/>
    <w:next w:val="188"/>
    <w:link w:val="193"/>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character" w:customStyle="1" w:styleId="193">
    <w:name w:val="标题 6 Char_0"/>
    <w:link w:val="192"/>
    <w:qFormat/>
    <w:uiPriority w:val="0"/>
    <w:rPr>
      <w:rFonts w:ascii="Arial" w:hAnsi="Arial" w:eastAsia="黑体" w:cs="Times New Roman"/>
      <w:b/>
      <w:bCs/>
      <w:sz w:val="24"/>
      <w:szCs w:val="24"/>
    </w:rPr>
  </w:style>
  <w:style w:type="paragraph" w:customStyle="1" w:styleId="194">
    <w:name w:val="标题 7_0"/>
    <w:basedOn w:val="188"/>
    <w:next w:val="188"/>
    <w:link w:val="195"/>
    <w:qFormat/>
    <w:uiPriority w:val="0"/>
    <w:pPr>
      <w:keepNext/>
      <w:keepLines/>
      <w:widowControl/>
      <w:numPr>
        <w:ilvl w:val="6"/>
        <w:numId w:val="1"/>
      </w:numPr>
      <w:spacing w:before="240" w:after="64" w:line="320" w:lineRule="auto"/>
      <w:jc w:val="left"/>
      <w:outlineLvl w:val="6"/>
    </w:pPr>
    <w:rPr>
      <w:b/>
      <w:bCs/>
      <w:kern w:val="0"/>
      <w:sz w:val="24"/>
    </w:rPr>
  </w:style>
  <w:style w:type="character" w:customStyle="1" w:styleId="195">
    <w:name w:val="标题 7 Char_0"/>
    <w:link w:val="194"/>
    <w:qFormat/>
    <w:uiPriority w:val="0"/>
    <w:rPr>
      <w:rFonts w:ascii="Times New Roman" w:hAnsi="Times New Roman" w:eastAsia="宋体" w:cs="Times New Roman"/>
      <w:b/>
      <w:bCs/>
      <w:sz w:val="24"/>
      <w:szCs w:val="24"/>
    </w:rPr>
  </w:style>
  <w:style w:type="paragraph" w:customStyle="1" w:styleId="196">
    <w:name w:val="标题 8_0"/>
    <w:basedOn w:val="188"/>
    <w:next w:val="188"/>
    <w:link w:val="197"/>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character" w:customStyle="1" w:styleId="197">
    <w:name w:val="标题 8 Char_0"/>
    <w:link w:val="196"/>
    <w:qFormat/>
    <w:uiPriority w:val="0"/>
    <w:rPr>
      <w:rFonts w:ascii="Arial" w:hAnsi="Arial" w:eastAsia="黑体" w:cs="Times New Roman"/>
      <w:sz w:val="24"/>
      <w:szCs w:val="24"/>
    </w:rPr>
  </w:style>
  <w:style w:type="paragraph" w:customStyle="1" w:styleId="198">
    <w:name w:val="标题 9_0"/>
    <w:basedOn w:val="188"/>
    <w:next w:val="188"/>
    <w:link w:val="199"/>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customStyle="1" w:styleId="199">
    <w:name w:val="标题 9 Char_0"/>
    <w:link w:val="198"/>
    <w:qFormat/>
    <w:uiPriority w:val="0"/>
    <w:rPr>
      <w:rFonts w:ascii="Arial" w:hAnsi="Arial" w:eastAsia="黑体" w:cs="Times New Roman"/>
      <w:sz w:val="21"/>
      <w:szCs w:val="21"/>
    </w:rPr>
  </w:style>
  <w:style w:type="character" w:customStyle="1" w:styleId="200">
    <w:name w:val="标题 3 Char_0"/>
    <w:link w:val="187"/>
    <w:qFormat/>
    <w:uiPriority w:val="0"/>
    <w:rPr>
      <w:rFonts w:ascii="Times New Roman" w:hAnsi="Times New Roman" w:eastAsia="宋体" w:cs="Times New Roman"/>
      <w:b/>
      <w:sz w:val="32"/>
    </w:rPr>
  </w:style>
  <w:style w:type="paragraph" w:customStyle="1" w:styleId="201">
    <w:name w:val="Blockquote_0"/>
    <w:basedOn w:val="188"/>
    <w:link w:val="202"/>
    <w:qFormat/>
    <w:uiPriority w:val="0"/>
    <w:pPr>
      <w:autoSpaceDE w:val="0"/>
      <w:autoSpaceDN w:val="0"/>
      <w:adjustRightInd w:val="0"/>
      <w:spacing w:before="100" w:after="100"/>
      <w:ind w:left="360" w:right="360"/>
      <w:jc w:val="left"/>
    </w:pPr>
    <w:rPr>
      <w:kern w:val="0"/>
      <w:sz w:val="24"/>
      <w:szCs w:val="20"/>
    </w:rPr>
  </w:style>
  <w:style w:type="character" w:customStyle="1" w:styleId="202">
    <w:name w:val="Blockquote Char_0"/>
    <w:link w:val="201"/>
    <w:qFormat/>
    <w:locked/>
    <w:uiPriority w:val="0"/>
    <w:rPr>
      <w:sz w:val="24"/>
    </w:rPr>
  </w:style>
  <w:style w:type="paragraph" w:customStyle="1" w:styleId="203">
    <w:name w:val="标题 4_0"/>
    <w:basedOn w:val="188"/>
    <w:next w:val="188"/>
    <w:link w:val="204"/>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customStyle="1" w:styleId="204">
    <w:name w:val="标题 4 Char_0"/>
    <w:link w:val="203"/>
    <w:qFormat/>
    <w:uiPriority w:val="0"/>
    <w:rPr>
      <w:rFonts w:ascii="Arial" w:hAnsi="Arial" w:eastAsia="黑体"/>
      <w:sz w:val="28"/>
    </w:rPr>
  </w:style>
  <w:style w:type="paragraph" w:customStyle="1" w:styleId="205">
    <w:name w:val="纯文本_2"/>
    <w:basedOn w:val="188"/>
    <w:link w:val="206"/>
    <w:qFormat/>
    <w:uiPriority w:val="0"/>
    <w:rPr>
      <w:rFonts w:ascii="宋体" w:hAnsi="Courier New"/>
      <w:szCs w:val="21"/>
    </w:rPr>
  </w:style>
  <w:style w:type="character" w:customStyle="1" w:styleId="206">
    <w:name w:val="纯文本 Char1_1"/>
    <w:link w:val="205"/>
    <w:qFormat/>
    <w:uiPriority w:val="0"/>
    <w:rPr>
      <w:rFonts w:ascii="宋体" w:hAnsi="Courier New"/>
      <w:kern w:val="2"/>
      <w:sz w:val="21"/>
      <w:szCs w:val="21"/>
    </w:rPr>
  </w:style>
  <w:style w:type="paragraph" w:customStyle="1" w:styleId="207">
    <w:name w:val="Blockquote_0_1"/>
    <w:basedOn w:val="208"/>
    <w:link w:val="209"/>
    <w:qFormat/>
    <w:uiPriority w:val="0"/>
    <w:pPr>
      <w:autoSpaceDE w:val="0"/>
      <w:autoSpaceDN w:val="0"/>
      <w:adjustRightInd w:val="0"/>
      <w:spacing w:before="100" w:after="100"/>
      <w:ind w:left="360" w:right="360"/>
      <w:jc w:val="left"/>
    </w:pPr>
    <w:rPr>
      <w:kern w:val="0"/>
      <w:sz w:val="24"/>
      <w:szCs w:val="20"/>
    </w:rPr>
  </w:style>
  <w:style w:type="paragraph" w:customStyle="1" w:styleId="208">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09">
    <w:name w:val="Blockquote Char_0_1"/>
    <w:link w:val="207"/>
    <w:qFormat/>
    <w:locked/>
    <w:uiPriority w:val="0"/>
    <w:rPr>
      <w:sz w:val="24"/>
    </w:rPr>
  </w:style>
  <w:style w:type="paragraph" w:customStyle="1" w:styleId="210">
    <w:name w:val="正文文本_0"/>
    <w:basedOn w:val="188"/>
    <w:link w:val="211"/>
    <w:qFormat/>
    <w:uiPriority w:val="0"/>
    <w:pPr>
      <w:spacing w:after="120"/>
    </w:pPr>
  </w:style>
  <w:style w:type="character" w:customStyle="1" w:styleId="211">
    <w:name w:val="正文文本 Char_0"/>
    <w:link w:val="210"/>
    <w:qFormat/>
    <w:uiPriority w:val="0"/>
    <w:rPr>
      <w:kern w:val="2"/>
      <w:sz w:val="21"/>
      <w:szCs w:val="24"/>
    </w:rPr>
  </w:style>
  <w:style w:type="paragraph" w:customStyle="1" w:styleId="212">
    <w:name w:val="普通(网站)_0"/>
    <w:basedOn w:val="188"/>
    <w:qFormat/>
    <w:uiPriority w:val="0"/>
    <w:pPr>
      <w:widowControl/>
      <w:spacing w:before="100" w:beforeAutospacing="1" w:after="100" w:afterAutospacing="1"/>
      <w:jc w:val="left"/>
    </w:pPr>
    <w:rPr>
      <w:rFonts w:ascii="宋体" w:hAnsi="宋体"/>
      <w:kern w:val="0"/>
      <w:sz w:val="24"/>
    </w:rPr>
  </w:style>
  <w:style w:type="paragraph" w:customStyle="1" w:styleId="213">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4">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5">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6">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7">
    <w:name w:val="正文_2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8">
    <w:name w:val="脚注文本_0"/>
    <w:basedOn w:val="214"/>
    <w:link w:val="219"/>
    <w:unhideWhenUsed/>
    <w:qFormat/>
    <w:uiPriority w:val="0"/>
    <w:pPr>
      <w:adjustRightInd w:val="0"/>
      <w:snapToGrid w:val="0"/>
      <w:spacing w:line="420" w:lineRule="atLeast"/>
      <w:ind w:firstLine="454"/>
      <w:jc w:val="left"/>
    </w:pPr>
    <w:rPr>
      <w:rFonts w:ascii="Times New Roman" w:hAnsi="Times New Roman"/>
      <w:kern w:val="0"/>
      <w:sz w:val="18"/>
      <w:szCs w:val="20"/>
    </w:rPr>
  </w:style>
  <w:style w:type="character" w:customStyle="1" w:styleId="219">
    <w:name w:val="脚注文本 Char_0"/>
    <w:link w:val="218"/>
    <w:qFormat/>
    <w:uiPriority w:val="0"/>
    <w:rPr>
      <w:sz w:val="18"/>
    </w:rPr>
  </w:style>
  <w:style w:type="paragraph" w:customStyle="1" w:styleId="220">
    <w:name w:val="Normal_1"/>
    <w:qFormat/>
    <w:uiPriority w:val="0"/>
    <w:rPr>
      <w:rFonts w:ascii="Times New Roman" w:hAnsi="Times New Roman" w:eastAsia="Times New Roman" w:cs="Times New Roman"/>
      <w:sz w:val="24"/>
      <w:szCs w:val="24"/>
      <w:lang w:val="en-US" w:eastAsia="zh-CN" w:bidi="ar-SA"/>
    </w:rPr>
  </w:style>
  <w:style w:type="paragraph" w:customStyle="1" w:styleId="221">
    <w:name w:val="Normal_2"/>
    <w:qFormat/>
    <w:uiPriority w:val="0"/>
    <w:rPr>
      <w:rFonts w:ascii="Times New Roman" w:hAnsi="Times New Roman" w:eastAsia="Times New Roman" w:cs="Times New Roman"/>
      <w:sz w:val="24"/>
      <w:szCs w:val="24"/>
      <w:lang w:val="en-US" w:eastAsia="zh-CN" w:bidi="ar-SA"/>
    </w:rPr>
  </w:style>
  <w:style w:type="paragraph" w:customStyle="1" w:styleId="222">
    <w:name w:val="Normal_3"/>
    <w:qFormat/>
    <w:uiPriority w:val="0"/>
    <w:rPr>
      <w:rFonts w:ascii="Times New Roman" w:hAnsi="Times New Roman" w:eastAsia="Times New Roman" w:cs="Times New Roman"/>
      <w:sz w:val="24"/>
      <w:szCs w:val="24"/>
      <w:lang w:val="en-US" w:eastAsia="zh-CN" w:bidi="ar-SA"/>
    </w:rPr>
  </w:style>
  <w:style w:type="paragraph" w:customStyle="1" w:styleId="22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22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22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szCs w:val="24"/>
    </w:rPr>
  </w:style>
  <w:style w:type="paragraph" w:customStyle="1" w:styleId="22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18"/>
      <w:szCs w:val="18"/>
    </w:rPr>
  </w:style>
  <w:style w:type="paragraph" w:customStyle="1" w:styleId="22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228">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229">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szCs w:val="24"/>
    </w:rPr>
  </w:style>
  <w:style w:type="paragraph" w:customStyle="1" w:styleId="230">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231">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18"/>
      <w:szCs w:val="18"/>
    </w:rPr>
  </w:style>
  <w:style w:type="paragraph" w:customStyle="1" w:styleId="232">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233">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rPr>
  </w:style>
  <w:style w:type="paragraph" w:customStyle="1" w:styleId="23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szCs w:val="24"/>
    </w:rPr>
  </w:style>
  <w:style w:type="paragraph" w:customStyle="1" w:styleId="23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szCs w:val="24"/>
    </w:rPr>
  </w:style>
  <w:style w:type="paragraph" w:customStyle="1" w:styleId="236">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23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238">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239">
    <w:name w:val="xl42"/>
    <w:basedOn w:val="1"/>
    <w:qFormat/>
    <w:uiPriority w:val="0"/>
    <w:pPr>
      <w:widowControl/>
      <w:spacing w:before="100" w:beforeAutospacing="1" w:after="100" w:afterAutospacing="1"/>
      <w:jc w:val="center"/>
      <w:textAlignment w:val="center"/>
    </w:pPr>
    <w:rPr>
      <w:rFonts w:ascii="宋体" w:hAnsi="宋体"/>
      <w:b/>
      <w:bCs/>
      <w:kern w:val="0"/>
      <w:sz w:val="32"/>
      <w:szCs w:val="32"/>
    </w:rPr>
  </w:style>
  <w:style w:type="paragraph" w:customStyle="1" w:styleId="240">
    <w:name w:val="xl43"/>
    <w:basedOn w:val="1"/>
    <w:qFormat/>
    <w:uiPriority w:val="0"/>
    <w:pPr>
      <w:widowControl/>
      <w:spacing w:before="100" w:beforeAutospacing="1" w:after="100" w:afterAutospacing="1"/>
      <w:jc w:val="left"/>
      <w:textAlignment w:val="top"/>
    </w:pPr>
    <w:rPr>
      <w:rFonts w:ascii="宋体" w:hAnsi="宋体"/>
      <w:kern w:val="0"/>
      <w:sz w:val="24"/>
      <w:szCs w:val="24"/>
    </w:rPr>
  </w:style>
  <w:style w:type="paragraph" w:customStyle="1" w:styleId="241">
    <w:name w:val="xl44"/>
    <w:basedOn w:val="1"/>
    <w:qFormat/>
    <w:uiPriority w:val="0"/>
    <w:pPr>
      <w:widowControl/>
      <w:spacing w:before="100" w:beforeAutospacing="1" w:after="100" w:afterAutospacing="1"/>
      <w:jc w:val="center"/>
      <w:textAlignment w:val="center"/>
    </w:pPr>
    <w:rPr>
      <w:rFonts w:ascii="宋体" w:hAnsi="宋体"/>
      <w:b/>
      <w:bCs/>
      <w:kern w:val="0"/>
      <w:sz w:val="32"/>
      <w:szCs w:val="32"/>
    </w:rPr>
  </w:style>
  <w:style w:type="paragraph" w:customStyle="1" w:styleId="242">
    <w:name w:val="xl45"/>
    <w:basedOn w:val="1"/>
    <w:qFormat/>
    <w:uiPriority w:val="0"/>
    <w:pPr>
      <w:widowControl/>
      <w:spacing w:before="100" w:beforeAutospacing="1" w:after="100" w:afterAutospacing="1"/>
      <w:jc w:val="left"/>
      <w:textAlignment w:val="top"/>
    </w:pPr>
    <w:rPr>
      <w:rFonts w:ascii="宋体" w:hAnsi="宋体"/>
      <w:kern w:val="0"/>
      <w:sz w:val="24"/>
      <w:szCs w:val="24"/>
    </w:rPr>
  </w:style>
  <w:style w:type="paragraph" w:customStyle="1" w:styleId="243">
    <w:name w:val="Char Char Char Char Char"/>
    <w:basedOn w:val="1"/>
    <w:qFormat/>
    <w:uiPriority w:val="0"/>
    <w:rPr>
      <w:rFonts w:ascii="Tahoma" w:hAnsi="Tahoma"/>
      <w:sz w:val="24"/>
      <w:szCs w:val="20"/>
    </w:rPr>
  </w:style>
  <w:style w:type="paragraph" w:customStyle="1" w:styleId="244">
    <w:name w:val="范本目录"/>
    <w:basedOn w:val="1"/>
    <w:qFormat/>
    <w:uiPriority w:val="0"/>
    <w:pPr>
      <w:adjustRightInd w:val="0"/>
      <w:snapToGrid w:val="0"/>
      <w:spacing w:beforeLines="20" w:afterLines="20" w:line="540" w:lineRule="exact"/>
      <w:jc w:val="center"/>
    </w:pPr>
    <w:rPr>
      <w:rFonts w:hAnsi="宋体"/>
      <w:b/>
      <w:bCs/>
      <w:sz w:val="36"/>
      <w:szCs w:val="24"/>
    </w:rPr>
  </w:style>
  <w:style w:type="character" w:customStyle="1" w:styleId="245">
    <w:name w:val="副标题 Char"/>
    <w:basedOn w:val="68"/>
    <w:link w:val="47"/>
    <w:qFormat/>
    <w:uiPriority w:val="0"/>
    <w:rPr>
      <w:rFonts w:ascii="Arial" w:hAnsi="Arial"/>
      <w:b/>
      <w:bCs/>
      <w:kern w:val="28"/>
      <w:sz w:val="32"/>
      <w:szCs w:val="32"/>
    </w:rPr>
  </w:style>
  <w:style w:type="character" w:customStyle="1" w:styleId="246">
    <w:name w:val="Char Char"/>
    <w:qFormat/>
    <w:uiPriority w:val="0"/>
    <w:rPr>
      <w:rFonts w:ascii="宋体" w:hAnsi="Courier New" w:eastAsia="宋体" w:cs="Courier New"/>
      <w:kern w:val="2"/>
      <w:sz w:val="21"/>
      <w:szCs w:val="21"/>
      <w:lang w:val="en-US" w:eastAsia="zh-CN" w:bidi="ar-SA"/>
    </w:rPr>
  </w:style>
  <w:style w:type="character" w:customStyle="1" w:styleId="247">
    <w:name w:val="标题4 Char Char"/>
    <w:link w:val="248"/>
    <w:qFormat/>
    <w:uiPriority w:val="0"/>
    <w:rPr>
      <w:rFonts w:ascii="Arial" w:hAnsi="Arial"/>
      <w:b/>
      <w:bCs/>
      <w:sz w:val="24"/>
      <w:szCs w:val="32"/>
    </w:rPr>
  </w:style>
  <w:style w:type="paragraph" w:customStyle="1" w:styleId="248">
    <w:name w:val="标题4"/>
    <w:basedOn w:val="6"/>
    <w:next w:val="31"/>
    <w:link w:val="247"/>
    <w:qFormat/>
    <w:uiPriority w:val="0"/>
    <w:pPr>
      <w:spacing w:before="0" w:after="0" w:line="413" w:lineRule="auto"/>
      <w:ind w:firstLine="0"/>
      <w:jc w:val="both"/>
    </w:pPr>
    <w:rPr>
      <w:rFonts w:eastAsia="宋体"/>
      <w:kern w:val="0"/>
      <w:sz w:val="24"/>
    </w:rPr>
  </w:style>
  <w:style w:type="character" w:customStyle="1" w:styleId="249">
    <w:name w:val="明显引用 Char"/>
    <w:link w:val="250"/>
    <w:qFormat/>
    <w:uiPriority w:val="0"/>
    <w:rPr>
      <w:b/>
      <w:bCs/>
      <w:i/>
      <w:iCs/>
      <w:color w:val="4F81BD"/>
      <w:kern w:val="2"/>
      <w:sz w:val="21"/>
      <w:szCs w:val="22"/>
    </w:rPr>
  </w:style>
  <w:style w:type="paragraph" w:styleId="250">
    <w:name w:val="Intense Quote"/>
    <w:basedOn w:val="1"/>
    <w:next w:val="1"/>
    <w:link w:val="249"/>
    <w:qFormat/>
    <w:uiPriority w:val="0"/>
    <w:pPr>
      <w:pBdr>
        <w:bottom w:val="single" w:color="4F81BD" w:sz="4" w:space="4"/>
      </w:pBdr>
      <w:spacing w:before="200" w:after="280"/>
      <w:ind w:left="936" w:right="936"/>
    </w:pPr>
    <w:rPr>
      <w:b/>
      <w:bCs/>
      <w:i/>
      <w:iCs/>
      <w:color w:val="4F81BD"/>
    </w:rPr>
  </w:style>
  <w:style w:type="character" w:customStyle="1" w:styleId="251">
    <w:name w:val="明显引用 Char1"/>
    <w:basedOn w:val="68"/>
    <w:qFormat/>
    <w:uiPriority w:val="30"/>
    <w:rPr>
      <w:b/>
      <w:bCs/>
      <w:i/>
      <w:iCs/>
      <w:color w:val="4F81BD"/>
      <w:kern w:val="2"/>
      <w:sz w:val="21"/>
      <w:szCs w:val="22"/>
    </w:rPr>
  </w:style>
  <w:style w:type="character" w:customStyle="1" w:styleId="252">
    <w:name w:val="标题5 Char Char"/>
    <w:link w:val="253"/>
    <w:qFormat/>
    <w:uiPriority w:val="0"/>
    <w:rPr>
      <w:rFonts w:ascii="Arial" w:hAnsi="Arial"/>
      <w:b/>
      <w:bCs/>
      <w:sz w:val="24"/>
      <w:szCs w:val="32"/>
    </w:rPr>
  </w:style>
  <w:style w:type="paragraph" w:customStyle="1" w:styleId="253">
    <w:name w:val="标题5"/>
    <w:basedOn w:val="7"/>
    <w:link w:val="252"/>
    <w:qFormat/>
    <w:uiPriority w:val="0"/>
    <w:pPr>
      <w:spacing w:line="413" w:lineRule="auto"/>
      <w:jc w:val="both"/>
    </w:pPr>
    <w:rPr>
      <w:rFonts w:ascii="Arial" w:hAnsi="Arial"/>
      <w:kern w:val="0"/>
      <w:sz w:val="24"/>
    </w:rPr>
  </w:style>
  <w:style w:type="character" w:customStyle="1" w:styleId="254">
    <w:name w:val="引用 Char"/>
    <w:link w:val="255"/>
    <w:qFormat/>
    <w:uiPriority w:val="0"/>
    <w:rPr>
      <w:i/>
      <w:iCs/>
      <w:color w:val="000000"/>
      <w:kern w:val="2"/>
      <w:sz w:val="21"/>
      <w:szCs w:val="22"/>
    </w:rPr>
  </w:style>
  <w:style w:type="paragraph" w:styleId="255">
    <w:name w:val="Quote"/>
    <w:basedOn w:val="1"/>
    <w:next w:val="1"/>
    <w:link w:val="254"/>
    <w:qFormat/>
    <w:uiPriority w:val="0"/>
    <w:rPr>
      <w:i/>
      <w:iCs/>
      <w:color w:val="000000"/>
    </w:rPr>
  </w:style>
  <w:style w:type="character" w:customStyle="1" w:styleId="256">
    <w:name w:val="引用 Char1"/>
    <w:basedOn w:val="68"/>
    <w:qFormat/>
    <w:uiPriority w:val="29"/>
    <w:rPr>
      <w:i/>
      <w:iCs/>
      <w:color w:val="000000"/>
      <w:kern w:val="2"/>
      <w:sz w:val="21"/>
      <w:szCs w:val="22"/>
    </w:rPr>
  </w:style>
  <w:style w:type="character" w:customStyle="1" w:styleId="257">
    <w:name w:val="ask-title2"/>
    <w:qFormat/>
    <w:uiPriority w:val="0"/>
  </w:style>
  <w:style w:type="paragraph" w:customStyle="1" w:styleId="258">
    <w:name w:val="_Style 243"/>
    <w:qFormat/>
    <w:uiPriority w:val="0"/>
    <w:pPr>
      <w:widowControl w:val="0"/>
      <w:jc w:val="both"/>
    </w:pPr>
    <w:rPr>
      <w:rFonts w:ascii="Calibri" w:hAnsi="Calibri" w:eastAsia="宋体" w:cs="Times New Roman"/>
      <w:kern w:val="2"/>
      <w:sz w:val="21"/>
      <w:szCs w:val="22"/>
      <w:lang w:val="en-US" w:eastAsia="zh-CN" w:bidi="ar-SA"/>
    </w:rPr>
  </w:style>
  <w:style w:type="character" w:customStyle="1" w:styleId="259">
    <w:name w:val="正文文本缩进 Char1"/>
    <w:basedOn w:val="68"/>
    <w:semiHidden/>
    <w:qFormat/>
    <w:uiPriority w:val="99"/>
  </w:style>
  <w:style w:type="character" w:customStyle="1" w:styleId="260">
    <w:name w:val="正文文本 2 Char1"/>
    <w:basedOn w:val="68"/>
    <w:semiHidden/>
    <w:qFormat/>
    <w:uiPriority w:val="99"/>
  </w:style>
  <w:style w:type="character" w:customStyle="1" w:styleId="261">
    <w:name w:val="纯文本 Char2"/>
    <w:semiHidden/>
    <w:qFormat/>
    <w:uiPriority w:val="99"/>
    <w:rPr>
      <w:rFonts w:ascii="宋体" w:hAnsi="Courier New" w:eastAsia="宋体" w:cs="Courier New"/>
      <w:szCs w:val="21"/>
    </w:rPr>
  </w:style>
  <w:style w:type="character" w:customStyle="1" w:styleId="262">
    <w:name w:val="页眉 Char1"/>
    <w:semiHidden/>
    <w:qFormat/>
    <w:uiPriority w:val="99"/>
    <w:rPr>
      <w:sz w:val="18"/>
      <w:szCs w:val="18"/>
    </w:rPr>
  </w:style>
  <w:style w:type="character" w:customStyle="1" w:styleId="263">
    <w:name w:val="正文文本 3 Char1"/>
    <w:semiHidden/>
    <w:qFormat/>
    <w:uiPriority w:val="99"/>
    <w:rPr>
      <w:sz w:val="16"/>
      <w:szCs w:val="16"/>
    </w:rPr>
  </w:style>
  <w:style w:type="character" w:customStyle="1" w:styleId="264">
    <w:name w:val="正文文本缩进 3 Char1"/>
    <w:semiHidden/>
    <w:qFormat/>
    <w:uiPriority w:val="99"/>
    <w:rPr>
      <w:sz w:val="16"/>
      <w:szCs w:val="16"/>
    </w:rPr>
  </w:style>
  <w:style w:type="character" w:customStyle="1" w:styleId="265">
    <w:name w:val="Char Char1"/>
    <w:qFormat/>
    <w:uiPriority w:val="0"/>
    <w:rPr>
      <w:rFonts w:ascii="宋体" w:hAnsi="Courier New" w:eastAsia="宋体" w:cs="Courier New"/>
      <w:kern w:val="2"/>
      <w:sz w:val="21"/>
      <w:szCs w:val="21"/>
      <w:lang w:val="en-US" w:eastAsia="zh-CN" w:bidi="ar-SA"/>
    </w:rPr>
  </w:style>
  <w:style w:type="character" w:customStyle="1" w:styleId="266">
    <w:name w:val="正文文本 Char1"/>
    <w:qFormat/>
    <w:uiPriority w:val="0"/>
    <w:rPr>
      <w:rFonts w:ascii="Calibri" w:hAnsi="Calibri" w:eastAsia="宋体" w:cs="Times New Roman"/>
    </w:rPr>
  </w:style>
  <w:style w:type="character" w:customStyle="1" w:styleId="267">
    <w:name w:val="正文首行缩进 Char1"/>
    <w:qFormat/>
    <w:uiPriority w:val="0"/>
    <w:rPr>
      <w:rFonts w:ascii="Calibri" w:hAnsi="Calibri" w:eastAsia="宋体"/>
      <w:kern w:val="2"/>
      <w:sz w:val="21"/>
      <w:szCs w:val="22"/>
      <w:lang w:val="en-US" w:eastAsia="zh-CN" w:bidi="ar-SA"/>
    </w:rPr>
  </w:style>
  <w:style w:type="character" w:customStyle="1" w:styleId="268">
    <w:name w:val="日期 Char1"/>
    <w:basedOn w:val="68"/>
    <w:qFormat/>
    <w:uiPriority w:val="0"/>
  </w:style>
  <w:style w:type="character" w:customStyle="1" w:styleId="269">
    <w:name w:val="文档结构图 Char1"/>
    <w:qFormat/>
    <w:uiPriority w:val="0"/>
    <w:rPr>
      <w:rFonts w:ascii="宋体" w:eastAsia="宋体"/>
      <w:sz w:val="18"/>
      <w:szCs w:val="18"/>
    </w:rPr>
  </w:style>
  <w:style w:type="character" w:customStyle="1" w:styleId="270">
    <w:name w:val="页脚 Char1"/>
    <w:semiHidden/>
    <w:qFormat/>
    <w:uiPriority w:val="99"/>
    <w:rPr>
      <w:sz w:val="18"/>
      <w:szCs w:val="18"/>
    </w:rPr>
  </w:style>
  <w:style w:type="character" w:customStyle="1" w:styleId="271">
    <w:name w:val="正文文本缩进 2 Char1"/>
    <w:basedOn w:val="68"/>
    <w:semiHidden/>
    <w:qFormat/>
    <w:uiPriority w:val="99"/>
  </w:style>
  <w:style w:type="paragraph" w:customStyle="1" w:styleId="272">
    <w:name w:val="Char Char Char Char2"/>
    <w:basedOn w:val="1"/>
    <w:qFormat/>
    <w:uiPriority w:val="0"/>
    <w:pPr>
      <w:snapToGrid w:val="0"/>
      <w:spacing w:line="360" w:lineRule="auto"/>
      <w:ind w:firstLine="200" w:firstLineChars="200"/>
    </w:pPr>
    <w:rPr>
      <w:rFonts w:ascii="Calibri" w:hAnsi="Calibri" w:eastAsia="仿宋_GB2312"/>
      <w:sz w:val="24"/>
    </w:rPr>
  </w:style>
  <w:style w:type="paragraph" w:customStyle="1" w:styleId="273">
    <w:name w:val="Char Char Char Char Char1"/>
    <w:basedOn w:val="1"/>
    <w:qFormat/>
    <w:uiPriority w:val="0"/>
    <w:rPr>
      <w:rFonts w:ascii="Tahoma" w:hAnsi="Tahoma"/>
      <w:sz w:val="24"/>
      <w:szCs w:val="20"/>
    </w:rPr>
  </w:style>
  <w:style w:type="paragraph" w:customStyle="1" w:styleId="274">
    <w:name w:val="默认段落字体 Para Char"/>
    <w:basedOn w:val="1"/>
    <w:qFormat/>
    <w:uiPriority w:val="0"/>
    <w:rPr>
      <w:szCs w:val="20"/>
    </w:rPr>
  </w:style>
  <w:style w:type="paragraph" w:customStyle="1" w:styleId="275">
    <w:name w:val="正文首行缩进 4 字符"/>
    <w:basedOn w:val="65"/>
    <w:qFormat/>
    <w:uiPriority w:val="0"/>
    <w:pPr>
      <w:snapToGrid w:val="0"/>
      <w:spacing w:beforeLines="25"/>
      <w:ind w:left="100" w:leftChars="100" w:right="-10" w:firstLine="480" w:firstLineChars="200"/>
    </w:pPr>
    <w:rPr>
      <w:rFonts w:ascii="宋体" w:hAnsi="Italic" w:eastAsia="宋体"/>
      <w:sz w:val="21"/>
      <w:szCs w:val="21"/>
    </w:rPr>
  </w:style>
  <w:style w:type="paragraph" w:customStyle="1" w:styleId="276">
    <w:name w:val="Char2"/>
    <w:basedOn w:val="1"/>
    <w:qFormat/>
    <w:uiPriority w:val="0"/>
    <w:rPr>
      <w:rFonts w:ascii="Calibri" w:hAnsi="Calibri"/>
    </w:rPr>
  </w:style>
  <w:style w:type="paragraph" w:customStyle="1" w:styleId="277">
    <w:name w:val="Char Char Char Char Char Char2"/>
    <w:basedOn w:val="1"/>
    <w:qFormat/>
    <w:uiPriority w:val="0"/>
    <w:rPr>
      <w:rFonts w:ascii="Tahoma" w:hAnsi="Tahoma"/>
      <w:sz w:val="24"/>
      <w:szCs w:val="20"/>
    </w:rPr>
  </w:style>
  <w:style w:type="paragraph" w:customStyle="1" w:styleId="278">
    <w:name w:val="正文2"/>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79">
    <w:name w:val="修订1"/>
    <w:qFormat/>
    <w:uiPriority w:val="0"/>
    <w:rPr>
      <w:rFonts w:ascii="Calibri" w:hAnsi="Calibri" w:eastAsia="宋体" w:cs="Times New Roman"/>
      <w:kern w:val="2"/>
      <w:sz w:val="21"/>
      <w:szCs w:val="22"/>
      <w:lang w:val="en-US" w:eastAsia="zh-CN" w:bidi="ar-SA"/>
    </w:rPr>
  </w:style>
  <w:style w:type="paragraph" w:customStyle="1" w:styleId="280">
    <w:name w:val="Char10 Char Char Char Char Char Char Char Char Char2"/>
    <w:basedOn w:val="1"/>
    <w:next w:val="1"/>
    <w:qFormat/>
    <w:uiPriority w:val="0"/>
    <w:rPr>
      <w:rFonts w:ascii="Calibri" w:hAnsi="Calibri"/>
    </w:rPr>
  </w:style>
  <w:style w:type="table" w:customStyle="1" w:styleId="281">
    <w:name w:val="网格型1"/>
    <w:basedOn w:val="6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282">
    <w:name w:val="Table Paragraph"/>
    <w:basedOn w:val="1"/>
    <w:qFormat/>
    <w:uiPriority w:val="1"/>
    <w:rPr>
      <w:rFonts w:ascii="宋体" w:hAnsi="宋体" w:cs="宋体"/>
      <w:lang w:val="zh-CN" w:bidi="zh-CN"/>
    </w:rPr>
  </w:style>
  <w:style w:type="table" w:customStyle="1" w:styleId="283">
    <w:name w:val="Table Normal"/>
    <w:semiHidden/>
    <w:unhideWhenUsed/>
    <w:qFormat/>
    <w:uiPriority w:val="2"/>
    <w:tblPr>
      <w:tblCellMar>
        <w:top w:w="0" w:type="dxa"/>
        <w:left w:w="0" w:type="dxa"/>
        <w:bottom w:w="0" w:type="dxa"/>
        <w:right w:w="0" w:type="dxa"/>
      </w:tblCellMar>
    </w:tblPr>
  </w:style>
  <w:style w:type="paragraph" w:customStyle="1" w:styleId="284">
    <w:name w:val="标题 11"/>
    <w:basedOn w:val="1"/>
    <w:qFormat/>
    <w:uiPriority w:val="1"/>
    <w:pPr>
      <w:ind w:left="152"/>
      <w:outlineLvl w:val="1"/>
    </w:pPr>
    <w:rPr>
      <w:rFonts w:ascii="宋体" w:hAnsi="宋体"/>
      <w:b/>
      <w:bCs/>
      <w:szCs w:val="21"/>
    </w:rPr>
  </w:style>
  <w:style w:type="character" w:customStyle="1" w:styleId="285">
    <w:name w:val="批注框文本 Char2"/>
    <w:basedOn w:val="68"/>
    <w:semiHidden/>
    <w:qFormat/>
    <w:uiPriority w:val="99"/>
    <w:rPr>
      <w:rFonts w:ascii="Calibri" w:hAnsi="Calibri" w:eastAsia="宋体" w:cs="Times New Roman"/>
      <w:sz w:val="18"/>
      <w:szCs w:val="18"/>
    </w:rPr>
  </w:style>
  <w:style w:type="character" w:customStyle="1" w:styleId="286">
    <w:name w:val="正文文本缩进 3 Char2"/>
    <w:basedOn w:val="68"/>
    <w:semiHidden/>
    <w:qFormat/>
    <w:uiPriority w:val="99"/>
    <w:rPr>
      <w:rFonts w:ascii="Calibri" w:hAnsi="Calibri" w:eastAsia="宋体" w:cs="Times New Roman"/>
      <w:sz w:val="16"/>
      <w:szCs w:val="16"/>
    </w:rPr>
  </w:style>
  <w:style w:type="character" w:customStyle="1" w:styleId="287">
    <w:name w:val="文档结构图 Char2"/>
    <w:basedOn w:val="68"/>
    <w:semiHidden/>
    <w:qFormat/>
    <w:uiPriority w:val="99"/>
    <w:rPr>
      <w:rFonts w:ascii="宋体" w:hAnsi="Calibri" w:eastAsia="宋体" w:cs="Times New Roman"/>
      <w:sz w:val="18"/>
      <w:szCs w:val="18"/>
    </w:rPr>
  </w:style>
  <w:style w:type="character" w:customStyle="1" w:styleId="288">
    <w:name w:val="正文文本 3 Char2"/>
    <w:basedOn w:val="68"/>
    <w:semiHidden/>
    <w:qFormat/>
    <w:uiPriority w:val="99"/>
    <w:rPr>
      <w:rFonts w:ascii="Calibri" w:hAnsi="Calibri" w:eastAsia="宋体" w:cs="Times New Roman"/>
      <w:sz w:val="16"/>
      <w:szCs w:val="16"/>
    </w:rPr>
  </w:style>
  <w:style w:type="character" w:customStyle="1" w:styleId="289">
    <w:name w:val="页眉 Char2"/>
    <w:basedOn w:val="68"/>
    <w:semiHidden/>
    <w:qFormat/>
    <w:uiPriority w:val="99"/>
    <w:rPr>
      <w:rFonts w:ascii="Calibri" w:hAnsi="Calibri" w:eastAsia="宋体" w:cs="Times New Roman"/>
      <w:sz w:val="18"/>
      <w:szCs w:val="18"/>
    </w:rPr>
  </w:style>
  <w:style w:type="character" w:customStyle="1" w:styleId="290">
    <w:name w:val="日期 Char2"/>
    <w:basedOn w:val="68"/>
    <w:semiHidden/>
    <w:qFormat/>
    <w:uiPriority w:val="99"/>
    <w:rPr>
      <w:rFonts w:ascii="Calibri" w:hAnsi="Calibri" w:eastAsia="宋体" w:cs="Times New Roman"/>
    </w:rPr>
  </w:style>
  <w:style w:type="character" w:customStyle="1" w:styleId="291">
    <w:name w:val="称呼 Char1"/>
    <w:basedOn w:val="68"/>
    <w:semiHidden/>
    <w:qFormat/>
    <w:uiPriority w:val="0"/>
    <w:rPr>
      <w:rFonts w:ascii="Calibri" w:hAnsi="Calibri" w:eastAsia="宋体" w:cs="Times New Roman"/>
    </w:rPr>
  </w:style>
  <w:style w:type="character" w:customStyle="1" w:styleId="292">
    <w:name w:val="脚注文本 Char1"/>
    <w:basedOn w:val="68"/>
    <w:qFormat/>
    <w:uiPriority w:val="0"/>
    <w:rPr>
      <w:rFonts w:ascii="Calibri" w:hAnsi="Calibri" w:eastAsia="宋体" w:cs="Times New Roman"/>
      <w:sz w:val="18"/>
      <w:szCs w:val="18"/>
    </w:rPr>
  </w:style>
  <w:style w:type="character" w:customStyle="1" w:styleId="293">
    <w:name w:val="正文文本缩进 2 Char2"/>
    <w:basedOn w:val="68"/>
    <w:semiHidden/>
    <w:qFormat/>
    <w:uiPriority w:val="99"/>
    <w:rPr>
      <w:rFonts w:ascii="Calibri" w:hAnsi="Calibri" w:eastAsia="宋体" w:cs="Times New Roman"/>
    </w:rPr>
  </w:style>
  <w:style w:type="character" w:customStyle="1" w:styleId="294">
    <w:name w:val="页脚 Char2"/>
    <w:basedOn w:val="68"/>
    <w:semiHidden/>
    <w:qFormat/>
    <w:uiPriority w:val="99"/>
    <w:rPr>
      <w:rFonts w:ascii="Calibri" w:hAnsi="Calibri" w:eastAsia="宋体" w:cs="Times New Roman"/>
      <w:sz w:val="18"/>
      <w:szCs w:val="18"/>
    </w:rPr>
  </w:style>
  <w:style w:type="character" w:customStyle="1" w:styleId="295">
    <w:name w:val="正文文本 2 Char2"/>
    <w:basedOn w:val="68"/>
    <w:semiHidden/>
    <w:qFormat/>
    <w:uiPriority w:val="99"/>
    <w:rPr>
      <w:rFonts w:ascii="Calibri" w:hAnsi="Calibri" w:eastAsia="宋体" w:cs="Times New Roman"/>
    </w:rPr>
  </w:style>
  <w:style w:type="character" w:customStyle="1" w:styleId="296">
    <w:name w:val="副标题 Char1"/>
    <w:basedOn w:val="68"/>
    <w:qFormat/>
    <w:uiPriority w:val="11"/>
    <w:rPr>
      <w:rFonts w:eastAsia="宋体" w:asciiTheme="majorHAnsi" w:hAnsiTheme="majorHAnsi" w:cstheme="majorBidi"/>
      <w:b/>
      <w:bCs/>
      <w:kern w:val="28"/>
      <w:sz w:val="32"/>
      <w:szCs w:val="32"/>
    </w:rPr>
  </w:style>
  <w:style w:type="character" w:customStyle="1" w:styleId="297">
    <w:name w:val="标题 Char1"/>
    <w:basedOn w:val="68"/>
    <w:qFormat/>
    <w:uiPriority w:val="10"/>
    <w:rPr>
      <w:rFonts w:eastAsia="宋体" w:asciiTheme="majorHAnsi" w:hAnsiTheme="majorHAnsi" w:cstheme="majorBidi"/>
      <w:b/>
      <w:bCs/>
      <w:sz w:val="32"/>
      <w:szCs w:val="32"/>
    </w:rPr>
  </w:style>
  <w:style w:type="character" w:customStyle="1" w:styleId="298">
    <w:name w:val="正文文本缩进 Char2"/>
    <w:basedOn w:val="68"/>
    <w:semiHidden/>
    <w:qFormat/>
    <w:uiPriority w:val="99"/>
    <w:rPr>
      <w:rFonts w:ascii="Calibri" w:hAnsi="Calibri" w:eastAsia="宋体" w:cs="Times New Roman"/>
    </w:rPr>
  </w:style>
  <w:style w:type="character" w:customStyle="1" w:styleId="299">
    <w:name w:val="批注文字 Char2"/>
    <w:basedOn w:val="68"/>
    <w:qFormat/>
    <w:uiPriority w:val="0"/>
    <w:rPr>
      <w:rFonts w:ascii="Calibri" w:hAnsi="Calibri" w:eastAsia="宋体" w:cs="Times New Roman"/>
    </w:rPr>
  </w:style>
  <w:style w:type="character" w:customStyle="1" w:styleId="300">
    <w:name w:val="批注主题 Char2"/>
    <w:basedOn w:val="299"/>
    <w:semiHidden/>
    <w:qFormat/>
    <w:uiPriority w:val="99"/>
    <w:rPr>
      <w:rFonts w:ascii="Calibri" w:hAnsi="Calibri" w:eastAsia="宋体" w:cs="Times New Roman"/>
      <w:b/>
      <w:bCs/>
    </w:rPr>
  </w:style>
  <w:style w:type="character" w:customStyle="1" w:styleId="301">
    <w:name w:val="正文文本 Char2"/>
    <w:basedOn w:val="68"/>
    <w:qFormat/>
    <w:uiPriority w:val="0"/>
    <w:rPr>
      <w:rFonts w:ascii="Calibri" w:hAnsi="Calibri" w:eastAsia="宋体" w:cs="Times New Roman"/>
    </w:rPr>
  </w:style>
  <w:style w:type="character" w:customStyle="1" w:styleId="302">
    <w:name w:val="正文首行缩进 Char2"/>
    <w:basedOn w:val="301"/>
    <w:semiHidden/>
    <w:qFormat/>
    <w:uiPriority w:val="99"/>
    <w:rPr>
      <w:rFonts w:ascii="Calibri" w:hAnsi="Calibri" w:eastAsia="宋体" w:cs="Times New Roman"/>
    </w:rPr>
  </w:style>
  <w:style w:type="character" w:customStyle="1" w:styleId="303">
    <w:name w:val="明显引用 Char2"/>
    <w:basedOn w:val="68"/>
    <w:qFormat/>
    <w:uiPriority w:val="0"/>
    <w:rPr>
      <w:rFonts w:ascii="Calibri" w:hAnsi="Calibri" w:eastAsia="宋体" w:cs="Times New Roman"/>
      <w:b/>
      <w:bCs/>
      <w:i/>
      <w:iCs/>
      <w:color w:val="4F81BD" w:themeColor="accent1"/>
      <w14:textFill>
        <w14:solidFill>
          <w14:schemeClr w14:val="accent1"/>
        </w14:solidFill>
      </w14:textFill>
    </w:rPr>
  </w:style>
  <w:style w:type="paragraph" w:customStyle="1" w:styleId="304">
    <w:name w:val="TOC 标题2"/>
    <w:basedOn w:val="5"/>
    <w:next w:val="1"/>
    <w:qFormat/>
    <w:uiPriority w:val="39"/>
    <w:pPr>
      <w:widowControl/>
      <w:spacing w:before="480" w:after="0" w:line="276" w:lineRule="auto"/>
      <w:jc w:val="left"/>
      <w:outlineLvl w:val="9"/>
    </w:pPr>
    <w:rPr>
      <w:rFonts w:ascii="Cambria" w:hAnsi="Cambria"/>
      <w:bCs w:val="0"/>
      <w:color w:val="365F91"/>
      <w:kern w:val="0"/>
      <w:sz w:val="28"/>
    </w:rPr>
  </w:style>
  <w:style w:type="paragraph" w:customStyle="1" w:styleId="305">
    <w:name w:val="修订2"/>
    <w:qFormat/>
    <w:uiPriority w:val="0"/>
    <w:rPr>
      <w:rFonts w:ascii="Calibri" w:hAnsi="Calibri" w:eastAsia="宋体" w:cs="Times New Roman"/>
      <w:kern w:val="2"/>
      <w:sz w:val="21"/>
      <w:szCs w:val="22"/>
      <w:lang w:val="en-US" w:eastAsia="zh-CN" w:bidi="ar-SA"/>
    </w:rPr>
  </w:style>
  <w:style w:type="character" w:customStyle="1" w:styleId="306">
    <w:name w:val="引用 Char2"/>
    <w:basedOn w:val="68"/>
    <w:qFormat/>
    <w:uiPriority w:val="0"/>
    <w:rPr>
      <w:rFonts w:ascii="Calibri" w:hAnsi="Calibri" w:eastAsia="宋体" w:cs="Times New Roman"/>
      <w:i/>
      <w:iCs/>
      <w:color w:val="000000" w:themeColor="text1"/>
      <w14:textFill>
        <w14:solidFill>
          <w14:schemeClr w14:val="tx1"/>
        </w14:solidFill>
      </w14:textFill>
    </w:rPr>
  </w:style>
  <w:style w:type="table" w:customStyle="1" w:styleId="307">
    <w:name w:val="网格型2"/>
    <w:basedOn w:val="66"/>
    <w:qFormat/>
    <w:uiPriority w:val="0"/>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308">
    <w:name w:val="Intense Quote Char"/>
    <w:link w:val="309"/>
    <w:qFormat/>
    <w:locked/>
    <w:uiPriority w:val="0"/>
    <w:rPr>
      <w:b/>
      <w:i/>
      <w:color w:val="4F81BD"/>
      <w:sz w:val="22"/>
    </w:rPr>
  </w:style>
  <w:style w:type="paragraph" w:customStyle="1" w:styleId="309">
    <w:name w:val="明显引用1"/>
    <w:basedOn w:val="1"/>
    <w:next w:val="1"/>
    <w:link w:val="308"/>
    <w:qFormat/>
    <w:uiPriority w:val="0"/>
    <w:pPr>
      <w:pBdr>
        <w:bottom w:val="single" w:color="4F81BD" w:sz="4" w:space="4"/>
      </w:pBdr>
      <w:spacing w:before="200" w:after="280"/>
      <w:ind w:left="936" w:right="936"/>
    </w:pPr>
    <w:rPr>
      <w:rFonts w:asciiTheme="minorHAnsi" w:hAnsiTheme="minorHAnsi" w:eastAsiaTheme="minorEastAsia" w:cstheme="minorBidi"/>
      <w:b/>
      <w:i/>
      <w:color w:val="4F81BD"/>
      <w:kern w:val="0"/>
      <w:sz w:val="22"/>
      <w:szCs w:val="20"/>
    </w:rPr>
  </w:style>
  <w:style w:type="character" w:customStyle="1" w:styleId="310">
    <w:name w:val="书籍标题1"/>
    <w:qFormat/>
    <w:uiPriority w:val="0"/>
    <w:rPr>
      <w:b/>
      <w:smallCaps/>
      <w:spacing w:val="5"/>
    </w:rPr>
  </w:style>
  <w:style w:type="character" w:customStyle="1" w:styleId="311">
    <w:name w:val="明显强调1"/>
    <w:qFormat/>
    <w:uiPriority w:val="0"/>
    <w:rPr>
      <w:b/>
      <w:i/>
      <w:color w:val="4F81BD"/>
    </w:rPr>
  </w:style>
  <w:style w:type="character" w:customStyle="1" w:styleId="312">
    <w:name w:val="textcontents"/>
    <w:qFormat/>
    <w:uiPriority w:val="0"/>
  </w:style>
  <w:style w:type="character" w:customStyle="1" w:styleId="313">
    <w:name w:val="不明显强调1"/>
    <w:qFormat/>
    <w:uiPriority w:val="0"/>
    <w:rPr>
      <w:i/>
      <w:color w:val="808080"/>
    </w:rPr>
  </w:style>
  <w:style w:type="character" w:customStyle="1" w:styleId="314">
    <w:name w:val="不明显参考1"/>
    <w:qFormat/>
    <w:uiPriority w:val="0"/>
    <w:rPr>
      <w:smallCaps/>
      <w:color w:val="C0504D"/>
      <w:u w:val="single"/>
    </w:rPr>
  </w:style>
  <w:style w:type="character" w:customStyle="1" w:styleId="315">
    <w:name w:val="批注文字 Char Char"/>
    <w:qFormat/>
    <w:uiPriority w:val="0"/>
    <w:rPr>
      <w:rFonts w:ascii="宋体" w:hAnsi="Times New Roman" w:eastAsia="宋体"/>
      <w:sz w:val="20"/>
    </w:rPr>
  </w:style>
  <w:style w:type="character" w:customStyle="1" w:styleId="316">
    <w:name w:val="明显参考1"/>
    <w:qFormat/>
    <w:uiPriority w:val="0"/>
    <w:rPr>
      <w:b/>
      <w:smallCaps/>
      <w:color w:val="C0504D"/>
      <w:spacing w:val="5"/>
      <w:u w:val="single"/>
    </w:rPr>
  </w:style>
  <w:style w:type="character" w:customStyle="1" w:styleId="317">
    <w:name w:val="Quote Char"/>
    <w:link w:val="318"/>
    <w:qFormat/>
    <w:locked/>
    <w:uiPriority w:val="0"/>
    <w:rPr>
      <w:i/>
      <w:color w:val="000000"/>
      <w:sz w:val="22"/>
    </w:rPr>
  </w:style>
  <w:style w:type="paragraph" w:customStyle="1" w:styleId="318">
    <w:name w:val="引用1"/>
    <w:basedOn w:val="1"/>
    <w:next w:val="1"/>
    <w:link w:val="317"/>
    <w:qFormat/>
    <w:uiPriority w:val="0"/>
    <w:rPr>
      <w:rFonts w:asciiTheme="minorHAnsi" w:hAnsiTheme="minorHAnsi" w:eastAsiaTheme="minorEastAsia" w:cstheme="minorBidi"/>
      <w:i/>
      <w:color w:val="000000"/>
      <w:kern w:val="0"/>
      <w:sz w:val="22"/>
      <w:szCs w:val="20"/>
    </w:rPr>
  </w:style>
  <w:style w:type="paragraph" w:customStyle="1" w:styleId="319">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0">
    <w:name w:val="列出段落1"/>
    <w:basedOn w:val="1"/>
    <w:qFormat/>
    <w:uiPriority w:val="0"/>
    <w:pPr>
      <w:ind w:firstLine="420" w:firstLineChars="200"/>
    </w:pPr>
    <w:rPr>
      <w:rFonts w:ascii="Calibri" w:hAnsi="Calibri"/>
    </w:rPr>
  </w:style>
  <w:style w:type="paragraph" w:customStyle="1" w:styleId="321">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322">
    <w:name w:val="空半行"/>
    <w:basedOn w:val="1"/>
    <w:qFormat/>
    <w:uiPriority w:val="0"/>
    <w:pPr>
      <w:adjustRightInd w:val="0"/>
      <w:spacing w:line="120" w:lineRule="exact"/>
      <w:textAlignment w:val="baseline"/>
    </w:pPr>
    <w:rPr>
      <w:rFonts w:eastAsia="仿宋_GB2312"/>
      <w:color w:val="FFFFFF"/>
      <w:kern w:val="0"/>
      <w:sz w:val="30"/>
      <w:szCs w:val="20"/>
    </w:rPr>
  </w:style>
  <w:style w:type="character" w:customStyle="1" w:styleId="323">
    <w:name w:val="Char Char8"/>
    <w:qFormat/>
    <w:uiPriority w:val="0"/>
    <w:rPr>
      <w:rFonts w:ascii="Arial" w:hAnsi="Arial" w:eastAsia="黑体"/>
      <w:b/>
      <w:bCs/>
      <w:kern w:val="2"/>
      <w:sz w:val="32"/>
      <w:szCs w:val="32"/>
      <w:lang w:val="en-US" w:eastAsia="zh-CN" w:bidi="ar-SA"/>
    </w:rPr>
  </w:style>
  <w:style w:type="character" w:customStyle="1" w:styleId="324">
    <w:name w:val="font161"/>
    <w:qFormat/>
    <w:uiPriority w:val="0"/>
    <w:rPr>
      <w:b/>
      <w:bCs/>
      <w:sz w:val="32"/>
      <w:szCs w:val="32"/>
    </w:rPr>
  </w:style>
  <w:style w:type="character" w:customStyle="1" w:styleId="325">
    <w:name w:val="Char Char2"/>
    <w:qFormat/>
    <w:uiPriority w:val="0"/>
    <w:rPr>
      <w:rFonts w:eastAsia="宋体"/>
      <w:kern w:val="2"/>
      <w:sz w:val="21"/>
      <w:szCs w:val="24"/>
      <w:lang w:val="en-US" w:eastAsia="zh-CN" w:bidi="ar-SA"/>
    </w:rPr>
  </w:style>
  <w:style w:type="character" w:customStyle="1" w:styleId="326">
    <w:name w:val="Char Char7"/>
    <w:link w:val="327"/>
    <w:qFormat/>
    <w:uiPriority w:val="0"/>
    <w:rPr>
      <w:rFonts w:ascii="Arial" w:hAnsi="Arial" w:eastAsia="黑体"/>
      <w:b/>
      <w:bCs/>
      <w:sz w:val="32"/>
      <w:szCs w:val="32"/>
    </w:rPr>
  </w:style>
  <w:style w:type="paragraph" w:customStyle="1" w:styleId="327">
    <w:name w:val="正文文本 2_0"/>
    <w:basedOn w:val="185"/>
    <w:link w:val="326"/>
    <w:qFormat/>
    <w:uiPriority w:val="0"/>
    <w:pPr>
      <w:spacing w:before="312" w:line="360" w:lineRule="auto"/>
      <w:ind w:left="-100"/>
    </w:pPr>
    <w:rPr>
      <w:rFonts w:ascii="Arial" w:hAnsi="Arial" w:eastAsia="黑体" w:cstheme="minorBidi"/>
      <w:b/>
      <w:bCs/>
      <w:kern w:val="0"/>
      <w:sz w:val="32"/>
      <w:szCs w:val="32"/>
    </w:rPr>
  </w:style>
  <w:style w:type="paragraph" w:customStyle="1" w:styleId="328">
    <w:name w:val="样式4"/>
    <w:basedOn w:val="7"/>
    <w:qFormat/>
    <w:uiPriority w:val="0"/>
    <w:pPr>
      <w:widowControl/>
      <w:spacing w:line="415" w:lineRule="auto"/>
      <w:jc w:val="left"/>
    </w:pPr>
    <w:rPr>
      <w:rFonts w:ascii="Times New Roman" w:eastAsia="Arial"/>
    </w:rPr>
  </w:style>
  <w:style w:type="paragraph" w:customStyle="1" w:styleId="329">
    <w:name w:val="6'"/>
    <w:basedOn w:val="1"/>
    <w:qFormat/>
    <w:uiPriority w:val="0"/>
    <w:pPr>
      <w:widowControl/>
      <w:autoSpaceDE w:val="0"/>
      <w:autoSpaceDN w:val="0"/>
      <w:adjustRightInd w:val="0"/>
      <w:snapToGrid w:val="0"/>
      <w:spacing w:line="320" w:lineRule="exact"/>
      <w:jc w:val="center"/>
      <w:textAlignment w:val="baseline"/>
    </w:pPr>
    <w:rPr>
      <w:spacing w:val="20"/>
      <w:kern w:val="28"/>
      <w:szCs w:val="20"/>
    </w:rPr>
  </w:style>
  <w:style w:type="paragraph" w:customStyle="1" w:styleId="330">
    <w:name w:val="1"/>
    <w:basedOn w:val="1"/>
    <w:next w:val="1"/>
    <w:qFormat/>
    <w:uiPriority w:val="0"/>
    <w:pPr>
      <w:widowControl/>
      <w:spacing w:line="240" w:lineRule="exact"/>
      <w:jc w:val="left"/>
    </w:pPr>
    <w:rPr>
      <w:szCs w:val="24"/>
    </w:rPr>
  </w:style>
  <w:style w:type="paragraph" w:customStyle="1" w:styleId="331">
    <w:name w:val="样式 标题 1 + 黑体 三号 非加粗 居中 段前: 6 磅 段后: 6 磅 行距: 固定值 20 磅"/>
    <w:basedOn w:val="5"/>
    <w:qFormat/>
    <w:uiPriority w:val="0"/>
    <w:pPr>
      <w:widowControl/>
      <w:spacing w:before="120" w:after="120" w:line="400" w:lineRule="exact"/>
      <w:jc w:val="center"/>
    </w:pPr>
    <w:rPr>
      <w:rFonts w:ascii="黑体" w:hAnsi="黑体" w:eastAsia="黑体" w:cs="宋体"/>
      <w:b w:val="0"/>
      <w:bCs w:val="0"/>
      <w:sz w:val="32"/>
      <w:szCs w:val="20"/>
    </w:rPr>
  </w:style>
  <w:style w:type="paragraph" w:customStyle="1" w:styleId="332">
    <w:name w:val="样式2"/>
    <w:basedOn w:val="7"/>
    <w:qFormat/>
    <w:uiPriority w:val="0"/>
    <w:pPr>
      <w:widowControl/>
      <w:spacing w:line="415" w:lineRule="auto"/>
      <w:jc w:val="left"/>
    </w:pPr>
    <w:rPr>
      <w:rFonts w:ascii="Times New Roman"/>
    </w:rPr>
  </w:style>
  <w:style w:type="paragraph" w:customStyle="1" w:styleId="333">
    <w:name w:val="表格"/>
    <w:basedOn w:val="1"/>
    <w:qFormat/>
    <w:uiPriority w:val="0"/>
    <w:pPr>
      <w:widowControl/>
      <w:spacing w:line="240" w:lineRule="exact"/>
      <w:jc w:val="center"/>
      <w:textAlignment w:val="center"/>
    </w:pPr>
    <w:rPr>
      <w:rFonts w:ascii="华文细黑" w:hAnsi="华文细黑"/>
      <w:kern w:val="0"/>
      <w:szCs w:val="20"/>
    </w:rPr>
  </w:style>
  <w:style w:type="paragraph" w:customStyle="1" w:styleId="334">
    <w:name w:val="表格文字"/>
    <w:basedOn w:val="1"/>
    <w:qFormat/>
    <w:uiPriority w:val="0"/>
    <w:pPr>
      <w:widowControl/>
      <w:adjustRightInd w:val="0"/>
      <w:spacing w:line="420" w:lineRule="atLeast"/>
      <w:jc w:val="left"/>
      <w:textAlignment w:val="baseline"/>
    </w:pPr>
    <w:rPr>
      <w:kern w:val="0"/>
      <w:szCs w:val="20"/>
    </w:rPr>
  </w:style>
  <w:style w:type="paragraph" w:styleId="335">
    <w:name w:val="No Spacing"/>
    <w:link w:val="336"/>
    <w:qFormat/>
    <w:uiPriority w:val="1"/>
    <w:pPr>
      <w:spacing w:before="312" w:line="240" w:lineRule="exact"/>
      <w:ind w:left="-100"/>
    </w:pPr>
    <w:rPr>
      <w:rFonts w:ascii="Calibri" w:hAnsi="Calibri" w:eastAsia="宋体" w:cs="Times New Roman"/>
      <w:sz w:val="22"/>
      <w:szCs w:val="22"/>
      <w:lang w:val="en-US" w:eastAsia="zh-CN" w:bidi="ar-SA"/>
    </w:rPr>
  </w:style>
  <w:style w:type="character" w:customStyle="1" w:styleId="336">
    <w:name w:val="无间隔 Char"/>
    <w:link w:val="335"/>
    <w:qFormat/>
    <w:uiPriority w:val="1"/>
    <w:rPr>
      <w:rFonts w:ascii="Calibri" w:hAnsi="Calibri" w:eastAsia="宋体" w:cs="Times New Roman"/>
      <w:sz w:val="22"/>
      <w:szCs w:val="22"/>
    </w:rPr>
  </w:style>
  <w:style w:type="character" w:customStyle="1" w:styleId="337">
    <w:name w:val="con"/>
    <w:qFormat/>
    <w:uiPriority w:val="0"/>
  </w:style>
  <w:style w:type="character" w:customStyle="1" w:styleId="338">
    <w:name w:val="正文缩进 Char"/>
    <w:link w:val="18"/>
    <w:qFormat/>
    <w:locked/>
    <w:uiPriority w:val="0"/>
    <w:rPr>
      <w:rFonts w:ascii="Calibri" w:hAnsi="Calibri" w:eastAsia="宋体" w:cs="Times New Roman"/>
      <w:kern w:val="2"/>
      <w:sz w:val="21"/>
      <w:szCs w:val="22"/>
    </w:rPr>
  </w:style>
  <w:style w:type="character" w:customStyle="1" w:styleId="339">
    <w:name w:val="Char Char35"/>
    <w:qFormat/>
    <w:uiPriority w:val="0"/>
    <w:rPr>
      <w:b/>
      <w:sz w:val="32"/>
    </w:rPr>
  </w:style>
  <w:style w:type="character" w:customStyle="1" w:styleId="340">
    <w:name w:val="Char Char22"/>
    <w:qFormat/>
    <w:uiPriority w:val="0"/>
    <w:rPr>
      <w:bCs/>
      <w:sz w:val="18"/>
    </w:rPr>
  </w:style>
  <w:style w:type="character" w:customStyle="1" w:styleId="341">
    <w:name w:val="Char Char32"/>
    <w:qFormat/>
    <w:uiPriority w:val="0"/>
    <w:rPr>
      <w:rFonts w:ascii="Arial" w:hAnsi="Arial" w:eastAsia="黑体"/>
      <w:b/>
      <w:bCs/>
      <w:sz w:val="24"/>
      <w:szCs w:val="24"/>
    </w:rPr>
  </w:style>
  <w:style w:type="character" w:customStyle="1" w:styleId="342">
    <w:name w:val="明显强调2"/>
    <w:qFormat/>
    <w:uiPriority w:val="0"/>
    <w:rPr>
      <w:b/>
      <w:bCs/>
      <w:i/>
      <w:iCs/>
      <w:color w:val="4F81BD"/>
    </w:rPr>
  </w:style>
  <w:style w:type="character" w:customStyle="1" w:styleId="343">
    <w:name w:val="日期 Char_0"/>
    <w:link w:val="344"/>
    <w:qFormat/>
    <w:uiPriority w:val="0"/>
    <w:rPr>
      <w:sz w:val="24"/>
    </w:rPr>
  </w:style>
  <w:style w:type="paragraph" w:customStyle="1" w:styleId="344">
    <w:name w:val="日期_0"/>
    <w:basedOn w:val="115"/>
    <w:next w:val="115"/>
    <w:link w:val="343"/>
    <w:qFormat/>
    <w:uiPriority w:val="0"/>
    <w:pPr>
      <w:spacing w:before="312" w:line="240" w:lineRule="exact"/>
      <w:ind w:left="-100"/>
    </w:pPr>
    <w:rPr>
      <w:rFonts w:asciiTheme="minorHAnsi" w:hAnsiTheme="minorHAnsi" w:eastAsiaTheme="minorEastAsia" w:cstheme="minorBidi"/>
      <w:kern w:val="0"/>
      <w:sz w:val="24"/>
      <w:szCs w:val="20"/>
    </w:rPr>
  </w:style>
  <w:style w:type="character" w:customStyle="1" w:styleId="345">
    <w:name w:val="Quote Char1"/>
    <w:qFormat/>
    <w:uiPriority w:val="0"/>
    <w:rPr>
      <w:i/>
      <w:iCs/>
      <w:color w:val="000000"/>
    </w:rPr>
  </w:style>
  <w:style w:type="character" w:customStyle="1" w:styleId="346">
    <w:name w:val="Char Char27"/>
    <w:qFormat/>
    <w:uiPriority w:val="0"/>
    <w:rPr>
      <w:rFonts w:ascii="宋体" w:hAnsi="MS Sans Serif"/>
      <w:color w:val="000000"/>
      <w:sz w:val="24"/>
    </w:rPr>
  </w:style>
  <w:style w:type="character" w:customStyle="1" w:styleId="347">
    <w:name w:val="Balloon Text Char"/>
    <w:semiHidden/>
    <w:qFormat/>
    <w:locked/>
    <w:uiPriority w:val="0"/>
    <w:rPr>
      <w:rFonts w:eastAsia="宋体"/>
      <w:sz w:val="18"/>
    </w:rPr>
  </w:style>
  <w:style w:type="character" w:customStyle="1" w:styleId="348">
    <w:name w:val="书籍标题2"/>
    <w:qFormat/>
    <w:uiPriority w:val="0"/>
    <w:rPr>
      <w:b/>
      <w:bCs/>
      <w:smallCaps/>
      <w:spacing w:val="5"/>
    </w:rPr>
  </w:style>
  <w:style w:type="character" w:customStyle="1" w:styleId="349">
    <w:name w:val="Char Char9"/>
    <w:qFormat/>
    <w:locked/>
    <w:uiPriority w:val="0"/>
    <w:rPr>
      <w:rFonts w:ascii="宋体" w:hAnsi="宋体" w:eastAsia="宋体"/>
      <w:kern w:val="2"/>
      <w:sz w:val="24"/>
      <w:lang w:val="en-US" w:eastAsia="zh-CN" w:bidi="ar-SA"/>
    </w:rPr>
  </w:style>
  <w:style w:type="character" w:customStyle="1" w:styleId="350">
    <w:name w:val="Char Char29"/>
    <w:qFormat/>
    <w:uiPriority w:val="0"/>
    <w:rPr>
      <w:rFonts w:ascii="Arial" w:hAnsi="Arial" w:eastAsia="黑体"/>
      <w:sz w:val="21"/>
      <w:szCs w:val="21"/>
    </w:rPr>
  </w:style>
  <w:style w:type="character" w:customStyle="1" w:styleId="351">
    <w:name w:val="不明显参考2"/>
    <w:qFormat/>
    <w:uiPriority w:val="0"/>
    <w:rPr>
      <w:smallCaps/>
      <w:color w:val="C0504D"/>
      <w:u w:val="single"/>
    </w:rPr>
  </w:style>
  <w:style w:type="character" w:customStyle="1" w:styleId="352">
    <w:name w:val="Intense Quote Char1"/>
    <w:qFormat/>
    <w:uiPriority w:val="0"/>
    <w:rPr>
      <w:b/>
      <w:bCs/>
      <w:i/>
      <w:iCs/>
      <w:color w:val="4F81BD"/>
    </w:rPr>
  </w:style>
  <w:style w:type="character" w:customStyle="1" w:styleId="353">
    <w:name w:val="release-day"/>
    <w:qFormat/>
    <w:uiPriority w:val="0"/>
    <w:rPr>
      <w:bdr w:val="single" w:color="BDEBB0" w:sz="6" w:space="0"/>
      <w:shd w:val="clear" w:color="auto" w:fill="F5FFF1"/>
    </w:rPr>
  </w:style>
  <w:style w:type="character" w:customStyle="1" w:styleId="354">
    <w:name w:val="Char Char33"/>
    <w:qFormat/>
    <w:uiPriority w:val="0"/>
    <w:rPr>
      <w:rFonts w:ascii="宋体" w:hAnsi="宋体" w:eastAsia="宋体"/>
      <w:b/>
      <w:sz w:val="24"/>
      <w:lang w:val="en-US" w:eastAsia="zh-CN" w:bidi="ar-SA"/>
    </w:rPr>
  </w:style>
  <w:style w:type="character" w:customStyle="1" w:styleId="355">
    <w:name w:val="Char Char24"/>
    <w:link w:val="356"/>
    <w:qFormat/>
    <w:uiPriority w:val="0"/>
    <w:rPr>
      <w:rFonts w:ascii="Arial" w:hAnsi="Arial" w:eastAsia="黑体"/>
      <w:b/>
      <w:bCs/>
      <w:sz w:val="32"/>
      <w:szCs w:val="32"/>
    </w:rPr>
  </w:style>
  <w:style w:type="paragraph" w:customStyle="1" w:styleId="356">
    <w:name w:val="标题 2_1"/>
    <w:basedOn w:val="185"/>
    <w:next w:val="185"/>
    <w:link w:val="355"/>
    <w:qFormat/>
    <w:uiPriority w:val="0"/>
    <w:pPr>
      <w:keepNext/>
      <w:keepLines/>
      <w:spacing w:before="260" w:after="260" w:line="412" w:lineRule="auto"/>
      <w:ind w:left="-100"/>
      <w:outlineLvl w:val="1"/>
    </w:pPr>
    <w:rPr>
      <w:rFonts w:ascii="Arial" w:hAnsi="Arial" w:eastAsia="黑体" w:cstheme="minorBidi"/>
      <w:b/>
      <w:bCs/>
      <w:kern w:val="0"/>
      <w:sz w:val="32"/>
      <w:szCs w:val="32"/>
    </w:rPr>
  </w:style>
  <w:style w:type="character" w:customStyle="1" w:styleId="357">
    <w:name w:val="标题 2 Char_1"/>
    <w:qFormat/>
    <w:uiPriority w:val="0"/>
    <w:rPr>
      <w:rFonts w:ascii="Arial" w:hAnsi="Arial" w:eastAsia="黑体"/>
      <w:b/>
      <w:bCs/>
      <w:kern w:val="2"/>
      <w:sz w:val="32"/>
      <w:szCs w:val="32"/>
    </w:rPr>
  </w:style>
  <w:style w:type="character" w:customStyle="1" w:styleId="358">
    <w:name w:val="副标题 Char2"/>
    <w:qFormat/>
    <w:uiPriority w:val="0"/>
    <w:rPr>
      <w:rFonts w:ascii="Cambria" w:hAnsi="Cambria" w:cs="Times New Roman"/>
      <w:b/>
      <w:bCs/>
      <w:kern w:val="28"/>
      <w:sz w:val="32"/>
      <w:szCs w:val="32"/>
    </w:rPr>
  </w:style>
  <w:style w:type="character" w:customStyle="1" w:styleId="359">
    <w:name w:val="Char Char23"/>
    <w:qFormat/>
    <w:uiPriority w:val="0"/>
    <w:rPr>
      <w:b/>
      <w:sz w:val="32"/>
    </w:rPr>
  </w:style>
  <w:style w:type="character" w:customStyle="1" w:styleId="360">
    <w:name w:val="要点_0"/>
    <w:qFormat/>
    <w:uiPriority w:val="0"/>
    <w:rPr>
      <w:rFonts w:ascii="Calibri" w:hAnsi="Calibri"/>
      <w:b/>
      <w:bCs/>
      <w:lang w:val="en-US" w:eastAsia="zh-CN" w:bidi="ar-SA"/>
    </w:rPr>
  </w:style>
  <w:style w:type="character" w:customStyle="1" w:styleId="361">
    <w:name w:val="标题 Char2"/>
    <w:qFormat/>
    <w:uiPriority w:val="0"/>
    <w:rPr>
      <w:rFonts w:ascii="Cambria" w:hAnsi="Cambria" w:cs="Times New Roman"/>
      <w:b/>
      <w:bCs/>
      <w:kern w:val="2"/>
      <w:sz w:val="32"/>
      <w:szCs w:val="32"/>
    </w:rPr>
  </w:style>
  <w:style w:type="character" w:customStyle="1" w:styleId="362">
    <w:name w:val="Char Char30"/>
    <w:qFormat/>
    <w:uiPriority w:val="0"/>
    <w:rPr>
      <w:rFonts w:ascii="Arial" w:hAnsi="Arial" w:eastAsia="黑体"/>
      <w:sz w:val="24"/>
      <w:szCs w:val="24"/>
    </w:rPr>
  </w:style>
  <w:style w:type="character" w:customStyle="1" w:styleId="363">
    <w:name w:val="num"/>
    <w:qFormat/>
    <w:uiPriority w:val="0"/>
    <w:rPr>
      <w:b/>
      <w:color w:val="FF7800"/>
    </w:rPr>
  </w:style>
  <w:style w:type="character" w:customStyle="1" w:styleId="364">
    <w:name w:val="Char Char28"/>
    <w:qFormat/>
    <w:uiPriority w:val="0"/>
    <w:rPr>
      <w:szCs w:val="24"/>
      <w:shd w:val="clear" w:color="auto" w:fill="000080"/>
      <w:lang w:bidi="ar-SA"/>
    </w:rPr>
  </w:style>
  <w:style w:type="character" w:customStyle="1" w:styleId="365">
    <w:name w:val="明显参考2"/>
    <w:qFormat/>
    <w:uiPriority w:val="0"/>
    <w:rPr>
      <w:b/>
      <w:bCs/>
      <w:smallCaps/>
      <w:color w:val="C0504D"/>
      <w:spacing w:val="5"/>
      <w:u w:val="single"/>
    </w:rPr>
  </w:style>
  <w:style w:type="character" w:customStyle="1" w:styleId="366">
    <w:name w:val="Char Char31"/>
    <w:qFormat/>
    <w:uiPriority w:val="0"/>
    <w:rPr>
      <w:b/>
      <w:bCs/>
      <w:sz w:val="24"/>
      <w:szCs w:val="24"/>
    </w:rPr>
  </w:style>
  <w:style w:type="character" w:customStyle="1" w:styleId="367">
    <w:name w:val="Char Char34"/>
    <w:qFormat/>
    <w:uiPriority w:val="0"/>
    <w:rPr>
      <w:rFonts w:ascii="Arial" w:hAnsi="Arial" w:eastAsia="黑体"/>
      <w:sz w:val="28"/>
      <w:lang w:val="en-US" w:eastAsia="zh-CN" w:bidi="ar-SA"/>
    </w:rPr>
  </w:style>
  <w:style w:type="character" w:customStyle="1" w:styleId="368">
    <w:name w:val="legend"/>
    <w:qFormat/>
    <w:uiPriority w:val="0"/>
    <w:rPr>
      <w:rFonts w:hint="default" w:ascii="Arial" w:hAnsi="Arial" w:cs="Arial"/>
      <w:b/>
      <w:color w:val="73B304"/>
      <w:sz w:val="21"/>
      <w:szCs w:val="21"/>
      <w:shd w:val="clear" w:color="auto" w:fill="FFFFFF"/>
    </w:rPr>
  </w:style>
  <w:style w:type="character" w:customStyle="1" w:styleId="369">
    <w:name w:val="Title Char1"/>
    <w:qFormat/>
    <w:uiPriority w:val="0"/>
    <w:rPr>
      <w:rFonts w:ascii="Cambria" w:hAnsi="Cambria" w:cs="Times New Roman"/>
      <w:b/>
      <w:bCs/>
      <w:sz w:val="32"/>
      <w:szCs w:val="32"/>
    </w:rPr>
  </w:style>
  <w:style w:type="character" w:customStyle="1" w:styleId="370">
    <w:name w:val="不明显强调2"/>
    <w:qFormat/>
    <w:uiPriority w:val="0"/>
    <w:rPr>
      <w:i/>
      <w:iCs/>
      <w:color w:val="808080"/>
    </w:rPr>
  </w:style>
  <w:style w:type="character" w:customStyle="1" w:styleId="371">
    <w:name w:val="Char Char25"/>
    <w:qFormat/>
    <w:uiPriority w:val="0"/>
    <w:rPr>
      <w:rFonts w:ascii="黑体" w:eastAsia="黑体"/>
      <w:sz w:val="52"/>
    </w:rPr>
  </w:style>
  <w:style w:type="character" w:customStyle="1" w:styleId="372">
    <w:name w:val="Subtitle Char1"/>
    <w:qFormat/>
    <w:uiPriority w:val="0"/>
    <w:rPr>
      <w:rFonts w:ascii="Cambria" w:hAnsi="Cambria" w:cs="Times New Roman"/>
      <w:b/>
      <w:bCs/>
      <w:kern w:val="28"/>
      <w:sz w:val="32"/>
      <w:szCs w:val="32"/>
    </w:rPr>
  </w:style>
  <w:style w:type="character" w:customStyle="1" w:styleId="373">
    <w:name w:val="Blockquote Char Char"/>
    <w:qFormat/>
    <w:uiPriority w:val="0"/>
    <w:rPr>
      <w:sz w:val="24"/>
    </w:rPr>
  </w:style>
  <w:style w:type="character" w:customStyle="1" w:styleId="374">
    <w:name w:val="Char Char37"/>
    <w:qFormat/>
    <w:uiPriority w:val="0"/>
    <w:rPr>
      <w:rFonts w:ascii="黑体" w:eastAsia="黑体"/>
      <w:sz w:val="52"/>
    </w:rPr>
  </w:style>
  <w:style w:type="character" w:customStyle="1" w:styleId="375">
    <w:name w:val="Char Char26"/>
    <w:qFormat/>
    <w:uiPriority w:val="0"/>
    <w:rPr>
      <w:rFonts w:ascii="宋体"/>
      <w:b/>
      <w:bCs/>
      <w:sz w:val="28"/>
      <w:lang w:bidi="ar-SA"/>
    </w:rPr>
  </w:style>
  <w:style w:type="character" w:customStyle="1" w:styleId="376">
    <w:name w:val="Char Char36"/>
    <w:qFormat/>
    <w:uiPriority w:val="0"/>
    <w:rPr>
      <w:rFonts w:ascii="Arial" w:hAnsi="Arial" w:eastAsia="黑体"/>
      <w:b/>
      <w:sz w:val="36"/>
      <w:lang w:val="en-US" w:eastAsia="zh-CN" w:bidi="ar-SA"/>
    </w:rPr>
  </w:style>
  <w:style w:type="paragraph" w:customStyle="1" w:styleId="377">
    <w:name w:val="_Style 961"/>
    <w:next w:val="1"/>
    <w:qFormat/>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paragraph" w:customStyle="1" w:styleId="378">
    <w:name w:val="_Style 72"/>
    <w:next w:val="1"/>
    <w:qFormat/>
    <w:uiPriority w:val="0"/>
    <w:pPr>
      <w:widowControl w:val="0"/>
      <w:spacing w:before="312" w:line="240" w:lineRule="exact"/>
      <w:ind w:left="-100"/>
      <w:jc w:val="both"/>
    </w:pPr>
    <w:rPr>
      <w:rFonts w:ascii="Calibri" w:hAnsi="Calibri" w:eastAsia="宋体" w:cs="Times New Roman"/>
      <w:kern w:val="2"/>
      <w:sz w:val="21"/>
      <w:szCs w:val="22"/>
      <w:lang w:val="en-US" w:eastAsia="zh-CN" w:bidi="ar-SA"/>
    </w:rPr>
  </w:style>
  <w:style w:type="paragraph" w:customStyle="1" w:styleId="379">
    <w:name w:val="msonormalcxspmiddle"/>
    <w:basedOn w:val="1"/>
    <w:qFormat/>
    <w:uiPriority w:val="0"/>
    <w:pPr>
      <w:widowControl/>
      <w:spacing w:before="100" w:beforeAutospacing="1" w:after="100" w:afterAutospacing="1" w:line="240" w:lineRule="exact"/>
      <w:jc w:val="left"/>
    </w:pPr>
    <w:rPr>
      <w:rFonts w:ascii="宋体" w:hAnsi="宋体" w:cs="宋体"/>
      <w:kern w:val="0"/>
      <w:sz w:val="24"/>
      <w:szCs w:val="20"/>
    </w:rPr>
  </w:style>
  <w:style w:type="paragraph" w:customStyle="1" w:styleId="380">
    <w:name w:val="pbj1"/>
    <w:basedOn w:val="1"/>
    <w:qFormat/>
    <w:uiPriority w:val="0"/>
    <w:pPr>
      <w:widowControl/>
      <w:spacing w:line="240" w:lineRule="exact"/>
      <w:jc w:val="left"/>
    </w:pPr>
    <w:rPr>
      <w:rFonts w:ascii="宋体" w:hAnsi="宋体" w:cs="宋体"/>
      <w:kern w:val="0"/>
      <w:sz w:val="24"/>
      <w:szCs w:val="20"/>
    </w:rPr>
  </w:style>
  <w:style w:type="paragraph" w:customStyle="1" w:styleId="381">
    <w:name w:val="_Style 951"/>
    <w:next w:val="1"/>
    <w:qFormat/>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paragraph" w:customStyle="1" w:styleId="382">
    <w:name w:val="正文缩进_1"/>
    <w:basedOn w:val="185"/>
    <w:qFormat/>
    <w:uiPriority w:val="0"/>
    <w:pPr>
      <w:spacing w:before="312" w:line="240" w:lineRule="exact"/>
      <w:ind w:left="-100" w:firstLine="420" w:firstLineChars="200"/>
    </w:pPr>
    <w:rPr>
      <w:rFonts w:ascii="Calibri" w:hAnsi="Calibri"/>
      <w:bCs/>
      <w:kern w:val="0"/>
      <w:sz w:val="20"/>
      <w:szCs w:val="32"/>
    </w:rPr>
  </w:style>
  <w:style w:type="paragraph" w:customStyle="1" w:styleId="383">
    <w:name w:val="普通 (Web)_0"/>
    <w:basedOn w:val="115"/>
    <w:qFormat/>
    <w:uiPriority w:val="0"/>
    <w:pPr>
      <w:widowControl/>
      <w:spacing w:before="100" w:beforeAutospacing="1" w:after="100" w:afterAutospacing="1" w:line="240" w:lineRule="exact"/>
      <w:ind w:left="-100"/>
      <w:jc w:val="left"/>
    </w:pPr>
    <w:rPr>
      <w:rFonts w:ascii="宋体" w:hAnsi="宋体" w:cs="Times New Roman"/>
      <w:kern w:val="0"/>
      <w:sz w:val="24"/>
      <w:szCs w:val="24"/>
    </w:rPr>
  </w:style>
  <w:style w:type="paragraph" w:customStyle="1" w:styleId="384">
    <w:name w:val="表格1"/>
    <w:basedOn w:val="30"/>
    <w:qFormat/>
    <w:uiPriority w:val="0"/>
    <w:pPr>
      <w:widowControl/>
      <w:spacing w:after="0"/>
      <w:jc w:val="left"/>
    </w:pPr>
    <w:rPr>
      <w:kern w:val="0"/>
      <w:sz w:val="24"/>
      <w:szCs w:val="20"/>
    </w:rPr>
  </w:style>
  <w:style w:type="paragraph" w:customStyle="1" w:styleId="385">
    <w:name w:val="_Style 96"/>
    <w:next w:val="1"/>
    <w:qFormat/>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paragraph" w:customStyle="1" w:styleId="386">
    <w:name w:val="_Style 95"/>
    <w:next w:val="1"/>
    <w:qFormat/>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character" w:customStyle="1" w:styleId="387">
    <w:name w:val="普通(网站) Char"/>
    <w:link w:val="61"/>
    <w:qFormat/>
    <w:uiPriority w:val="0"/>
    <w:rPr>
      <w:rFonts w:ascii="宋体" w:hAnsi="宋体" w:eastAsia="宋体" w:cs="Times New Roman"/>
      <w:sz w:val="24"/>
      <w:szCs w:val="24"/>
    </w:rPr>
  </w:style>
  <w:style w:type="character" w:customStyle="1" w:styleId="388">
    <w:name w:val="正文首行缩进 2 Char"/>
    <w:basedOn w:val="107"/>
    <w:link w:val="2"/>
    <w:qFormat/>
    <w:uiPriority w:val="0"/>
    <w:rPr>
      <w:rFonts w:ascii="Times New Roman" w:hAnsi="Times New Roman" w:eastAsia="楷体_GB2312"/>
      <w:kern w:val="2"/>
      <w:sz w:val="21"/>
      <w:szCs w:val="22"/>
    </w:rPr>
  </w:style>
  <w:style w:type="character" w:customStyle="1" w:styleId="389">
    <w:name w:val="正文首行缩进 2 Char1"/>
    <w:basedOn w:val="107"/>
    <w:qFormat/>
    <w:uiPriority w:val="0"/>
    <w:rPr>
      <w:rFonts w:ascii="Times New Roman" w:hAnsi="Times New Roman" w:eastAsia="宋体" w:cs="Times New Roman"/>
      <w:kern w:val="2"/>
      <w:sz w:val="21"/>
      <w:szCs w:val="22"/>
    </w:rPr>
  </w:style>
  <w:style w:type="paragraph" w:customStyle="1" w:styleId="390">
    <w:name w:val="_Style 385"/>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391">
    <w:name w:val="HTML 预设格式 Char"/>
    <w:link w:val="60"/>
    <w:qFormat/>
    <w:uiPriority w:val="0"/>
    <w:rPr>
      <w:rFonts w:ascii="Arial" w:hAnsi="Arial"/>
      <w:sz w:val="24"/>
      <w:szCs w:val="24"/>
    </w:rPr>
  </w:style>
  <w:style w:type="character" w:customStyle="1" w:styleId="392">
    <w:name w:val="HTML 预设格式 Char1"/>
    <w:basedOn w:val="68"/>
    <w:semiHidden/>
    <w:qFormat/>
    <w:uiPriority w:val="99"/>
    <w:rPr>
      <w:rFonts w:ascii="Courier New" w:hAnsi="Courier New" w:cs="Courier New"/>
      <w:kern w:val="2"/>
    </w:rPr>
  </w:style>
  <w:style w:type="character" w:customStyle="1" w:styleId="393">
    <w:name w:val="HTML 预设格式 Char2"/>
    <w:basedOn w:val="68"/>
    <w:semiHidden/>
    <w:qFormat/>
    <w:uiPriority w:val="99"/>
    <w:rPr>
      <w:rFonts w:ascii="Courier New" w:hAnsi="Courier New" w:eastAsia="宋体" w:cs="Courier New"/>
      <w:kern w:val="2"/>
    </w:rPr>
  </w:style>
  <w:style w:type="paragraph" w:customStyle="1" w:styleId="394">
    <w:name w:val="表格内容"/>
    <w:basedOn w:val="1"/>
    <w:qFormat/>
    <w:uiPriority w:val="0"/>
    <w:pPr>
      <w:widowControl/>
      <w:suppressLineNumbers/>
      <w:jc w:val="left"/>
    </w:pPr>
    <w:rPr>
      <w:rFonts w:cs="Mangal"/>
      <w:kern w:val="0"/>
      <w:sz w:val="24"/>
      <w:szCs w:val="24"/>
      <w:lang w:bidi="hi-IN"/>
    </w:rPr>
  </w:style>
  <w:style w:type="paragraph" w:customStyle="1" w:styleId="395">
    <w:name w:val="Char Char Char Char3"/>
    <w:basedOn w:val="1"/>
    <w:qFormat/>
    <w:uiPriority w:val="0"/>
    <w:pPr>
      <w:widowControl/>
      <w:spacing w:after="160" w:line="240" w:lineRule="exact"/>
      <w:jc w:val="left"/>
    </w:pPr>
    <w:rPr>
      <w:kern w:val="0"/>
      <w:sz w:val="24"/>
      <w:szCs w:val="24"/>
    </w:rPr>
  </w:style>
  <w:style w:type="paragraph" w:customStyle="1" w:styleId="396">
    <w:name w:val="_Style 3"/>
    <w:basedOn w:val="1"/>
    <w:qFormat/>
    <w:uiPriority w:val="0"/>
    <w:pPr>
      <w:ind w:firstLine="420" w:firstLineChars="200"/>
    </w:pPr>
    <w:rPr>
      <w:rFonts w:ascii="Calibri" w:hAnsi="Calibri"/>
    </w:rPr>
  </w:style>
  <w:style w:type="character" w:customStyle="1" w:styleId="397">
    <w:name w:val="font01"/>
    <w:basedOn w:val="68"/>
    <w:qFormat/>
    <w:uiPriority w:val="0"/>
    <w:rPr>
      <w:rFonts w:hint="eastAsia" w:ascii="宋体" w:hAnsi="宋体" w:eastAsia="宋体" w:cs="宋体"/>
      <w:color w:val="000000"/>
      <w:sz w:val="22"/>
      <w:szCs w:val="22"/>
      <w:u w:val="none"/>
    </w:rPr>
  </w:style>
  <w:style w:type="character" w:customStyle="1" w:styleId="398">
    <w:name w:val="font11"/>
    <w:basedOn w:val="68"/>
    <w:qFormat/>
    <w:uiPriority w:val="0"/>
    <w:rPr>
      <w:rFonts w:ascii="Arial" w:hAnsi="Arial" w:cs="Arial"/>
      <w:color w:val="000000"/>
      <w:sz w:val="22"/>
      <w:szCs w:val="22"/>
      <w:u w:val="none"/>
    </w:rPr>
  </w:style>
  <w:style w:type="character" w:customStyle="1" w:styleId="399">
    <w:name w:val="font31"/>
    <w:basedOn w:val="68"/>
    <w:qFormat/>
    <w:uiPriority w:val="0"/>
    <w:rPr>
      <w:rFonts w:ascii="Arial" w:hAnsi="Arial" w:cs="Arial"/>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5307;&#26631;&#39033;&#30446;\2019&#24180;\&#24037;&#31243;&#37096;\&#25237;&#36164;&#22823;&#21414;&#22235;&#27004;&#35199;&#20391;&#25913;&#36896;&#35013;&#39280;&#24037;&#31243;\&#25237;&#36164;&#22823;&#21414;&#22235;&#27004;&#35199;&#20391;&#25913;&#36896;&#35013;&#39280;&#24037;&#31243;&#25307;&#26631;&#25991;&#20214;&#65288;&#23450;&#31295;&#32456;&#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9E20E5-7A0F-415A-8255-4344920C1E75}">
  <ds:schemaRefs/>
</ds:datastoreItem>
</file>

<file path=docProps/app.xml><?xml version="1.0" encoding="utf-8"?>
<Properties xmlns="http://schemas.openxmlformats.org/officeDocument/2006/extended-properties" xmlns:vt="http://schemas.openxmlformats.org/officeDocument/2006/docPropsVTypes">
  <Template>投资大厦四楼西侧改造装饰工程招标文件（定稿终）</Template>
  <Company>微软中国</Company>
  <Pages>31</Pages>
  <Words>15317</Words>
  <Characters>16101</Characters>
  <Lines>252</Lines>
  <Paragraphs>71</Paragraphs>
  <TotalTime>16</TotalTime>
  <ScaleCrop>false</ScaleCrop>
  <LinksUpToDate>false</LinksUpToDate>
  <CharactersWithSpaces>23434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2020-01-09T00:38:00Z</dcterms:created>
  <dc:creator>姚晓雨</dc:creator>
  <cp:lastModifiedBy>守望天堂的时光</cp:lastModifiedBy>
  <cp:lastPrinted>2020-03-26T08:11:00Z</cp:lastPrinted>
  <dcterms:modified xsi:type="dcterms:W3CDTF">2023-01-16T00:43:03Z</dcterms:modified>
  <cp:revision>1175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EBE7F52973A4434C9416383260DA4B9B</vt:lpwstr>
  </property>
</Properties>
</file>