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3"/>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kern w:val="0"/>
          <w:sz w:val="32"/>
          <w:szCs w:val="32"/>
          <w:highlight w:val="none"/>
        </w:rPr>
        <w:t>长丰县公共服务运营管理有限责任</w:t>
      </w:r>
      <w:r>
        <w:rPr>
          <w:rFonts w:hint="eastAsia" w:ascii="宋体" w:hAnsi="DotumChe" w:cs="宋体"/>
          <w:b/>
          <w:kern w:val="0"/>
          <w:sz w:val="32"/>
          <w:szCs w:val="32"/>
          <w:highlight w:val="none"/>
          <w:lang w:val="en-US" w:eastAsia="zh-CN"/>
        </w:rPr>
        <w:t>公司岗集工业社</w:t>
      </w:r>
      <w:r>
        <w:rPr>
          <w:rFonts w:hint="eastAsia" w:ascii="宋体" w:hAnsi="DotumChe" w:eastAsia="宋体" w:cs="宋体"/>
          <w:b/>
          <w:kern w:val="0"/>
          <w:sz w:val="32"/>
          <w:szCs w:val="32"/>
          <w:highlight w:val="none"/>
          <w:lang w:val="en-US" w:eastAsia="zh-CN"/>
        </w:rPr>
        <w:t>区电梯维保</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CFGF-CG-2023-004-FW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2</w:t>
      </w:r>
      <w:r>
        <w:rPr>
          <w:rFonts w:hint="eastAsia" w:ascii="宋体" w:hAnsi="DotumChe" w:cs="宋体"/>
          <w:b/>
          <w:bCs/>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26418134"/>
      <w:bookmarkEnd w:id="0"/>
      <w:bookmarkStart w:id="1" w:name="_Hlt519045295"/>
      <w:bookmarkEnd w:id="1"/>
      <w:bookmarkStart w:id="2" w:name="_Hlt53324137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_Toc18341 \h </w:instrText>
      </w:r>
      <w:r>
        <w:rPr>
          <w:i w:val="0"/>
          <w:iCs w:val="0"/>
        </w:rPr>
        <w:fldChar w:fldCharType="separate"/>
      </w:r>
      <w:r>
        <w:rPr>
          <w:i w:val="0"/>
          <w:iCs w:val="0"/>
        </w:rPr>
        <w:t>7</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17</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20</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2</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i w:val="0"/>
          <w:iCs w:val="0"/>
        </w:rPr>
        <w:fldChar w:fldCharType="begin"/>
      </w:r>
      <w:r>
        <w:rPr>
          <w:i w:val="0"/>
          <w:iCs w:val="0"/>
        </w:rPr>
        <w:instrText xml:space="preserve"> PAGEREF _Toc1181 \h </w:instrText>
      </w:r>
      <w:r>
        <w:rPr>
          <w:i w:val="0"/>
          <w:iCs w:val="0"/>
        </w:rPr>
        <w:fldChar w:fldCharType="separate"/>
      </w:r>
      <w:r>
        <w:rPr>
          <w:i w:val="0"/>
          <w:iCs w:val="0"/>
        </w:rPr>
        <w:t>32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i w:val="0"/>
          <w:iCs w:val="0"/>
        </w:rPr>
        <w:fldChar w:fldCharType="begin"/>
      </w:r>
      <w:r>
        <w:rPr>
          <w:i w:val="0"/>
          <w:iCs w:val="0"/>
        </w:rPr>
        <w:instrText xml:space="preserve"> PAGEREF _Toc2826 \h </w:instrText>
      </w:r>
      <w:r>
        <w:rPr>
          <w:i w:val="0"/>
          <w:iCs w:val="0"/>
        </w:rPr>
        <w:fldChar w:fldCharType="separate"/>
      </w:r>
      <w:r>
        <w:rPr>
          <w:i w:val="0"/>
          <w:iCs w:val="0"/>
        </w:rPr>
        <w:t>33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i w:val="0"/>
          <w:iCs w:val="0"/>
        </w:rPr>
        <w:fldChar w:fldCharType="begin"/>
      </w:r>
      <w:r>
        <w:rPr>
          <w:i w:val="0"/>
          <w:iCs w:val="0"/>
        </w:rPr>
        <w:instrText xml:space="preserve"> PAGEREF _Toc356 \h </w:instrText>
      </w:r>
      <w:r>
        <w:rPr>
          <w:i w:val="0"/>
          <w:iCs w:val="0"/>
        </w:rPr>
        <w:fldChar w:fldCharType="separate"/>
      </w:r>
      <w:r>
        <w:rPr>
          <w:i w:val="0"/>
          <w:iCs w:val="0"/>
        </w:rPr>
        <w:t>34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i w:val="0"/>
          <w:iCs w:val="0"/>
        </w:rPr>
        <w:fldChar w:fldCharType="begin"/>
      </w:r>
      <w:r>
        <w:rPr>
          <w:i w:val="0"/>
          <w:iCs w:val="0"/>
        </w:rPr>
        <w:instrText xml:space="preserve"> PAGEREF _Toc13091 \h </w:instrText>
      </w:r>
      <w:r>
        <w:rPr>
          <w:i w:val="0"/>
          <w:iCs w:val="0"/>
        </w:rPr>
        <w:fldChar w:fldCharType="separate"/>
      </w:r>
      <w:r>
        <w:rPr>
          <w:i w:val="0"/>
          <w:iCs w:val="0"/>
        </w:rPr>
        <w:t>35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i w:val="0"/>
          <w:iCs w:val="0"/>
        </w:rPr>
        <w:fldChar w:fldCharType="begin"/>
      </w:r>
      <w:r>
        <w:rPr>
          <w:i w:val="0"/>
          <w:iCs w:val="0"/>
        </w:rPr>
        <w:instrText xml:space="preserve"> PAGEREF _Toc2670 \h </w:instrText>
      </w:r>
      <w:r>
        <w:rPr>
          <w:i w:val="0"/>
          <w:iCs w:val="0"/>
        </w:rPr>
        <w:fldChar w:fldCharType="separate"/>
      </w:r>
      <w:r>
        <w:rPr>
          <w:i w:val="0"/>
          <w:iCs w:val="0"/>
        </w:rPr>
        <w:t>36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i w:val="0"/>
          <w:iCs w:val="0"/>
        </w:rPr>
        <w:fldChar w:fldCharType="begin"/>
      </w:r>
      <w:r>
        <w:rPr>
          <w:i w:val="0"/>
          <w:iCs w:val="0"/>
        </w:rPr>
        <w:instrText xml:space="preserve"> PAGEREF _Toc32299 \h </w:instrText>
      </w:r>
      <w:r>
        <w:rPr>
          <w:i w:val="0"/>
          <w:iCs w:val="0"/>
        </w:rPr>
        <w:fldChar w:fldCharType="separate"/>
      </w:r>
      <w:r>
        <w:rPr>
          <w:i w:val="0"/>
          <w:iCs w:val="0"/>
        </w:rPr>
        <w:t>39</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i w:val="0"/>
          <w:iCs w:val="0"/>
        </w:rPr>
        <w:fldChar w:fldCharType="begin"/>
      </w:r>
      <w:r>
        <w:rPr>
          <w:i w:val="0"/>
          <w:iCs w:val="0"/>
        </w:rPr>
        <w:instrText xml:space="preserve"> PAGEREF _Toc21768 \h </w:instrText>
      </w:r>
      <w:r>
        <w:rPr>
          <w:i w:val="0"/>
          <w:iCs w:val="0"/>
        </w:rPr>
        <w:fldChar w:fldCharType="separate"/>
      </w:r>
      <w:r>
        <w:rPr>
          <w:i w:val="0"/>
          <w:iCs w:val="0"/>
        </w:rPr>
        <w:t>40</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．服务体系与维保方案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40</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12380"/>
      <w:bookmarkStart w:id="5" w:name="_Toc3800474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s="宋体"/>
          <w:sz w:val="24"/>
          <w:szCs w:val="24"/>
          <w:lang w:eastAsia="zh-CN"/>
        </w:rPr>
        <w:t>长丰县公共服务运营管理有限</w:t>
      </w:r>
      <w:r>
        <w:rPr>
          <w:rFonts w:hint="eastAsia" w:ascii="宋体" w:hAnsi="宋体" w:eastAsia="宋体" w:cs="宋体"/>
          <w:sz w:val="24"/>
          <w:szCs w:val="24"/>
          <w:lang w:eastAsia="zh-CN"/>
        </w:rPr>
        <w:t>责任公司</w:t>
      </w:r>
      <w:r>
        <w:rPr>
          <w:rFonts w:hint="eastAsia" w:ascii="宋体" w:hAnsi="宋体" w:eastAsia="宋体" w:cs="宋体"/>
          <w:sz w:val="24"/>
          <w:szCs w:val="24"/>
          <w:lang w:val="en-US" w:eastAsia="zh-CN"/>
        </w:rPr>
        <w:t>岗集工业社区</w:t>
      </w:r>
      <w:r>
        <w:rPr>
          <w:rFonts w:hint="eastAsia" w:ascii="宋体" w:hAnsi="宋体" w:eastAsia="宋体" w:cs="宋体"/>
          <w:sz w:val="24"/>
          <w:szCs w:val="24"/>
          <w:lang w:eastAsia="zh-CN"/>
        </w:rPr>
        <w:t>电</w:t>
      </w:r>
      <w:r>
        <w:rPr>
          <w:rFonts w:ascii="宋体" w:hAnsi="宋体" w:eastAsia="宋体" w:cs="宋体"/>
          <w:sz w:val="24"/>
          <w:szCs w:val="24"/>
        </w:rPr>
        <w:t>梯维保</w:t>
      </w:r>
      <w:r>
        <w:rPr>
          <w:rFonts w:hint="eastAsia" w:ascii="宋体" w:hAnsi="宋体"/>
          <w:color w:val="000000" w:themeColor="text1"/>
          <w:sz w:val="24"/>
          <w:szCs w:val="24"/>
          <w14:textFill>
            <w14:solidFill>
              <w14:schemeClr w14:val="tx1"/>
            </w14:solidFill>
          </w14:textFill>
        </w:rPr>
        <w:t>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CFGF-CG-2023-004-FW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s="宋体"/>
          <w:sz w:val="24"/>
          <w:szCs w:val="24"/>
          <w:lang w:eastAsia="zh-CN"/>
        </w:rPr>
        <w:t>长丰县公共服务运营管理有限责任公司</w:t>
      </w:r>
      <w:r>
        <w:rPr>
          <w:rFonts w:hint="eastAsia" w:ascii="宋体" w:hAnsi="宋体" w:cs="宋体"/>
          <w:sz w:val="24"/>
          <w:szCs w:val="24"/>
          <w:lang w:val="en-US" w:eastAsia="zh-CN"/>
        </w:rPr>
        <w:t>岗集工业社区</w:t>
      </w:r>
      <w:r>
        <w:rPr>
          <w:rFonts w:ascii="宋体" w:hAnsi="宋体" w:eastAsia="宋体" w:cs="宋体"/>
          <w:sz w:val="24"/>
          <w:szCs w:val="24"/>
        </w:rPr>
        <w:t>电梯维保</w:t>
      </w:r>
      <w:r>
        <w:rPr>
          <w:rFonts w:hint="eastAsia" w:ascii="宋体" w:hAnsi="宋体"/>
          <w:color w:val="000000" w:themeColor="text1"/>
          <w:sz w:val="24"/>
          <w:szCs w:val="24"/>
          <w14:textFill>
            <w14:solidFill>
              <w14:schemeClr w14:val="tx1"/>
            </w14:solidFill>
          </w14:textFill>
        </w:rPr>
        <w:t>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auto"/>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eastAsia="宋体" w:cs="宋体"/>
          <w:color w:val="auto"/>
          <w:sz w:val="24"/>
          <w:szCs w:val="24"/>
        </w:rPr>
        <w:t>：</w:t>
      </w:r>
      <w:r>
        <w:rPr>
          <w:rFonts w:hint="eastAsia" w:ascii="宋体" w:hAnsi="宋体"/>
          <w:color w:val="auto"/>
          <w:sz w:val="24"/>
          <w:szCs w:val="18"/>
          <w:lang w:val="en-US" w:eastAsia="zh-CN"/>
        </w:rPr>
        <w:t>8万</w:t>
      </w:r>
      <w:r>
        <w:rPr>
          <w:rFonts w:hint="eastAsia" w:ascii="宋体" w:hAnsi="宋体"/>
          <w:color w:val="auto"/>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2.须具有《中华人民共和国特种设备安装改造维修（修理）许可证（电梯）》安装、 维修 A2 级（或维修 A2级）及以上资质或具有《中华人民共和国特种设备生产许可证》电梯安装（含修理）A2 级及以上资质；</w:t>
      </w:r>
    </w:p>
    <w:p>
      <w:pPr>
        <w:pStyle w:val="2"/>
        <w:rPr>
          <w:rFonts w:hint="eastAsia"/>
          <w:color w:val="auto"/>
        </w:rPr>
      </w:pPr>
    </w:p>
    <w:p>
      <w:pPr>
        <w:autoSpaceDE w:val="0"/>
        <w:autoSpaceDN w:val="0"/>
        <w:adjustRightInd w:val="0"/>
        <w:spacing w:line="360" w:lineRule="auto"/>
        <w:ind w:firstLine="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具有安全生产许可证；</w:t>
      </w:r>
    </w:p>
    <w:p>
      <w:pPr>
        <w:rPr>
          <w:rFonts w:hint="eastAsia" w:ascii="宋体" w:hAnsi="宋体" w:eastAsia="宋体" w:cs="宋体"/>
          <w:color w:val="auto"/>
          <w:sz w:val="24"/>
          <w:szCs w:val="24"/>
          <w:lang w:val="en-US" w:eastAsia="zh-CN"/>
        </w:rPr>
      </w:pPr>
      <w:r>
        <w:rPr>
          <w:rFonts w:hint="eastAsia" w:eastAsia="宋体"/>
          <w:color w:val="auto"/>
          <w:lang w:val="en-US" w:eastAsia="zh-CN"/>
        </w:rPr>
        <w:t xml:space="preserve">  </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具有本地化服务能力（投标人在</w:t>
      </w:r>
      <w:r>
        <w:rPr>
          <w:rFonts w:hint="eastAsia" w:ascii="宋体" w:hAnsi="宋体" w:cs="宋体"/>
          <w:color w:val="auto"/>
          <w:sz w:val="24"/>
          <w:szCs w:val="24"/>
          <w:lang w:val="en-US" w:eastAsia="zh-CN"/>
        </w:rPr>
        <w:t>长丰县</w:t>
      </w:r>
      <w:r>
        <w:rPr>
          <w:rFonts w:hint="eastAsia" w:ascii="宋体" w:hAnsi="宋体" w:eastAsia="宋体" w:cs="宋体"/>
          <w:color w:val="auto"/>
          <w:sz w:val="24"/>
          <w:szCs w:val="24"/>
          <w:lang w:val="en-US" w:eastAsia="zh-CN"/>
        </w:rPr>
        <w:t>行政区域范围注册成立的或在</w:t>
      </w:r>
      <w:r>
        <w:rPr>
          <w:rFonts w:hint="eastAsia" w:ascii="宋体" w:hAnsi="宋体" w:cs="宋体"/>
          <w:color w:val="auto"/>
          <w:sz w:val="24"/>
          <w:szCs w:val="24"/>
          <w:lang w:val="en-US" w:eastAsia="zh-CN"/>
        </w:rPr>
        <w:t>长丰县</w:t>
      </w:r>
      <w:r>
        <w:rPr>
          <w:rFonts w:hint="eastAsia" w:ascii="宋体" w:hAnsi="宋体" w:eastAsia="宋体" w:cs="宋体"/>
          <w:color w:val="auto"/>
          <w:sz w:val="24"/>
          <w:szCs w:val="24"/>
          <w:lang w:val="en-US" w:eastAsia="zh-CN"/>
        </w:rPr>
        <w:t>行政区域范围具有固定的办公场所及人员）</w:t>
      </w:r>
      <w:r>
        <w:rPr>
          <w:rFonts w:hint="eastAsia" w:ascii="宋体" w:hAnsi="宋体" w:cs="宋体"/>
          <w:color w:val="auto"/>
          <w:sz w:val="24"/>
          <w:szCs w:val="24"/>
          <w:lang w:val="en-US" w:eastAsia="zh-CN"/>
        </w:rPr>
        <w:t>。</w:t>
      </w:r>
    </w:p>
    <w:p>
      <w:pPr>
        <w:pStyle w:val="2"/>
        <w:rPr>
          <w:rFonts w:hint="eastAsia"/>
          <w:color w:val="auto"/>
          <w:lang w:val="en-US" w:eastAsia="zh-CN"/>
        </w:rPr>
      </w:pPr>
    </w:p>
    <w:p>
      <w:pPr>
        <w:ind w:firstLine="240" w:firstLineChars="100"/>
        <w:rPr>
          <w:color w:val="auto"/>
        </w:rPr>
      </w:pPr>
      <w:r>
        <w:rPr>
          <w:rFonts w:hint="eastAsia" w:ascii="宋体" w:hAnsi="宋体" w:eastAsia="宋体" w:cs="宋体"/>
          <w:color w:val="auto"/>
          <w:sz w:val="24"/>
          <w:szCs w:val="24"/>
          <w:highlight w:val="none"/>
          <w:lang w:val="en-US" w:eastAsia="zh-CN"/>
        </w:rPr>
        <w:t>5.维保业绩；</w:t>
      </w:r>
      <w:r>
        <w:rPr>
          <w:rFonts w:hint="eastAsia" w:ascii="宋体" w:hAnsi="宋体" w:eastAsia="宋体" w:cs="宋体"/>
          <w:color w:val="auto"/>
          <w:sz w:val="24"/>
          <w:szCs w:val="24"/>
          <w:lang w:val="en-US" w:eastAsia="zh-CN"/>
        </w:rPr>
        <w:t>2019 年 1 月 1 日以来（以合同签订时间为准）， 在中华人民共和国境内（不含港澳台）具有10台</w:t>
      </w:r>
      <w:r>
        <w:rPr>
          <w:rFonts w:hint="eastAsia" w:ascii="宋体" w:hAnsi="宋体" w:cs="宋体"/>
          <w:color w:val="auto"/>
          <w:sz w:val="24"/>
          <w:szCs w:val="24"/>
          <w:lang w:val="en-US" w:eastAsia="zh-CN"/>
        </w:rPr>
        <w:t>以上</w:t>
      </w:r>
      <w:r>
        <w:rPr>
          <w:rFonts w:hint="eastAsia" w:ascii="宋体" w:hAnsi="宋体" w:eastAsia="宋体" w:cs="宋体"/>
          <w:color w:val="auto"/>
          <w:sz w:val="24"/>
          <w:szCs w:val="24"/>
          <w:lang w:val="en-US" w:eastAsia="zh-CN"/>
        </w:rPr>
        <w:t>电梯维修（或改造）业绩，业绩合同中所有电梯均已完工且验收合格</w:t>
      </w:r>
      <w:r>
        <w:rPr>
          <w:rFonts w:hint="eastAsia" w:ascii="宋体" w:hAnsi="宋体" w:cs="宋体"/>
          <w:color w:val="auto"/>
          <w:sz w:val="24"/>
          <w:szCs w:val="24"/>
          <w:lang w:val="en-US" w:eastAsia="zh-CN"/>
        </w:rPr>
        <w:t>。</w:t>
      </w:r>
    </w:p>
    <w:p>
      <w:pPr>
        <w:pStyle w:val="2"/>
        <w:ind w:left="0" w:leftChars="0" w:firstLine="210" w:firstLineChars="100"/>
        <w:rPr>
          <w:rFonts w:hint="default"/>
          <w:color w:val="auto"/>
          <w:lang w:val="en-US" w:eastAsia="zh-CN"/>
        </w:rPr>
      </w:pP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.本项目不接受联合体投标；</w:t>
      </w:r>
    </w:p>
    <w:p>
      <w:pPr>
        <w:tabs>
          <w:tab w:val="left" w:pos="2410"/>
        </w:tabs>
        <w:autoSpaceDE w:val="0"/>
        <w:autoSpaceDN w:val="0"/>
        <w:adjustRightInd w:val="0"/>
        <w:snapToGrid w:val="0"/>
        <w:spacing w:line="46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.符合下列情形之一：</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lang w:val="en-US" w:eastAsia="zh-CN"/>
          <w14:textFill>
            <w14:solidFill>
              <w14:schemeClr w14:val="tx1"/>
            </w14:solidFill>
          </w14:textFill>
        </w:rPr>
        <w:t>8</w:t>
      </w:r>
      <w:r>
        <w:rPr>
          <w:rFonts w:hint="eastAsia" w:ascii="宋体" w:hAnsi="宋体"/>
          <w:color w:val="000000" w:themeColor="text1"/>
          <w:sz w:val="24"/>
          <w:szCs w:val="18"/>
          <w14:textFill>
            <w14:solidFill>
              <w14:schemeClr w14:val="tx1"/>
            </w14:solidFill>
          </w14:textFill>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hint="eastAsia"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1）投标人被人民法院列入失信被执行人的；</w:t>
      </w:r>
    </w:p>
    <w:p>
      <w:pPr>
        <w:autoSpaceDE w:val="0"/>
        <w:autoSpaceDN w:val="0"/>
        <w:adjustRightInd w:val="0"/>
        <w:spacing w:line="460" w:lineRule="exact"/>
        <w:ind w:firstLine="240" w:firstLineChars="100"/>
        <w:jc w:val="left"/>
        <w:rPr>
          <w:rFonts w:hint="eastAsia" w:ascii="宋体" w:hAnsi="宋体"/>
          <w:color w:val="000000" w:themeColor="text1"/>
          <w:sz w:val="24"/>
          <w:szCs w:val="18"/>
          <w14:textFill>
            <w14:solidFill>
              <w14:schemeClr w14:val="tx1"/>
            </w14:solidFill>
          </w14:textFill>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color w:val="000000" w:themeColor="text1"/>
          <w:sz w:val="24"/>
          <w:szCs w:val="18"/>
          <w14:textFill>
            <w14:solidFill>
              <w14:schemeClr w14:val="tx1"/>
            </w14:solidFill>
          </w14:textFill>
        </w:rPr>
        <w:t>2）投标人或其法定代表人或拟派项目经理（项目负责人）被人民检察院列入</w:t>
      </w:r>
    </w:p>
    <w:p>
      <w:pPr>
        <w:autoSpaceDE w:val="0"/>
        <w:autoSpaceDN w:val="0"/>
        <w:adjustRightInd w:val="0"/>
        <w:spacing w:line="460" w:lineRule="exact"/>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上午11</w:t>
      </w:r>
      <w:bookmarkStart w:id="111" w:name="_GoBack"/>
      <w:bookmarkEnd w:id="111"/>
      <w:r>
        <w:rPr>
          <w:rFonts w:hint="eastAsia" w:ascii="宋体" w:hAnsi="宋体" w:cs="宋体"/>
          <w:color w:val="auto"/>
          <w:kern w:val="0"/>
          <w:sz w:val="24"/>
          <w:szCs w:val="24"/>
        </w:rPr>
        <w:t>:00至202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日下午17:00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32306253"/>
      <w:bookmarkStart w:id="9" w:name="_Toc24809"/>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r>
              <w:rPr>
                <w:rFonts w:hint="eastAsia"/>
                <w:b w:val="0"/>
                <w:color w:val="000000" w:themeColor="text1"/>
                <w:kern w:val="2"/>
                <w:sz w:val="24"/>
                <w:szCs w:val="20"/>
                <w:lang w:val="en-US" w:eastAsia="zh-CN"/>
                <w14:textFill>
                  <w14:solidFill>
                    <w14:schemeClr w14:val="tx1"/>
                  </w14:solidFill>
                </w14:textFill>
              </w:rPr>
              <w:t>岗集工业社区</w:t>
            </w:r>
            <w:r>
              <w:rPr>
                <w:rFonts w:hint="eastAsia"/>
                <w:b w:val="0"/>
                <w:color w:val="000000" w:themeColor="text1"/>
                <w:kern w:val="2"/>
                <w:sz w:val="24"/>
                <w:szCs w:val="20"/>
                <w14:textFill>
                  <w14:solidFill>
                    <w14:schemeClr w14:val="tx1"/>
                  </w14:solidFill>
                </w14:textFill>
              </w:rPr>
              <w:t>电梯维保项目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CFGF-CG-2023-004-FW号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numPr>
                <w:ilvl w:val="0"/>
                <w:numId w:val="0"/>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中标人与委托人签订合同后，中标人完成</w:t>
            </w:r>
            <w:r>
              <w:rPr>
                <w:rFonts w:hint="eastAsia" w:ascii="宋体" w:hAnsi="宋体"/>
                <w:color w:val="auto"/>
                <w:sz w:val="24"/>
                <w:szCs w:val="24"/>
                <w:highlight w:val="none"/>
                <w:lang w:val="en-US" w:eastAsia="zh-CN"/>
              </w:rPr>
              <w:t>电梯维保服务</w:t>
            </w:r>
            <w:r>
              <w:rPr>
                <w:rFonts w:hint="eastAsia" w:ascii="宋体" w:hAnsi="宋体"/>
                <w:color w:val="auto"/>
                <w:sz w:val="24"/>
                <w:szCs w:val="24"/>
                <w:highlight w:val="none"/>
              </w:rPr>
              <w:t>并经委托人验收合格</w:t>
            </w:r>
            <w:r>
              <w:rPr>
                <w:rFonts w:hint="eastAsia" w:ascii="宋体" w:hAnsi="宋体"/>
                <w:color w:val="auto"/>
                <w:sz w:val="24"/>
                <w:szCs w:val="24"/>
                <w:highlight w:val="none"/>
                <w:lang w:eastAsia="zh-CN"/>
              </w:rPr>
              <w:t>，</w:t>
            </w:r>
            <w:r>
              <w:rPr>
                <w:rFonts w:hint="eastAsia" w:ascii="宋体" w:hAnsi="宋体"/>
                <w:color w:val="auto"/>
                <w:sz w:val="24"/>
                <w:szCs w:val="18"/>
                <w:highlight w:val="none"/>
                <w:lang w:val="en-US" w:eastAsia="zh-CN"/>
              </w:rPr>
              <w:t>委托人向中标人半年支付一次维保费及更换的材料费（如有）</w:t>
            </w:r>
            <w:r>
              <w:rPr>
                <w:rFonts w:hint="eastAsia" w:ascii="宋体" w:hAnsi="宋体"/>
                <w:color w:val="auto"/>
                <w:sz w:val="24"/>
                <w:szCs w:val="18"/>
                <w:highlight w:val="none"/>
                <w:lang w:eastAsia="zh-CN"/>
              </w:rPr>
              <w:t>。</w:t>
            </w:r>
          </w:p>
          <w:p>
            <w:pPr>
              <w:autoSpaceDE w:val="0"/>
              <w:autoSpaceDN w:val="0"/>
              <w:adjustRightInd w:val="0"/>
              <w:spacing w:line="360" w:lineRule="auto"/>
              <w:jc w:val="left"/>
              <w:rPr>
                <w:rFonts w:ascii="宋体" w:hAnsi="宋体"/>
                <w:color w:val="000000" w:themeColor="text1"/>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合同签订采用1+1模式，1年合同期结束经甲方确认无误后可按原价格续签1年。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t>免费质保期</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zh-CN" w:eastAsia="zh-CN"/>
              </w:rPr>
              <w:t>维修项目免费质保2年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FFC000"/>
                <w:sz w:val="24"/>
                <w:szCs w:val="18"/>
                <w:highlight w:val="none"/>
                <w:lang w:val="en-US" w:eastAsia="zh-CN"/>
              </w:rPr>
            </w:pPr>
            <w:r>
              <w:rPr>
                <w:rFonts w:hint="eastAsia" w:ascii="宋体" w:hAnsi="宋体"/>
                <w:color w:val="auto"/>
                <w:sz w:val="24"/>
                <w:szCs w:val="18"/>
                <w:highlight w:val="none"/>
                <w:lang w:val="en-US" w:eastAsia="zh-CN"/>
              </w:rPr>
              <w:t>有效最低价法</w:t>
            </w:r>
          </w:p>
        </w:tc>
      </w:tr>
    </w:tbl>
    <w:p>
      <w:pPr>
        <w:pStyle w:val="5"/>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bookmarkStart w:id="10" w:name="_Toc508363589"/>
      <w:bookmarkStart w:id="11" w:name="_Toc459990137"/>
    </w:p>
    <w:p>
      <w:pPr>
        <w:pStyle w:val="6"/>
        <w:spacing w:before="0" w:line="500" w:lineRule="exact"/>
        <w:ind w:firstLine="3534" w:firstLineChars="1100"/>
        <w:jc w:val="both"/>
        <w:rPr>
          <w:rFonts w:ascii="宋体" w:hAnsi="宋体" w:eastAsia="宋体"/>
          <w:color w:val="000000" w:themeColor="text1"/>
          <w14:textFill>
            <w14:solidFill>
              <w14:schemeClr w14:val="tx1"/>
            </w14:solidFill>
          </w14:textFill>
        </w:rPr>
      </w:pPr>
      <w:bookmarkStart w:id="12" w:name="_Toc32306255"/>
      <w:bookmarkStart w:id="13" w:name="_Toc18341"/>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654" w:firstLineChars="13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3365" w:firstLineChars="1197"/>
        <w:jc w:val="both"/>
        <w:outlineLvl w:val="2"/>
        <w:rPr>
          <w:rFonts w:ascii="宋体" w:hAnsi="宋体"/>
          <w:b/>
          <w:bCs/>
          <w:color w:val="000000" w:themeColor="text1"/>
          <w:sz w:val="28"/>
          <w:szCs w:val="32"/>
          <w14:textFill>
            <w14:solidFill>
              <w14:schemeClr w14:val="tx1"/>
            </w14:solidFill>
          </w14:textFill>
        </w:rPr>
      </w:pPr>
      <w:bookmarkStart w:id="16" w:name="_Toc7187423"/>
      <w:bookmarkStart w:id="17" w:name="_Toc19773336"/>
      <w:bookmarkStart w:id="18" w:name="_Toc459990139"/>
      <w:bookmarkStart w:id="19" w:name="_Toc22888332"/>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516969091"/>
      <w:bookmarkStart w:id="23"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24" w:name="_Toc22888333"/>
      <w:bookmarkStart w:id="25" w:name="_Toc19773337"/>
      <w:bookmarkStart w:id="26" w:name="_Toc7187424"/>
      <w:r>
        <w:rPr>
          <w:rFonts w:hint="eastAsia" w:ascii="宋体" w:hAnsi="宋体"/>
          <w:b/>
          <w:bCs/>
          <w:color w:val="000000" w:themeColor="text1"/>
          <w:sz w:val="28"/>
          <w:szCs w:val="32"/>
          <w14:textFill>
            <w14:solidFill>
              <w14:schemeClr w14:val="tx1"/>
            </w14:solidFill>
          </w14:textFill>
        </w:rPr>
        <w:t>四．</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widowControl/>
        <w:spacing w:line="360" w:lineRule="auto"/>
        <w:ind w:firstLine="482"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3.2评标方法：</w:t>
      </w:r>
      <w:r>
        <w:rPr>
          <w:rFonts w:hint="eastAsia" w:ascii="宋体" w:hAnsi="宋体" w:cs="宋体"/>
          <w:color w:val="000000" w:themeColor="text1"/>
          <w:kern w:val="0"/>
          <w:sz w:val="24"/>
          <w14:textFill>
            <w14:solidFill>
              <w14:schemeClr w14:val="tx1"/>
            </w14:solidFill>
          </w14:textFill>
        </w:rPr>
        <w:t>本项目评标采用有效</w:t>
      </w:r>
      <w:r>
        <w:rPr>
          <w:rFonts w:hint="eastAsia" w:ascii="宋体" w:hAnsi="宋体" w:cs="宋体"/>
          <w:color w:val="000000" w:themeColor="text1"/>
          <w:kern w:val="0"/>
          <w:sz w:val="24"/>
          <w:lang w:val="en-US" w:eastAsia="zh-CN"/>
          <w14:textFill>
            <w14:solidFill>
              <w14:schemeClr w14:val="tx1"/>
            </w14:solidFill>
          </w14:textFill>
        </w:rPr>
        <w:t>最低价</w:t>
      </w:r>
      <w:r>
        <w:rPr>
          <w:rFonts w:hint="eastAsia" w:ascii="宋体" w:hAnsi="宋体" w:cs="宋体"/>
          <w:color w:val="000000" w:themeColor="text1"/>
          <w:kern w:val="0"/>
          <w:sz w:val="24"/>
          <w14:textFill>
            <w14:solidFill>
              <w14:schemeClr w14:val="tx1"/>
            </w14:solidFill>
          </w14:textFill>
        </w:rPr>
        <w:t>法</w:t>
      </w:r>
      <w:r>
        <w:rPr>
          <w:rFonts w:hint="eastAsia" w:ascii="宋体" w:hAnsi="宋体" w:cs="宋体"/>
          <w:color w:val="000000" w:themeColor="text1"/>
          <w:kern w:val="0"/>
          <w:sz w:val="24"/>
          <w:lang w:eastAsia="zh-CN"/>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654" w:firstLineChars="13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五.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646" w:firstLineChars="1297"/>
        <w:jc w:val="both"/>
        <w:outlineLvl w:val="2"/>
        <w:rPr>
          <w:rFonts w:ascii="宋体" w:hAnsi="宋体"/>
          <w:b/>
          <w:bCs/>
          <w:color w:val="000000" w:themeColor="text1"/>
          <w:sz w:val="28"/>
          <w:szCs w:val="32"/>
          <w14:textFill>
            <w14:solidFill>
              <w14:schemeClr w14:val="tx1"/>
            </w14:solidFill>
          </w14:textFill>
        </w:rPr>
      </w:pPr>
      <w:bookmarkStart w:id="27" w:name="_Toc22888334"/>
      <w:bookmarkStart w:id="28" w:name="_Toc7187425"/>
      <w:bookmarkStart w:id="29" w:name="_Toc19773338"/>
      <w:r>
        <w:rPr>
          <w:rFonts w:hint="eastAsia" w:ascii="宋体" w:hAnsi="宋体"/>
          <w:b/>
          <w:bCs/>
          <w:color w:val="000000" w:themeColor="text1"/>
          <w:sz w:val="28"/>
          <w:szCs w:val="32"/>
          <w14:textFill>
            <w14:solidFill>
              <w14:schemeClr w14:val="tx1"/>
            </w14:solidFill>
          </w14:textFill>
        </w:rPr>
        <w:t>六．投标文件的澄清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0" w:name="_Toc19773339"/>
      <w:bookmarkStart w:id="31" w:name="_Toc22888335"/>
      <w:bookmarkStart w:id="32" w:name="_Toc7187426"/>
      <w:r>
        <w:rPr>
          <w:rFonts w:hint="eastAsia" w:ascii="宋体" w:hAnsi="宋体"/>
          <w:b/>
          <w:bCs/>
          <w:color w:val="000000" w:themeColor="text1"/>
          <w:sz w:val="28"/>
          <w:szCs w:val="32"/>
          <w14:textFill>
            <w14:solidFill>
              <w14:schemeClr w14:val="tx1"/>
            </w14:solidFill>
          </w14:textFill>
        </w:rPr>
        <w:t>七.中标通知书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6"/>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3" w:name="_Toc22888336"/>
      <w:bookmarkStart w:id="34" w:name="_Toc19773340"/>
      <w:bookmarkStart w:id="35" w:name="_Toc7187427"/>
      <w:r>
        <w:rPr>
          <w:rFonts w:hint="eastAsia" w:ascii="宋体" w:hAnsi="宋体"/>
          <w:b/>
          <w:bCs/>
          <w:color w:val="000000" w:themeColor="text1"/>
          <w:sz w:val="28"/>
          <w:szCs w:val="32"/>
          <w14:textFill>
            <w14:solidFill>
              <w14:schemeClr w14:val="tx1"/>
            </w14:solidFill>
          </w14:textFill>
        </w:rPr>
        <w:t>八.异议处理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6" w:name="_Toc22888337"/>
      <w:bookmarkStart w:id="37" w:name="_Toc19773341"/>
      <w:bookmarkStart w:id="38" w:name="_Toc7187428"/>
      <w:r>
        <w:rPr>
          <w:rFonts w:hint="eastAsia" w:ascii="宋体" w:hAnsi="宋体"/>
          <w:b/>
          <w:bCs/>
          <w:color w:val="000000" w:themeColor="text1"/>
          <w:sz w:val="28"/>
          <w:szCs w:val="32"/>
          <w14:textFill>
            <w14:solidFill>
              <w14:schemeClr w14:val="tx1"/>
            </w14:solidFill>
          </w14:textFill>
        </w:rPr>
        <w:t>九．签订合同</w:t>
      </w:r>
      <w:bookmarkEnd w:id="36"/>
      <w:bookmarkEnd w:id="37"/>
      <w:bookmarkEnd w:id="38"/>
    </w:p>
    <w:p>
      <w:pPr>
        <w:spacing w:line="360" w:lineRule="auto"/>
        <w:ind w:firstLine="549"/>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0"/>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p>
    <w:p>
      <w:pPr>
        <w:pStyle w:val="6"/>
        <w:spacing w:line="500" w:lineRule="exact"/>
        <w:ind w:firstLine="3845" w:firstLineChars="1197"/>
        <w:jc w:val="both"/>
        <w:rPr>
          <w:rFonts w:hint="eastAsia" w:ascii="宋体" w:hAnsi="宋体" w:eastAsia="宋体"/>
          <w:color w:val="000000" w:themeColor="text1"/>
          <w14:textFill>
            <w14:solidFill>
              <w14:schemeClr w14:val="tx1"/>
            </w14:solidFill>
          </w14:textFill>
        </w:rPr>
      </w:pPr>
      <w:bookmarkStart w:id="39" w:name="_Toc20276"/>
      <w:bookmarkStart w:id="40" w:name="_Toc508363595"/>
    </w:p>
    <w:p>
      <w:pPr>
        <w:pStyle w:val="6"/>
        <w:spacing w:line="500" w:lineRule="exact"/>
        <w:ind w:firstLine="3845" w:firstLineChars="11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1.本需求中提出的技术方案仅为参考，如无明确限制，投标人可以进行优化，提供满足用户实际需要的更优（或者性能实质上不低于的）</w:t>
      </w:r>
      <w:r>
        <w:rPr>
          <w:rFonts w:hint="eastAsia" w:ascii="宋体" w:hAnsi="宋体"/>
          <w:color w:val="000000" w:themeColor="text1"/>
          <w:sz w:val="24"/>
          <w:szCs w:val="24"/>
          <w14:textFill>
            <w14:solidFill>
              <w14:schemeClr w14:val="tx1"/>
            </w14:solidFill>
          </w14:textFill>
        </w:rPr>
        <w:t>技术方案或者设备配置，且此方案或配置须经评标小组审核认可；</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3.</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000000" w:themeColor="text1"/>
          <w:sz w:val="24"/>
          <w:szCs w:val="28"/>
          <w:highlight w:val="yellow"/>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一、项目概况</w:t>
      </w:r>
    </w:p>
    <w:p>
      <w:pPr>
        <w:spacing w:line="360" w:lineRule="auto"/>
        <w:ind w:firstLine="480" w:firstLineChars="200"/>
        <w:rPr>
          <w:rFonts w:hint="eastAsia" w:ascii="宋体" w:hAnsi="宋体"/>
          <w:sz w:val="24"/>
          <w:szCs w:val="28"/>
          <w:highlight w:val="none"/>
          <w:lang w:val="en-US" w:eastAsia="zh-CN"/>
        </w:rPr>
      </w:pPr>
      <w:r>
        <w:rPr>
          <w:rFonts w:hint="eastAsia" w:ascii="宋体" w:hAnsi="宋体"/>
          <w:sz w:val="24"/>
          <w:szCs w:val="28"/>
          <w:lang w:eastAsia="zh-CN"/>
        </w:rPr>
        <w:t>长丰县公共服务运营</w:t>
      </w:r>
      <w:r>
        <w:rPr>
          <w:rFonts w:hint="eastAsia" w:ascii="宋体" w:hAnsi="宋体" w:eastAsia="宋体"/>
          <w:sz w:val="24"/>
          <w:szCs w:val="28"/>
          <w:lang w:eastAsia="zh-CN"/>
        </w:rPr>
        <w:t>管理有限责任公司岗集工业社区维保单位确立：包含</w:t>
      </w:r>
      <w:r>
        <w:rPr>
          <w:rFonts w:hint="eastAsia" w:ascii="Times New Roman" w:hAnsi="Times New Roman"/>
          <w:color w:val="000000" w:themeColor="text1"/>
          <w:sz w:val="24"/>
          <w:szCs w:val="24"/>
          <w:lang w:eastAsia="zh-CN"/>
          <w14:textFill>
            <w14:solidFill>
              <w14:schemeClr w14:val="tx1"/>
            </w14:solidFill>
          </w14:textFill>
        </w:rPr>
        <w:t>岗集工业社区</w:t>
      </w:r>
      <w:r>
        <w:rPr>
          <w:rFonts w:hint="eastAsia" w:ascii="宋体" w:hAnsi="宋体"/>
          <w:sz w:val="24"/>
          <w:szCs w:val="28"/>
        </w:rPr>
        <w:t>项目</w:t>
      </w:r>
      <w:r>
        <w:rPr>
          <w:rFonts w:hint="eastAsia" w:ascii="宋体" w:hAnsi="宋体"/>
          <w:sz w:val="24"/>
          <w:szCs w:val="28"/>
          <w:lang w:eastAsia="zh-CN"/>
        </w:rPr>
        <w:t>的</w:t>
      </w:r>
      <w:r>
        <w:rPr>
          <w:rFonts w:hint="eastAsia" w:ascii="宋体" w:hAnsi="宋体"/>
          <w:sz w:val="24"/>
          <w:szCs w:val="28"/>
          <w:lang w:val="en-US" w:eastAsia="zh-CN"/>
        </w:rPr>
        <w:t>15台奥的斯货运电梯和1台奥的斯客运电梯维保服务</w:t>
      </w:r>
      <w:r>
        <w:rPr>
          <w:rFonts w:hint="eastAsia" w:ascii="宋体" w:hAnsi="宋体"/>
          <w:sz w:val="24"/>
          <w:szCs w:val="28"/>
        </w:rPr>
        <w:t>；为了保障项目运营正常，本次拟对公司所属</w:t>
      </w:r>
      <w:r>
        <w:rPr>
          <w:rFonts w:hint="eastAsia" w:ascii="宋体" w:hAnsi="宋体"/>
          <w:sz w:val="24"/>
          <w:szCs w:val="28"/>
          <w:lang w:val="en-US" w:eastAsia="zh-CN"/>
        </w:rPr>
        <w:t>15台奥的斯货运电梯和1台奥的斯客运电梯的维保服务进行招标，确立电梯维保单位。维保单位提供符合国家特</w:t>
      </w:r>
      <w:r>
        <w:rPr>
          <w:rFonts w:hint="eastAsia" w:ascii="宋体" w:hAnsi="宋体"/>
          <w:sz w:val="24"/>
          <w:szCs w:val="28"/>
          <w:highlight w:val="none"/>
          <w:lang w:val="en-US" w:eastAsia="zh-CN"/>
        </w:rPr>
        <w:t>种设备管理要求的服务。</w:t>
      </w:r>
    </w:p>
    <w:p>
      <w:pPr>
        <w:numPr>
          <w:ilvl w:val="0"/>
          <w:numId w:val="0"/>
        </w:numPr>
        <w:spacing w:line="360" w:lineRule="auto"/>
        <w:ind w:firstLine="482" w:firstLineChars="200"/>
        <w:rPr>
          <w:rFonts w:hint="eastAsia" w:ascii="宋体" w:hAnsi="宋体"/>
          <w:b/>
          <w:bCs w:val="0"/>
          <w:color w:val="000000"/>
          <w:sz w:val="24"/>
          <w:szCs w:val="28"/>
        </w:rPr>
      </w:pPr>
      <w:bookmarkStart w:id="43" w:name="_Toc24606_WPSOffice_Level2"/>
      <w:r>
        <w:rPr>
          <w:rFonts w:hint="eastAsia" w:ascii="宋体" w:hAnsi="宋体"/>
          <w:b/>
          <w:bCs w:val="0"/>
          <w:color w:val="000000"/>
          <w:sz w:val="24"/>
          <w:szCs w:val="28"/>
          <w:lang w:val="en-US" w:eastAsia="zh-CN"/>
        </w:rPr>
        <w:t>二、</w:t>
      </w:r>
      <w:r>
        <w:rPr>
          <w:rFonts w:hint="eastAsia" w:ascii="宋体" w:hAnsi="宋体"/>
          <w:b/>
          <w:bCs w:val="0"/>
          <w:color w:val="000000"/>
          <w:sz w:val="24"/>
          <w:szCs w:val="28"/>
        </w:rPr>
        <w:t>服务需求</w:t>
      </w:r>
      <w:bookmarkEnd w:id="43"/>
    </w:p>
    <w:p>
      <w:pPr>
        <w:spacing w:line="360" w:lineRule="auto"/>
        <w:ind w:firstLine="480" w:firstLineChars="200"/>
        <w:rPr>
          <w:rFonts w:ascii="宋体" w:hAnsi="宋体" w:cs="仿宋_GB2312"/>
          <w:sz w:val="24"/>
          <w:szCs w:val="24"/>
        </w:rPr>
      </w:pPr>
      <w:r>
        <w:rPr>
          <w:rFonts w:hint="eastAsia" w:ascii="宋体" w:hAnsi="宋体" w:cs="仿宋_GB2312"/>
          <w:sz w:val="24"/>
          <w:szCs w:val="24"/>
        </w:rPr>
        <w:t>1.投标人必须有良好的社会信誉，具备履行合同所必需的设备、专业技术和人员。</w:t>
      </w:r>
    </w:p>
    <w:p>
      <w:pPr>
        <w:spacing w:line="360" w:lineRule="auto"/>
        <w:ind w:firstLine="480" w:firstLineChars="200"/>
        <w:rPr>
          <w:rFonts w:hint="eastAsia"/>
        </w:rPr>
      </w:pPr>
      <w:r>
        <w:rPr>
          <w:rFonts w:hint="eastAsia" w:ascii="宋体" w:hAnsi="宋体" w:cs="仿宋_GB2312"/>
          <w:sz w:val="24"/>
          <w:szCs w:val="24"/>
        </w:rPr>
        <w:t>2.投标人须具备保证施工质量的管理体系。</w:t>
      </w:r>
    </w:p>
    <w:p>
      <w:pPr>
        <w:spacing w:line="500" w:lineRule="exact"/>
        <w:ind w:firstLine="480" w:firstLineChars="200"/>
      </w:pPr>
      <w:r>
        <w:rPr>
          <w:rFonts w:hint="eastAsia" w:ascii="宋体" w:hAnsi="宋体"/>
          <w:color w:val="000000"/>
          <w:sz w:val="24"/>
          <w:szCs w:val="28"/>
          <w:lang w:val="en-US" w:eastAsia="zh-CN"/>
        </w:rPr>
        <w:t>3.</w:t>
      </w:r>
      <w:r>
        <w:rPr>
          <w:rFonts w:hint="eastAsia" w:ascii="宋体" w:hAnsi="宋体"/>
          <w:color w:val="000000"/>
          <w:sz w:val="24"/>
          <w:szCs w:val="28"/>
        </w:rPr>
        <w:t>投标人合同期内按国家电梯管理要求对我司维保电梯维护保养及应急维修</w:t>
      </w:r>
      <w:r>
        <w:rPr>
          <w:rFonts w:hint="eastAsia" w:ascii="宋体" w:hAnsi="宋体"/>
          <w:color w:val="000000"/>
          <w:sz w:val="24"/>
          <w:szCs w:val="28"/>
          <w:lang w:eastAsia="zh-CN"/>
        </w:rPr>
        <w:t>：清包，</w:t>
      </w:r>
      <w:r>
        <w:rPr>
          <w:rFonts w:hint="eastAsia" w:ascii="宋体" w:hAnsi="宋体"/>
          <w:color w:val="000000" w:themeColor="text1"/>
          <w:sz w:val="24"/>
          <w:szCs w:val="24"/>
          <w14:textFill>
            <w14:solidFill>
              <w14:schemeClr w14:val="tx1"/>
            </w14:solidFill>
          </w14:textFill>
        </w:rPr>
        <w:t>投标人根据国家《电梯维修规范》等电梯安全技术规范的相关规定对</w:t>
      </w:r>
      <w:r>
        <w:rPr>
          <w:rFonts w:hint="eastAsia" w:ascii="宋体" w:hAnsi="宋体"/>
          <w:b w:val="0"/>
          <w:bCs w:val="0"/>
          <w:color w:val="auto"/>
          <w:sz w:val="24"/>
          <w:szCs w:val="24"/>
          <w:lang w:val="en-US" w:eastAsia="zh-CN"/>
        </w:rPr>
        <w:t>16</w:t>
      </w:r>
      <w:r>
        <w:rPr>
          <w:rFonts w:hint="eastAsia" w:ascii="宋体" w:hAnsi="宋体"/>
          <w:b w:val="0"/>
          <w:bCs w:val="0"/>
          <w:color w:val="auto"/>
          <w:sz w:val="24"/>
          <w:szCs w:val="24"/>
        </w:rPr>
        <w:t>台</w:t>
      </w:r>
      <w:r>
        <w:rPr>
          <w:rFonts w:hint="eastAsia" w:ascii="宋体" w:hAnsi="宋体"/>
          <w:color w:val="000000" w:themeColor="text1"/>
          <w:sz w:val="24"/>
          <w:szCs w:val="24"/>
          <w14:textFill>
            <w14:solidFill>
              <w14:schemeClr w14:val="tx1"/>
            </w14:solidFill>
          </w14:textFill>
        </w:rPr>
        <w:t>电梯进行维护保养</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投标人对电梯进行有计划、全面的、持续的、规范的维护保养及各种故障排除和应急救援工作，确保电梯设备安全、稳定运行，并负责对正常损坏配件进行报价</w:t>
      </w:r>
      <w:r>
        <w:rPr>
          <w:rFonts w:hint="eastAsia" w:ascii="宋体" w:hAnsi="宋体"/>
          <w:color w:val="000000" w:themeColor="text1"/>
          <w:sz w:val="24"/>
          <w:szCs w:val="24"/>
          <w:lang w:eastAsia="zh-CN"/>
          <w14:textFill>
            <w14:solidFill>
              <w14:schemeClr w14:val="tx1"/>
            </w14:solidFill>
          </w14:textFill>
        </w:rPr>
        <w:t>及对甲方提供的零配件免费更换，</w:t>
      </w:r>
      <w:r>
        <w:rPr>
          <w:rFonts w:hint="eastAsia" w:ascii="宋体" w:hAnsi="宋体"/>
          <w:color w:val="000000"/>
          <w:sz w:val="24"/>
          <w:szCs w:val="28"/>
          <w:lang w:eastAsia="zh-CN"/>
        </w:rPr>
        <w:t>投标人免费提供维保所需工具和劳务及油杯、润滑油、按键等常用易损件。维保单位需在重要展会期间提供驻场人员及时保障展会电梯运行，维保单位提供24小时的紧急救援服务，并提供维保负责人联系电话及24小时紧急救援服务热线电话。当电梯发生困人故障，乙方应在接到甲方通知后30分钟内赶赴现场实施紧急救援；电梯发生其他故障，乙方应在接到甲方通知后60分钟内赶到现场实施抢修。根据电梯的使用情况和设备状况，经双方协商确认后，提供全年保养计划和各项定期保养计划的具体实施时间表。每台每次保养时间不得少于合同约定的相应最少保养时间。如需调整原保养计划，应提前 10 日通知甲方并经甲方同意后方可调整，但应保证保养时间间隔不得超过15日。不得以任何形式将维保工作非法分包、转包。</w:t>
      </w:r>
    </w:p>
    <w:p>
      <w:pPr>
        <w:adjustRightInd w:val="0"/>
        <w:snapToGrid w:val="0"/>
        <w:spacing w:line="360" w:lineRule="auto"/>
        <w:ind w:firstLine="482" w:firstLineChars="200"/>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四、维修及维保项目清单</w:t>
      </w:r>
    </w:p>
    <w:p>
      <w:pPr>
        <w:spacing w:line="312" w:lineRule="auto"/>
        <w:jc w:val="left"/>
        <w:rPr>
          <w:b/>
          <w:bCs/>
        </w:rPr>
      </w:pPr>
      <w:r>
        <w:rPr>
          <w:rFonts w:hint="eastAsia" w:ascii="宋体" w:hAnsi="宋体"/>
          <w:b/>
          <w:bCs/>
          <w:sz w:val="24"/>
          <w:szCs w:val="18"/>
          <w:lang w:eastAsia="zh-CN"/>
        </w:rPr>
        <w:t>（</w:t>
      </w:r>
      <w:r>
        <w:rPr>
          <w:rFonts w:hint="eastAsia" w:ascii="宋体" w:hAnsi="宋体"/>
          <w:b/>
          <w:bCs/>
          <w:sz w:val="24"/>
          <w:szCs w:val="18"/>
          <w:lang w:val="en-US" w:eastAsia="zh-CN"/>
        </w:rPr>
        <w:t>1</w:t>
      </w:r>
      <w:r>
        <w:rPr>
          <w:rFonts w:hint="eastAsia" w:ascii="宋体" w:hAnsi="宋体"/>
          <w:b/>
          <w:bCs/>
          <w:sz w:val="24"/>
          <w:szCs w:val="18"/>
          <w:lang w:eastAsia="zh-CN"/>
        </w:rPr>
        <w:t>）</w:t>
      </w:r>
      <w:r>
        <w:rPr>
          <w:rFonts w:hint="eastAsia" w:ascii="宋体" w:hAnsi="宋体" w:cs="宋体"/>
          <w:color w:val="000000" w:themeColor="text1"/>
          <w:kern w:val="0"/>
          <w:sz w:val="24"/>
          <w:szCs w:val="24"/>
          <w14:textFill>
            <w14:solidFill>
              <w14:schemeClr w14:val="tx1"/>
            </w14:solidFill>
          </w14:textFill>
        </w:rPr>
        <w:t>现有电梯名称、品牌及参数</w:t>
      </w: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b/>
          <w:bCs/>
          <w:sz w:val="24"/>
          <w:szCs w:val="18"/>
          <w:lang w:eastAsia="zh-CN"/>
        </w:rPr>
        <w:t>投标人自行勘察现场）</w:t>
      </w:r>
    </w:p>
    <w:tbl>
      <w:tblPr>
        <w:tblStyle w:val="66"/>
        <w:tblW w:w="9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206"/>
        <w:gridCol w:w="1612"/>
        <w:gridCol w:w="977"/>
        <w:gridCol w:w="636"/>
        <w:gridCol w:w="912"/>
        <w:gridCol w:w="1557"/>
        <w:gridCol w:w="765"/>
        <w:gridCol w:w="491"/>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设备代码</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单位内编号</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制造单位名称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登记注册日期</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载重量</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额定速度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311010159202026812</w:t>
            </w:r>
          </w:p>
        </w:tc>
        <w:tc>
          <w:tcPr>
            <w:tcW w:w="161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3#楼客梯</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奥的斯电梯（中国）有限公司</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溧阳市立达安装工程有限公司</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曳引驱动乘客电梯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312010159201900163</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14#楼货梯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312010159201900186</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13#楼货梯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312010159201900185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312010159201900184</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11#楼货梯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312010159201900162</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10#楼货梯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312010159201900183</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9#楼货梯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312010159201900182</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8#楼货梯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312010159201900181</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7#楼货梯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312010159201900161</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6#楼货梯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312010159201900160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5#楼货梯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312010159201900275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4#楼货梯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312010159201900273</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3#楼西货梯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312010159201900274</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3#楼东货梯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312010159201900180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2#楼货梯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312010159201900179</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1#楼货梯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6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合同类型为小包，即只提供维保所需工具和劳务，不提供免费电梯零部件；不包含直梯的限速器校验费用及制动125%试验费用、年检费用</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宋体" w:hAnsi="宋体"/>
          <w:color w:val="000000"/>
          <w:sz w:val="24"/>
          <w:szCs w:val="28"/>
          <w:lang w:val="en-US" w:eastAsia="zh-CN"/>
        </w:rPr>
      </w:pPr>
      <w:r>
        <w:rPr>
          <w:rFonts w:hint="eastAsia" w:ascii="宋体" w:hAnsi="宋体"/>
          <w:color w:val="000000"/>
          <w:sz w:val="24"/>
          <w:szCs w:val="28"/>
          <w:lang w:val="en-US" w:eastAsia="zh-CN"/>
        </w:rPr>
        <w:t>（2）常用配件明细表：</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投标人根据《配件、耗材清单》逐一填报单价</w:t>
      </w:r>
      <w:r>
        <w:rPr>
          <w:rFonts w:hint="eastAsia" w:ascii="宋体" w:hAnsi="宋体" w:cs="宋体"/>
          <w:color w:val="000000" w:themeColor="text1"/>
          <w:sz w:val="24"/>
          <w:szCs w:val="24"/>
          <w:highlight w:val="none"/>
          <w14:textFill>
            <w14:solidFill>
              <w14:schemeClr w14:val="tx1"/>
            </w14:solidFill>
          </w14:textFill>
        </w:rPr>
        <w:t>，费用不包含在此次投标报价中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仅作为维保期间维修零配件报价参考</w:t>
      </w:r>
      <w:r>
        <w:rPr>
          <w:rFonts w:hint="eastAsia" w:ascii="宋体" w:hAnsi="宋体" w:cs="宋体"/>
          <w:color w:val="000000" w:themeColor="text1"/>
          <w:sz w:val="24"/>
          <w:szCs w:val="24"/>
          <w:highlight w:val="none"/>
          <w:u w:val="single"/>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auto"/>
          <w:sz w:val="24"/>
          <w:szCs w:val="24"/>
          <w:highlight w:val="none"/>
        </w:rPr>
        <w:t>《配件、耗材清单》（</w:t>
      </w:r>
      <w:r>
        <w:rPr>
          <w:rFonts w:hint="eastAsia" w:ascii="宋体" w:hAnsi="宋体"/>
          <w:b/>
          <w:bCs/>
          <w:color w:val="000000" w:themeColor="text1"/>
          <w:sz w:val="24"/>
          <w:szCs w:val="24"/>
          <w:highlight w:val="none"/>
          <w14:textFill>
            <w14:solidFill>
              <w14:schemeClr w14:val="tx1"/>
            </w14:solidFill>
          </w14:textFill>
        </w:rPr>
        <w:t>精简为适配项目的配件清单）</w:t>
      </w:r>
    </w:p>
    <w:tbl>
      <w:tblPr>
        <w:tblStyle w:val="66"/>
        <w:tblW w:w="8637" w:type="dxa"/>
        <w:jc w:val="center"/>
        <w:tblLayout w:type="autofit"/>
        <w:tblCellMar>
          <w:top w:w="0" w:type="dxa"/>
          <w:left w:w="108" w:type="dxa"/>
          <w:bottom w:w="0" w:type="dxa"/>
          <w:right w:w="108" w:type="dxa"/>
        </w:tblCellMar>
      </w:tblPr>
      <w:tblGrid>
        <w:gridCol w:w="875"/>
        <w:gridCol w:w="2031"/>
        <w:gridCol w:w="3096"/>
        <w:gridCol w:w="696"/>
        <w:gridCol w:w="695"/>
        <w:gridCol w:w="1244"/>
      </w:tblGrid>
      <w:tr>
        <w:tblPrEx>
          <w:tblCellMar>
            <w:top w:w="0" w:type="dxa"/>
            <w:left w:w="108" w:type="dxa"/>
            <w:bottom w:w="0" w:type="dxa"/>
            <w:right w:w="108" w:type="dxa"/>
          </w:tblCellMar>
        </w:tblPrEx>
        <w:trPr>
          <w:trHeight w:val="965" w:hRule="exact"/>
          <w:jc w:val="center"/>
        </w:trPr>
        <w:tc>
          <w:tcPr>
            <w:tcW w:w="87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2031"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物料名称</w:t>
            </w:r>
          </w:p>
        </w:tc>
        <w:tc>
          <w:tcPr>
            <w:tcW w:w="30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型号、规格、参数</w:t>
            </w:r>
          </w:p>
        </w:tc>
        <w:tc>
          <w:tcPr>
            <w:tcW w:w="6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单位</w:t>
            </w:r>
          </w:p>
        </w:tc>
        <w:tc>
          <w:tcPr>
            <w:tcW w:w="69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数量</w:t>
            </w:r>
          </w:p>
        </w:tc>
        <w:tc>
          <w:tcPr>
            <w:tcW w:w="1244"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报价</w:t>
            </w:r>
            <w:r>
              <w:rPr>
                <w:rFonts w:hint="eastAsia" w:ascii="宋体" w:hAnsi="宋体" w:cs="宋体"/>
                <w:b/>
                <w:bCs/>
                <w:color w:val="000000" w:themeColor="text1"/>
                <w:kern w:val="0"/>
                <w:sz w:val="24"/>
                <w:szCs w:val="24"/>
                <w14:textFill>
                  <w14:solidFill>
                    <w14:schemeClr w14:val="tx1"/>
                  </w14:solidFill>
                </w14:textFill>
              </w:rPr>
              <w:br w:type="textWrapping"/>
            </w:r>
            <w:r>
              <w:rPr>
                <w:rFonts w:hint="eastAsia" w:ascii="宋体" w:hAnsi="宋体" w:cs="宋体"/>
                <w:b/>
                <w:bCs/>
                <w:color w:val="000000" w:themeColor="text1"/>
                <w:kern w:val="0"/>
                <w:sz w:val="24"/>
                <w:szCs w:val="24"/>
                <w14:textFill>
                  <w14:solidFill>
                    <w14:schemeClr w14:val="tx1"/>
                  </w14:solidFill>
                </w14:textFill>
              </w:rPr>
              <w:t>（含税）</w:t>
            </w: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钢丝绳φ12</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Style w:val="397"/>
                <w:lang w:val="en-US" w:eastAsia="zh-CN" w:bidi="ar"/>
              </w:rPr>
              <w:t>天津金鼎</w:t>
            </w:r>
            <w:r>
              <w:rPr>
                <w:rStyle w:val="398"/>
                <w:rFonts w:eastAsia="宋体"/>
                <w:lang w:val="en-US" w:eastAsia="zh-CN" w:bidi="ar"/>
              </w:rPr>
              <w:t>Ø</w:t>
            </w:r>
            <w:r>
              <w:rPr>
                <w:rStyle w:val="397"/>
                <w:lang w:val="en-US" w:eastAsia="zh-CN" w:bidi="ar"/>
              </w:rPr>
              <w:t>12MM电梯专用</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厅门滑块</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ReNO-20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电梯按钮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BS34C蓝光</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抱闸微动开关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黑色83186开关</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继电器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HLJN3/J-R</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安全开关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GAA177原厂</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换速开关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QMM-ZV10H</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换气扇</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XZ435A</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光电开关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瑞电士CEDES</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限速器开关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XAA177BL3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厅门门锁装置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LL-1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主接触器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SC-E2P</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抱闸接触器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SC-N4</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奥的斯齿轮油</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220号-FSER</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专用导轨油</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RL-83-46号</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无线对讲</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WM-D-20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轿厢通讯板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DBA265800J1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外召显示板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HBP16</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轿厢内显示</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DAA23500J1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导向轮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AAA20780P4</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门机马达</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PM61855D</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旋转编码器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TAA633K151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内置光幕</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MINIRX/TX-2000-16BCK</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对重轮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AAA20789PR</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门机变频器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DO300S</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轿顶板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DAA26800EL</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曳引轮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450*7/8*10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变频器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KCA21305ACB1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主板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DDA26800AY5/7/9</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制动器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DAA27076NN</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对</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212" w:hRule="exact"/>
          <w:jc w:val="center"/>
        </w:trPr>
        <w:tc>
          <w:tcPr>
            <w:tcW w:w="86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备注：本清单外的配件，根据现场实际发生时的配件类型，由维保单位据实询价报价，并由双方签署配件销售报价单。</w:t>
            </w:r>
          </w:p>
        </w:tc>
      </w:tr>
    </w:tbl>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五、</w:t>
      </w:r>
      <w:r>
        <w:rPr>
          <w:rFonts w:hint="eastAsia" w:ascii="宋体" w:hAnsi="宋体"/>
          <w:b/>
          <w:color w:val="000000" w:themeColor="text1"/>
          <w:sz w:val="24"/>
          <w:szCs w:val="24"/>
          <w14:textFill>
            <w14:solidFill>
              <w14:schemeClr w14:val="tx1"/>
            </w14:solidFill>
          </w14:textFill>
        </w:rPr>
        <w:t>报价要求</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1.本项目采用</w:t>
      </w:r>
      <w:r>
        <w:rPr>
          <w:rFonts w:hint="eastAsia" w:ascii="宋体" w:hAnsi="宋体"/>
          <w:color w:val="000000" w:themeColor="text1"/>
          <w:sz w:val="24"/>
          <w:szCs w:val="28"/>
          <w:highlight w:val="none"/>
          <w:lang w:val="en-US" w:eastAsia="zh-CN"/>
          <w14:textFill>
            <w14:solidFill>
              <w14:schemeClr w14:val="tx1"/>
            </w14:solidFill>
          </w14:textFill>
        </w:rPr>
        <w:t>电梯</w:t>
      </w:r>
      <w:r>
        <w:rPr>
          <w:rFonts w:hint="eastAsia" w:ascii="宋体" w:hAnsi="宋体"/>
          <w:color w:val="000000" w:themeColor="text1"/>
          <w:sz w:val="24"/>
          <w:szCs w:val="28"/>
          <w:highlight w:val="none"/>
          <w14:textFill>
            <w14:solidFill>
              <w14:schemeClr w14:val="tx1"/>
            </w14:solidFill>
          </w14:textFill>
        </w:rPr>
        <w:t>维修及年度维保费总价计价，除非合同另有规定，该总价包含但不限于维修费、人工费、社保费、保养费、利润、税金等全部费用。投标报价总价不得高于项目概算。</w:t>
      </w:r>
    </w:p>
    <w:p>
      <w:pPr>
        <w:spacing w:line="360" w:lineRule="auto"/>
        <w:ind w:firstLine="480" w:firstLineChars="200"/>
        <w:rPr>
          <w:rFonts w:hint="eastAsia" w:ascii="宋体" w:hAnsi="宋体" w:eastAsia="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2.投标人需提供维保方案及</w:t>
      </w:r>
      <w:r>
        <w:rPr>
          <w:rFonts w:hint="eastAsia" w:ascii="宋体" w:hAnsi="宋体" w:cs="宋体"/>
          <w:color w:val="000000" w:themeColor="text1"/>
          <w:sz w:val="24"/>
          <w:szCs w:val="24"/>
          <w:highlight w:val="none"/>
          <w14:textFill>
            <w14:solidFill>
              <w14:schemeClr w14:val="tx1"/>
            </w14:solidFill>
          </w14:textFill>
        </w:rPr>
        <w:t>配件、耗材清单</w:t>
      </w:r>
      <w:r>
        <w:rPr>
          <w:rFonts w:hint="eastAsia" w:ascii="宋体" w:hAnsi="宋体"/>
          <w:color w:val="000000" w:themeColor="text1"/>
          <w:sz w:val="24"/>
          <w:szCs w:val="28"/>
          <w:highlight w:val="none"/>
          <w14:textFill>
            <w14:solidFill>
              <w14:schemeClr w14:val="tx1"/>
            </w14:solidFill>
          </w14:textFill>
        </w:rPr>
        <w:t>价格表，并承诺中标后维保过程中配件价格不得高于</w:t>
      </w:r>
      <w:r>
        <w:rPr>
          <w:rFonts w:hint="eastAsia" w:ascii="宋体" w:hAnsi="宋体" w:cs="宋体"/>
          <w:color w:val="000000" w:themeColor="text1"/>
          <w:sz w:val="24"/>
          <w:szCs w:val="24"/>
          <w:highlight w:val="none"/>
          <w14:textFill>
            <w14:solidFill>
              <w14:schemeClr w14:val="tx1"/>
            </w14:solidFill>
          </w14:textFill>
        </w:rPr>
        <w:t>配件、耗材清单</w:t>
      </w:r>
      <w:r>
        <w:rPr>
          <w:rFonts w:hint="eastAsia" w:ascii="宋体" w:hAnsi="宋体"/>
          <w:color w:val="000000" w:themeColor="text1"/>
          <w:sz w:val="24"/>
          <w:szCs w:val="28"/>
          <w:highlight w:val="none"/>
          <w14:textFill>
            <w14:solidFill>
              <w14:schemeClr w14:val="tx1"/>
            </w14:solidFill>
          </w14:textFill>
        </w:rPr>
        <w:t>报价</w:t>
      </w:r>
      <w:r>
        <w:rPr>
          <w:rFonts w:hint="eastAsia" w:ascii="宋体" w:hAnsi="宋体"/>
          <w:color w:val="000000" w:themeColor="text1"/>
          <w:sz w:val="24"/>
          <w:szCs w:val="28"/>
          <w:highlight w:val="none"/>
          <w:lang w:eastAsia="zh-CN"/>
          <w14:textFill>
            <w14:solidFill>
              <w14:schemeClr w14:val="tx1"/>
            </w14:solidFill>
          </w14:textFill>
        </w:rPr>
        <w:t>。</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lang w:val="en-US" w:eastAsia="zh-CN"/>
          <w14:textFill>
            <w14:solidFill>
              <w14:schemeClr w14:val="tx1"/>
            </w14:solidFill>
          </w14:textFill>
        </w:rPr>
        <w:t>3</w:t>
      </w:r>
      <w:r>
        <w:rPr>
          <w:rFonts w:hint="eastAsia" w:ascii="宋体" w:hAnsi="宋体"/>
          <w:color w:val="000000" w:themeColor="text1"/>
          <w:sz w:val="24"/>
          <w:szCs w:val="28"/>
          <w:highlight w:val="none"/>
          <w14:textFill>
            <w14:solidFill>
              <w14:schemeClr w14:val="tx1"/>
            </w14:solidFill>
          </w14:textFill>
        </w:rPr>
        <w:t>.投标人根据现场勘察结果填写报价表中规定的所有内容，未经勘察或勘察有误的，风险由投标人自行承担，报价不得有漏项，否则，作为废标处理。</w:t>
      </w:r>
    </w:p>
    <w:p>
      <w:pPr>
        <w:pStyle w:val="2"/>
        <w:spacing w:after="0" w:line="360" w:lineRule="auto"/>
        <w:ind w:left="0" w:leftChars="0" w:firstLine="595" w:firstLineChars="247"/>
        <w:rPr>
          <w:rFonts w:ascii="宋体" w:hAnsi="宋体" w:eastAsia="宋体" w:cs="Times New Roman"/>
          <w:b/>
          <w:color w:val="000000" w:themeColor="text1"/>
          <w:sz w:val="24"/>
          <w:szCs w:val="28"/>
          <w14:textFill>
            <w14:solidFill>
              <w14:schemeClr w14:val="tx1"/>
            </w14:solidFill>
          </w14:textFill>
        </w:rPr>
      </w:pPr>
      <w:r>
        <w:rPr>
          <w:rFonts w:hint="eastAsia" w:ascii="宋体" w:hAnsi="宋体" w:eastAsia="宋体" w:cs="Times New Roman"/>
          <w:b/>
          <w:color w:val="000000" w:themeColor="text1"/>
          <w:sz w:val="24"/>
          <w:szCs w:val="28"/>
          <w14:textFill>
            <w14:solidFill>
              <w14:schemeClr w14:val="tx1"/>
            </w14:solidFill>
          </w14:textFill>
        </w:rPr>
        <w:t>六. 质量要求及验收标准</w:t>
      </w:r>
    </w:p>
    <w:p>
      <w:pPr>
        <w:keepNext w:val="0"/>
        <w:keepLines w:val="0"/>
        <w:pageBreakBefore w:val="0"/>
        <w:widowControl/>
        <w:kinsoku/>
        <w:wordWrap/>
        <w:overflowPunct/>
        <w:topLinePunct w:val="0"/>
        <w:autoSpaceDE/>
        <w:autoSpaceDN/>
        <w:bidi w:val="0"/>
        <w:spacing w:line="490" w:lineRule="exact"/>
        <w:ind w:firstLine="240" w:firstLineChars="100"/>
        <w:jc w:val="left"/>
        <w:textAlignment w:val="auto"/>
        <w:rPr>
          <w:rFonts w:hint="eastAsia" w:ascii="宋体" w:hAnsi="宋体"/>
          <w:color w:val="000000"/>
          <w:sz w:val="24"/>
          <w:szCs w:val="28"/>
        </w:rPr>
      </w:pPr>
      <w:r>
        <w:rPr>
          <w:rFonts w:hint="eastAsia" w:ascii="宋体" w:hAnsi="宋体"/>
          <w:color w:val="000000"/>
          <w:sz w:val="24"/>
          <w:szCs w:val="28"/>
        </w:rPr>
        <w:t>（</w:t>
      </w:r>
      <w:r>
        <w:rPr>
          <w:rFonts w:hint="eastAsia" w:ascii="宋体" w:hAnsi="宋体"/>
          <w:color w:val="000000"/>
          <w:sz w:val="24"/>
          <w:szCs w:val="28"/>
          <w:lang w:val="en-US" w:eastAsia="zh-CN"/>
        </w:rPr>
        <w:t>1</w:t>
      </w:r>
      <w:r>
        <w:rPr>
          <w:rFonts w:hint="eastAsia" w:ascii="宋体" w:hAnsi="宋体"/>
          <w:color w:val="000000"/>
          <w:sz w:val="24"/>
          <w:szCs w:val="28"/>
        </w:rPr>
        <w:t>）维保的服务内容；</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1</w:t>
      </w:r>
      <w:r>
        <w:rPr>
          <w:rFonts w:hint="eastAsia" w:ascii="宋体" w:hAnsi="宋体"/>
          <w:color w:val="000000"/>
          <w:sz w:val="24"/>
          <w:szCs w:val="28"/>
          <w:lang w:val="en-US" w:eastAsia="zh-CN"/>
        </w:rPr>
        <w:t>.</w:t>
      </w:r>
      <w:r>
        <w:rPr>
          <w:rFonts w:hint="eastAsia" w:ascii="宋体" w:hAnsi="宋体"/>
          <w:color w:val="000000"/>
          <w:sz w:val="24"/>
          <w:szCs w:val="28"/>
        </w:rPr>
        <w:t>例行日常维护保养服务：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对电梯提供日常维护保养服务。维护保养项目应覆盖《电梯维护保养规则-TSGT5002-2017》规定的半月、季度、半年、年度保养项目和电梯制造单位技术文件所要求的特殊保养项目，以及与电梯安全运行相关的其他项目。</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2</w:t>
      </w:r>
      <w:r>
        <w:rPr>
          <w:rFonts w:hint="eastAsia" w:ascii="宋体" w:hAnsi="宋体"/>
          <w:color w:val="000000"/>
          <w:sz w:val="24"/>
          <w:szCs w:val="28"/>
          <w:lang w:val="en-US" w:eastAsia="zh-CN"/>
        </w:rPr>
        <w:t>.</w:t>
      </w:r>
      <w:r>
        <w:rPr>
          <w:rFonts w:hint="eastAsia" w:ascii="宋体" w:hAnsi="宋体"/>
          <w:color w:val="000000"/>
          <w:sz w:val="24"/>
          <w:szCs w:val="28"/>
        </w:rPr>
        <w:t>故障排除和紧急救援服务：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如遇电梯发生故障和困人，在第一时间赶至现场进行救援和故障排除。</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3</w:t>
      </w:r>
      <w:r>
        <w:rPr>
          <w:rFonts w:hint="eastAsia" w:ascii="宋体" w:hAnsi="宋体"/>
          <w:color w:val="000000"/>
          <w:sz w:val="24"/>
          <w:szCs w:val="28"/>
          <w:lang w:val="en-US" w:eastAsia="zh-CN"/>
        </w:rPr>
        <w:t>.</w:t>
      </w:r>
      <w:r>
        <w:rPr>
          <w:rFonts w:hint="eastAsia" w:ascii="宋体" w:hAnsi="宋体"/>
          <w:color w:val="000000"/>
          <w:sz w:val="24"/>
          <w:szCs w:val="28"/>
        </w:rPr>
        <w:t xml:space="preserve">年终服务及设备检测: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每年进行一次全面检查，检查应在特种设备检验检测机构进行定期检验之前进行，检查项目不少于年度维保和电梯定期检验规定的项目及其内容。年度调整主要的部件，安全功能装置的测试，量度偏差及彻底清理主要部件，并通过国家有关部门验收取得电梯运行合格证。按TSG T7001-2009要求定期完成限速器动作速度校验及125%制动试验并提供报价，本项费用不包含在此次投标报价中，据实另行结算。配合政府部门对服务期内的设备实施并通过年检，年检费用由采购人负责，如因维保质量原因未能通过定期检测或年检的，发生的复检费用由投标人负责。</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4</w:t>
      </w:r>
      <w:r>
        <w:rPr>
          <w:rFonts w:hint="eastAsia" w:ascii="宋体" w:hAnsi="宋体"/>
          <w:color w:val="000000"/>
          <w:sz w:val="24"/>
          <w:szCs w:val="28"/>
          <w:lang w:val="en-US" w:eastAsia="zh-CN"/>
        </w:rPr>
        <w:t>.</w:t>
      </w:r>
      <w:r>
        <w:rPr>
          <w:rFonts w:hint="eastAsia" w:ascii="宋体" w:hAnsi="宋体"/>
          <w:color w:val="000000"/>
          <w:sz w:val="24"/>
          <w:szCs w:val="28"/>
        </w:rPr>
        <w:t xml:space="preserve">投标人须提供的其它服务: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lang w:eastAsia="zh-CN"/>
        </w:rPr>
      </w:pPr>
      <w:r>
        <w:rPr>
          <w:rFonts w:hint="eastAsia" w:ascii="宋体" w:hAnsi="宋体"/>
          <w:color w:val="000000"/>
          <w:sz w:val="24"/>
          <w:szCs w:val="28"/>
        </w:rPr>
        <w:t>为了更好地服务于采购人，使电梯设备达到安全、可靠、舒适、有效的运行，投标人还须向采购人提供专业的预防性维护保养工作计划并按照该计划实施。在每次保养后做书面记录，并由监督电梯维护保养工作的采购人代表签字确认。协助采购人制订有关电梯运行的：安全管理制度、安全技术档案、应急救援预案，配合采购人进行电梯应急救援演习（一年2次）和对电梯安全运行的日常管理。</w:t>
      </w:r>
      <w:r>
        <w:rPr>
          <w:rFonts w:hint="eastAsia" w:ascii="宋体" w:hAnsi="宋体"/>
          <w:color w:val="000000"/>
          <w:sz w:val="24"/>
          <w:szCs w:val="28"/>
          <w:lang w:eastAsia="zh-CN"/>
        </w:rPr>
        <w:t>在展会期间应配合展会需求提供人员现场保障。</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5</w:t>
      </w:r>
      <w:r>
        <w:rPr>
          <w:rFonts w:hint="eastAsia" w:ascii="宋体" w:hAnsi="宋体"/>
          <w:color w:val="000000"/>
          <w:sz w:val="24"/>
          <w:szCs w:val="28"/>
          <w:lang w:val="en-US" w:eastAsia="zh-CN"/>
        </w:rPr>
        <w:t>.</w:t>
      </w:r>
      <w:r>
        <w:rPr>
          <w:rFonts w:hint="eastAsia" w:ascii="宋体" w:hAnsi="宋体"/>
          <w:color w:val="000000"/>
          <w:sz w:val="24"/>
          <w:szCs w:val="28"/>
        </w:rPr>
        <w:t>工作要求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1、在保证电梯安全运行的前提下，进一步提高电梯维保服务质量及降低电梯维护保养成本，节能降耗。</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2、投标人为每台电梯的保养都建立详细的档案，并定期向采购人提供反映电梯现状的各种数据报告。</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3、日常维护保养应遵守的标准</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1）电梯维护保养规则TSG T5002-2017；</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 xml:space="preserve">2）电梯、自动扶梯和自动人行道维修规范GB/T 18775-2009；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3）电梯监督检验和定期检验规则 - 曳引与强制驱动电梯TSG T7001-2009 及其第1 号、2 号、3号修改单；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 xml:space="preserve">4）电梯安装维修作业安全规范DB11/419-2007；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5）电梯安装改造重大维修和维护保养自检规则DB11/420-2007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6）电梯制造生产厂家安装使用维护说明书；</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7）合肥市电梯安全监督管理办法；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8）维护保养合同；</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highlight w:val="none"/>
        </w:rPr>
      </w:pPr>
      <w:r>
        <w:rPr>
          <w:rFonts w:hint="eastAsia" w:ascii="宋体" w:hAnsi="宋体"/>
          <w:color w:val="000000"/>
          <w:sz w:val="24"/>
          <w:szCs w:val="28"/>
        </w:rPr>
        <w:t>9）其它</w:t>
      </w:r>
      <w:r>
        <w:rPr>
          <w:rFonts w:hint="eastAsia" w:ascii="宋体" w:hAnsi="宋体"/>
          <w:color w:val="000000"/>
          <w:sz w:val="24"/>
          <w:szCs w:val="28"/>
          <w:highlight w:val="none"/>
        </w:rPr>
        <w:t>有关电梯的相关法律、法规、标准和要求。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5.4</w:t>
      </w:r>
      <w:r>
        <w:rPr>
          <w:rFonts w:hint="eastAsia" w:ascii="宋体" w:hAnsi="宋体"/>
          <w:color w:val="000000"/>
          <w:sz w:val="24"/>
          <w:szCs w:val="28"/>
        </w:rPr>
        <w:t>、投标人在服务前须向采购人提供维保人员的姓名、通迅号码并提供有效的特种设备作业人员资格证书扫描件或影印件。</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5.5</w:t>
      </w:r>
      <w:r>
        <w:rPr>
          <w:rFonts w:hint="eastAsia" w:ascii="宋体" w:hAnsi="宋体"/>
          <w:color w:val="000000"/>
          <w:sz w:val="24"/>
          <w:szCs w:val="28"/>
        </w:rPr>
        <w:t>、要求作业过程中应服从采购人现场安全管理，落实现场安全防护措施，保证作业安全。</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5.6</w:t>
      </w:r>
      <w:r>
        <w:rPr>
          <w:rFonts w:hint="eastAsia" w:ascii="宋体" w:hAnsi="宋体"/>
          <w:color w:val="000000"/>
          <w:sz w:val="24"/>
          <w:szCs w:val="28"/>
        </w:rPr>
        <w:t>、如因人为破坏造成电梯故障或损坏，投标人有责任及时将其修复或更换，使电梯恢复安全、正常运行，相关费用由采购人承担。</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sz w:val="24"/>
          <w:szCs w:val="28"/>
        </w:rPr>
        <w:t>下年度维</w:t>
      </w:r>
      <w:r>
        <w:rPr>
          <w:rFonts w:hint="eastAsia" w:ascii="宋体" w:hAnsi="宋体"/>
          <w:color w:val="000000"/>
          <w:sz w:val="24"/>
          <w:szCs w:val="28"/>
          <w:highlight w:val="none"/>
        </w:rPr>
        <w:t>修材料报价单</w:t>
      </w:r>
      <w:r>
        <w:rPr>
          <w:rFonts w:hint="eastAsia" w:ascii="宋体" w:hAnsi="宋体"/>
          <w:color w:val="000000"/>
          <w:sz w:val="24"/>
          <w:szCs w:val="28"/>
          <w:highlight w:val="none"/>
          <w:lang w:eastAsia="zh-CN"/>
        </w:rPr>
        <w:t>，</w:t>
      </w:r>
      <w:r>
        <w:rPr>
          <w:rFonts w:hint="eastAsia" w:ascii="宋体" w:hAnsi="宋体" w:cs="宋体"/>
          <w:color w:val="000000" w:themeColor="text1"/>
          <w:sz w:val="24"/>
          <w:szCs w:val="24"/>
          <w:highlight w:val="none"/>
          <w14:textFill>
            <w14:solidFill>
              <w14:schemeClr w14:val="tx1"/>
            </w14:solidFill>
          </w14:textFill>
        </w:rPr>
        <w:t>投标人根据采购人提供的《配件、耗材清单》逐一填报单价，费用不包含在此次投标报价中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仅作为维保期间维修零配件报价参考</w:t>
      </w:r>
      <w:r>
        <w:rPr>
          <w:rFonts w:hint="eastAsia" w:ascii="宋体" w:hAnsi="宋体" w:cs="宋体"/>
          <w:color w:val="000000" w:themeColor="text1"/>
          <w:sz w:val="24"/>
          <w:szCs w:val="24"/>
          <w:highlight w:val="none"/>
          <w14:textFill>
            <w14:solidFill>
              <w14:schemeClr w14:val="tx1"/>
            </w14:solidFill>
          </w14:textFill>
        </w:rPr>
        <w:t>。</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bookmarkStart w:id="44" w:name="_Toc22129"/>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420" w:leftChars="200" w:right="-1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s="宋体"/>
          <w:sz w:val="24"/>
          <w:szCs w:val="24"/>
          <w:lang w:eastAsia="zh-CN"/>
        </w:rPr>
        <w:t>长丰县公共服务运营管理有限责任公司</w:t>
      </w:r>
      <w:r>
        <w:rPr>
          <w:rFonts w:hint="eastAsia" w:ascii="宋体" w:hAnsi="宋体" w:cs="宋体"/>
          <w:sz w:val="24"/>
          <w:szCs w:val="24"/>
          <w:lang w:val="en-US" w:eastAsia="zh-CN"/>
        </w:rPr>
        <w:t>岗集工业社区</w:t>
      </w:r>
      <w:r>
        <w:rPr>
          <w:rFonts w:ascii="宋体" w:hAnsi="宋体" w:eastAsia="宋体" w:cs="宋体"/>
          <w:sz w:val="24"/>
          <w:szCs w:val="24"/>
        </w:rPr>
        <w:t>电梯维保</w:t>
      </w:r>
      <w:r>
        <w:rPr>
          <w:rFonts w:hint="eastAsia" w:ascii="宋体" w:hAnsi="宋体"/>
          <w:color w:val="000000" w:themeColor="text1"/>
          <w:sz w:val="24"/>
          <w:szCs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项目编号：CFGF-CG-2023-004-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482" w:firstLineChars="2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101"/>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101"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101"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101"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101" w:type="dxa"/>
            <w:vAlign w:val="center"/>
          </w:tcPr>
          <w:p>
            <w:pPr>
              <w:autoSpaceDE w:val="0"/>
              <w:autoSpaceDN w:val="0"/>
              <w:adjustRightInd w:val="0"/>
              <w:spacing w:line="430" w:lineRule="exact"/>
              <w:ind w:firstLine="468" w:firstLineChars="19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付款响应、完工期响应、质保期响应等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018"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5" w:name="_Toc220232391"/>
      <w:r>
        <w:rPr>
          <w:rFonts w:hint="eastAsia" w:ascii="宋体" w:hAnsi="宋体"/>
          <w:b/>
          <w:color w:val="000000" w:themeColor="text1"/>
          <w:sz w:val="24"/>
          <w:szCs w:val="24"/>
          <w14:textFill>
            <w14:solidFill>
              <w14:schemeClr w14:val="tx1"/>
            </w14:solidFill>
          </w14:textFill>
        </w:rPr>
        <w:t>8.4确定中标候选人</w:t>
      </w:r>
    </w:p>
    <w:p>
      <w:pPr>
        <w:adjustRightInd w:val="0"/>
        <w:snapToGrid w:val="0"/>
        <w:spacing w:line="360" w:lineRule="auto"/>
        <w:ind w:right="-10" w:firstLine="420" w:firstLineChars="175"/>
        <w:rPr>
          <w:rFonts w:hint="eastAsia" w:ascii="宋体" w:hAnsi="宋体" w:eastAsia="宋体" w:cs="Times New Roman"/>
          <w:color w:val="000000" w:themeColor="text1"/>
          <w:kern w:val="2"/>
          <w:sz w:val="24"/>
          <w:szCs w:val="20"/>
          <w:lang w:val="en-US" w:eastAsia="zh-CN" w:bidi="ar-SA"/>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lang w:val="en-US" w:eastAsia="zh-CN"/>
          <w14:textFill>
            <w14:solidFill>
              <w14:schemeClr w14:val="tx1"/>
            </w14:solidFill>
          </w14:textFill>
        </w:rPr>
        <w:t>1通过资格初审，按照报价从低到高</w:t>
      </w:r>
      <w:r>
        <w:rPr>
          <w:rFonts w:hint="eastAsia" w:ascii="宋体" w:hAnsi="宋体" w:eastAsia="宋体" w:cs="Times New Roman"/>
          <w:color w:val="000000" w:themeColor="text1"/>
          <w:kern w:val="2"/>
          <w:sz w:val="24"/>
          <w:szCs w:val="20"/>
          <w:lang w:val="en-US" w:eastAsia="zh-CN" w:bidi="ar-SA"/>
          <w14:textFill>
            <w14:solidFill>
              <w14:schemeClr w14:val="tx1"/>
            </w14:solidFill>
          </w14:textFill>
        </w:rPr>
        <w:t>确定中标候选人。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rFonts w:asciiTheme="minorEastAsia" w:hAnsiTheme="minorEastAsia" w:eastAsia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6"/>
        <w:spacing w:before="0" w:line="500" w:lineRule="exact"/>
        <w:ind w:firstLine="0"/>
        <w:rPr>
          <w:rFonts w:ascii="宋体" w:hAnsi="宋体" w:eastAsia="宋体"/>
          <w:color w:val="000000" w:themeColor="text1"/>
          <w:highlight w:val="none"/>
          <w14:textFill>
            <w14:solidFill>
              <w14:schemeClr w14:val="tx1"/>
            </w14:solidFill>
          </w14:textFill>
        </w:rPr>
      </w:pPr>
      <w:bookmarkStart w:id="46" w:name="_Toc13167"/>
      <w:bookmarkStart w:id="47" w:name="_Toc32306258"/>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48"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6"/>
      <w:bookmarkEnd w:id="47"/>
    </w:p>
    <w:bookmarkEnd w:id="48"/>
    <w:p>
      <w:pPr>
        <w:spacing w:line="900" w:lineRule="exact"/>
        <w:jc w:val="center"/>
        <w:rPr>
          <w:rFonts w:hint="eastAsia" w:ascii="宋体" w:hAnsi="宋体"/>
          <w:b/>
          <w:color w:val="000000" w:themeColor="text1"/>
          <w:sz w:val="28"/>
          <w:szCs w:val="28"/>
          <w:highlight w:val="none"/>
          <w:lang w:eastAsia="zh-CN"/>
          <w14:textFill>
            <w14:solidFill>
              <w14:schemeClr w14:val="tx1"/>
            </w14:solidFill>
          </w14:textFill>
        </w:rPr>
      </w:pPr>
      <w:r>
        <w:rPr>
          <w:rFonts w:hint="eastAsia" w:ascii="宋体" w:hAnsi="宋体"/>
          <w:b/>
          <w:color w:val="000000" w:themeColor="text1"/>
          <w:sz w:val="28"/>
          <w:szCs w:val="28"/>
          <w:highlight w:val="none"/>
          <w:lang w:eastAsia="zh-CN"/>
          <w14:textFill>
            <w14:solidFill>
              <w14:schemeClr w14:val="tx1"/>
            </w14:solidFill>
          </w14:textFill>
        </w:rPr>
        <w:t>长丰县公共服务运营管理有限责任公司</w:t>
      </w:r>
    </w:p>
    <w:p>
      <w:pPr>
        <w:spacing w:line="900" w:lineRule="exact"/>
        <w:jc w:val="center"/>
        <w:rPr>
          <w:rFonts w:hint="eastAsia" w:ascii="宋体" w:hAnsi="宋体"/>
          <w:b/>
          <w:color w:val="000000" w:themeColor="text1"/>
          <w:sz w:val="32"/>
          <w:szCs w:val="32"/>
          <w:highlight w:val="green"/>
          <w14:textFill>
            <w14:solidFill>
              <w14:schemeClr w14:val="tx1"/>
            </w14:solidFill>
          </w14:textFill>
        </w:rPr>
      </w:pPr>
      <w:r>
        <w:rPr>
          <w:rFonts w:hint="eastAsia" w:ascii="宋体" w:hAnsi="宋体"/>
          <w:b/>
          <w:color w:val="000000" w:themeColor="text1"/>
          <w:sz w:val="28"/>
          <w:szCs w:val="28"/>
          <w:highlight w:val="none"/>
          <w:lang w:val="en-US" w:eastAsia="zh-CN"/>
          <w14:textFill>
            <w14:solidFill>
              <w14:schemeClr w14:val="tx1"/>
            </w14:solidFill>
          </w14:textFill>
        </w:rPr>
        <w:t>岗集工业社区</w:t>
      </w:r>
      <w:r>
        <w:rPr>
          <w:rFonts w:hint="eastAsia" w:ascii="宋体" w:hAnsi="宋体"/>
          <w:b/>
          <w:color w:val="000000" w:themeColor="text1"/>
          <w:sz w:val="28"/>
          <w:szCs w:val="28"/>
          <w:highlight w:val="none"/>
          <w14:textFill>
            <w14:solidFill>
              <w14:schemeClr w14:val="tx1"/>
            </w14:solidFill>
          </w14:textFill>
        </w:rPr>
        <w:t>电梯维保项合同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hint="eastAsia" w:ascii="宋体" w:hAnsi="宋体" w:eastAsia="宋体" w:cs="宋体"/>
          <w:b/>
          <w:bCs/>
          <w:color w:val="000000" w:themeColor="text1"/>
          <w:sz w:val="24"/>
          <w:szCs w:val="22"/>
          <w:lang w:eastAsia="zh-CN"/>
          <w14:textFill>
            <w14:solidFill>
              <w14:schemeClr w14:val="tx1"/>
            </w14:solidFill>
          </w14:textFill>
        </w:rPr>
      </w:pPr>
      <w:bookmarkStart w:id="49" w:name="_Hlk47980575"/>
      <w:r>
        <w:rPr>
          <w:rFonts w:hint="eastAsia" w:ascii="宋体" w:hAnsi="宋体" w:eastAsia="宋体" w:cs="宋体"/>
          <w:b/>
          <w:bCs/>
          <w:color w:val="000000" w:themeColor="text1"/>
          <w:sz w:val="24"/>
          <w:szCs w:val="22"/>
          <w14:textFill>
            <w14:solidFill>
              <w14:schemeClr w14:val="tx1"/>
            </w14:solidFill>
          </w14:textFill>
        </w:rPr>
        <w:t>甲方：</w:t>
      </w:r>
      <w:r>
        <w:rPr>
          <w:rFonts w:hint="eastAsia" w:ascii="宋体" w:hAnsi="宋体" w:eastAsia="宋体" w:cs="宋体"/>
          <w:b/>
          <w:bCs/>
          <w:color w:val="000000" w:themeColor="text1"/>
          <w:sz w:val="24"/>
          <w:szCs w:val="22"/>
          <w:lang w:eastAsia="zh-CN"/>
          <w14:textFill>
            <w14:solidFill>
              <w14:schemeClr w14:val="tx1"/>
            </w14:solidFill>
          </w14:textFill>
        </w:rPr>
        <w:t>长丰县公共服务运营管理有限责任公司</w:t>
      </w:r>
    </w:p>
    <w:p>
      <w:pPr>
        <w:adjustRightInd w:val="0"/>
        <w:snapToGrid w:val="0"/>
        <w:spacing w:line="520" w:lineRule="exact"/>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地 址</w:t>
      </w:r>
      <w:r>
        <w:rPr>
          <w:rFonts w:hint="eastAsia" w:ascii="宋体" w:hAnsi="宋体" w:eastAsia="宋体" w:cs="宋体"/>
          <w:color w:val="000000" w:themeColor="text1"/>
          <w:sz w:val="24"/>
          <w:szCs w:val="22"/>
          <w:lang w:eastAsia="zh-CN"/>
          <w14:textFill>
            <w14:solidFill>
              <w14:schemeClr w14:val="tx1"/>
            </w14:solidFill>
          </w14:textFill>
        </w:rPr>
        <w:t>：</w:t>
      </w:r>
      <w:r>
        <w:rPr>
          <w:rFonts w:hint="eastAsia" w:ascii="宋体" w:hAnsi="宋体" w:eastAsia="宋体" w:cs="宋体"/>
          <w:color w:val="000000" w:themeColor="text1"/>
          <w:sz w:val="24"/>
          <w:szCs w:val="22"/>
          <w14:textFill>
            <w14:solidFill>
              <w14:schemeClr w14:val="tx1"/>
            </w14:solidFill>
          </w14:textFill>
        </w:rPr>
        <w:t>合肥市长丰县北城圣联科瑞北郡15#</w:t>
      </w:r>
      <w:r>
        <w:rPr>
          <w:rFonts w:hint="eastAsia" w:ascii="宋体" w:hAnsi="宋体" w:eastAsia="宋体" w:cs="宋体"/>
          <w:color w:val="000000" w:themeColor="text1"/>
          <w:sz w:val="24"/>
          <w:szCs w:val="22"/>
          <w:lang w:val="en-US" w:eastAsia="zh-CN"/>
          <w14:textFill>
            <w14:solidFill>
              <w14:schemeClr w14:val="tx1"/>
            </w14:solidFill>
          </w14:textFill>
        </w:rPr>
        <w:t>7楼</w:t>
      </w:r>
      <w:r>
        <w:rPr>
          <w:rFonts w:hint="eastAsia" w:ascii="宋体" w:hAnsi="宋体" w:eastAsia="宋体" w:cs="宋体"/>
          <w:color w:val="000000" w:themeColor="text1"/>
          <w:sz w:val="24"/>
          <w:szCs w:val="22"/>
          <w14:textFill>
            <w14:solidFill>
              <w14:schemeClr w14:val="tx1"/>
            </w14:solidFill>
          </w14:textFill>
        </w:rPr>
        <w:t xml:space="preserve">               </w:t>
      </w:r>
    </w:p>
    <w:p>
      <w:pPr>
        <w:adjustRightInd w:val="0"/>
        <w:snapToGrid w:val="0"/>
        <w:spacing w:line="520" w:lineRule="exact"/>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法定代表人：</w:t>
      </w:r>
      <w:r>
        <w:rPr>
          <w:rFonts w:hint="eastAsia" w:ascii="宋体" w:hAnsi="宋体" w:eastAsia="宋体" w:cs="宋体"/>
          <w:color w:val="000000" w:themeColor="text1"/>
          <w:sz w:val="24"/>
          <w:szCs w:val="22"/>
          <w:lang w:val="en-US" w:eastAsia="zh-CN"/>
          <w14:textFill>
            <w14:solidFill>
              <w14:schemeClr w14:val="tx1"/>
            </w14:solidFill>
          </w14:textFill>
        </w:rPr>
        <w:t>胡兆伦</w:t>
      </w:r>
      <w:r>
        <w:rPr>
          <w:rFonts w:hint="eastAsia" w:ascii="宋体" w:hAnsi="宋体" w:eastAsia="宋体" w:cs="宋体"/>
          <w:color w:val="000000" w:themeColor="text1"/>
          <w:sz w:val="24"/>
          <w:szCs w:val="22"/>
          <w14:textFill>
            <w14:solidFill>
              <w14:schemeClr w14:val="tx1"/>
            </w14:solidFill>
          </w14:textFill>
        </w:rPr>
        <w:t xml:space="preserve"> </w:t>
      </w:r>
    </w:p>
    <w:p>
      <w:pPr>
        <w:adjustRightInd w:val="0"/>
        <w:snapToGrid w:val="0"/>
        <w:spacing w:line="520" w:lineRule="exact"/>
        <w:ind w:firstLine="480" w:firstLineChars="200"/>
        <w:rPr>
          <w:rFonts w:hint="eastAsia" w:ascii="宋体" w:hAnsi="宋体" w:eastAsia="宋体" w:cs="宋体"/>
          <w:b/>
          <w:bCs/>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b w:val="0"/>
          <w:bCs/>
          <w:color w:val="000000"/>
          <w:kern w:val="0"/>
          <w:sz w:val="24"/>
          <w:szCs w:val="24"/>
          <w:lang w:val="en-US" w:eastAsia="zh-CN"/>
        </w:rPr>
        <w:t>0551-66866949</w:t>
      </w:r>
      <w:r>
        <w:rPr>
          <w:rFonts w:hint="eastAsia" w:ascii="宋体" w:hAnsi="宋体" w:eastAsia="宋体" w:cs="宋体"/>
          <w:b w:val="0"/>
          <w:bCs/>
          <w:color w:val="000000"/>
          <w:kern w:val="0"/>
          <w:sz w:val="24"/>
          <w:szCs w:val="24"/>
        </w:rPr>
        <w:t xml:space="preserve">  </w:t>
      </w:r>
    </w:p>
    <w:p>
      <w:pPr>
        <w:adjustRightInd w:val="0"/>
        <w:snapToGrid w:val="0"/>
        <w:ind w:firstLine="261" w:firstLineChars="200"/>
        <w:rPr>
          <w:rFonts w:hint="eastAsia" w:ascii="宋体" w:hAnsi="宋体" w:eastAsia="宋体" w:cs="宋体"/>
          <w:b/>
          <w:bCs/>
          <w:color w:val="000000"/>
          <w:sz w:val="13"/>
          <w:szCs w:val="13"/>
        </w:rPr>
      </w:pPr>
    </w:p>
    <w:p>
      <w:pPr>
        <w:adjustRightInd w:val="0"/>
        <w:snapToGrid w:val="0"/>
        <w:spacing w:line="520" w:lineRule="exact"/>
        <w:ind w:firstLine="482" w:firstLineChars="200"/>
        <w:rPr>
          <w:rFonts w:hint="eastAsia" w:ascii="宋体" w:hAnsi="宋体" w:eastAsia="宋体" w:cs="宋体"/>
          <w:b/>
          <w:bCs/>
          <w:color w:val="000000"/>
          <w:sz w:val="24"/>
          <w:szCs w:val="22"/>
          <w:lang w:eastAsia="zh-CN"/>
        </w:rPr>
      </w:pPr>
      <w:r>
        <w:rPr>
          <w:rFonts w:hint="eastAsia" w:ascii="宋体" w:hAnsi="宋体" w:eastAsia="宋体" w:cs="宋体"/>
          <w:b/>
          <w:bCs/>
          <w:color w:val="000000"/>
          <w:sz w:val="24"/>
          <w:szCs w:val="22"/>
        </w:rPr>
        <w:t>乙方：</w:t>
      </w:r>
      <w:r>
        <w:rPr>
          <w:rFonts w:hint="eastAsia" w:ascii="宋体" w:hAnsi="宋体" w:eastAsia="宋体" w:cs="宋体"/>
          <w:b/>
          <w:bCs/>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地 址：</w:t>
      </w:r>
      <w:r>
        <w:rPr>
          <w:rFonts w:hint="eastAsia" w:ascii="宋体" w:hAnsi="宋体" w:eastAsia="宋体" w:cs="宋体"/>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单位负责人：</w:t>
      </w:r>
      <w:r>
        <w:rPr>
          <w:rFonts w:hint="eastAsia" w:ascii="宋体" w:hAnsi="宋体" w:eastAsia="宋体" w:cs="宋体"/>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p>
    <w:bookmarkEnd w:id="49"/>
    <w:p>
      <w:pPr>
        <w:adjustRightInd w:val="0"/>
        <w:snapToGrid w:val="0"/>
        <w:ind w:firstLine="260" w:firstLineChars="200"/>
        <w:rPr>
          <w:rFonts w:hint="eastAsia" w:ascii="宋体" w:hAnsi="宋体" w:eastAsia="宋体" w:cs="宋体"/>
          <w:color w:val="000000" w:themeColor="text1"/>
          <w:sz w:val="13"/>
          <w:szCs w:val="13"/>
          <w14:textFill>
            <w14:solidFill>
              <w14:schemeClr w14:val="tx1"/>
            </w14:solidFill>
          </w14:textFill>
        </w:rPr>
      </w:pPr>
      <w:bookmarkStart w:id="50" w:name="_Hlk49613031"/>
    </w:p>
    <w:bookmarkEnd w:id="50"/>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为贯彻“安全生产，预防为主”的方针，保障电梯安全运行，防止事故发生，依照《中华人民共和国</w:t>
      </w:r>
      <w:r>
        <w:rPr>
          <w:rFonts w:hint="eastAsia" w:ascii="宋体" w:hAnsi="宋体" w:eastAsia="宋体" w:cs="宋体"/>
          <w:color w:val="000000"/>
          <w:sz w:val="24"/>
          <w:szCs w:val="22"/>
          <w:lang w:val="en-US" w:eastAsia="zh-CN"/>
        </w:rPr>
        <w:t>民法典</w:t>
      </w:r>
      <w:r>
        <w:rPr>
          <w:rFonts w:hint="eastAsia" w:ascii="宋体" w:hAnsi="宋体" w:eastAsia="宋体" w:cs="宋体"/>
          <w:color w:val="000000"/>
          <w:sz w:val="24"/>
          <w:szCs w:val="22"/>
        </w:rPr>
        <w:t>》、《中华人民共和国特种设备安全法》、《特种设备安全监察条例》、《电梯使用管理与维护保养规则》（TSGT5002-2017）等规定，遵循平等、自愿、公平和诚实信用的原则，经甲乙双方协商订立本合同。</w:t>
      </w:r>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bookmarkStart w:id="51" w:name="_Hlt503689602"/>
      <w:bookmarkEnd w:id="51"/>
      <w:bookmarkStart w:id="52" w:name="_Hlt504194270"/>
      <w:bookmarkEnd w:id="52"/>
      <w:bookmarkStart w:id="53" w:name="_Hlt504194631"/>
      <w:bookmarkEnd w:id="53"/>
      <w:bookmarkStart w:id="54" w:name="第一条合同标的"/>
      <w:r>
        <w:rPr>
          <w:rFonts w:hint="eastAsia" w:ascii="宋体" w:hAnsi="宋体" w:eastAsia="宋体" w:cs="宋体"/>
          <w:b/>
          <w:bCs/>
          <w:color w:val="000000" w:themeColor="text1"/>
          <w:sz w:val="24"/>
          <w:szCs w:val="22"/>
          <w14:textFill>
            <w14:solidFill>
              <w14:schemeClr w14:val="tx1"/>
            </w14:solidFill>
          </w14:textFill>
        </w:rPr>
        <w:t>第一条 服务对象</w:t>
      </w:r>
    </w:p>
    <w:bookmarkEnd w:id="54"/>
    <w:p>
      <w:pPr>
        <w:adjustRightInd w:val="0"/>
        <w:snapToGrid w:val="0"/>
        <w:spacing w:line="520" w:lineRule="exact"/>
        <w:ind w:firstLine="480" w:firstLineChars="200"/>
        <w:rPr>
          <w:rFonts w:hint="eastAsia" w:ascii="宋体" w:hAnsi="宋体" w:eastAsia="宋体" w:cs="宋体"/>
          <w:color w:val="000000"/>
          <w:sz w:val="24"/>
          <w:szCs w:val="22"/>
        </w:rPr>
      </w:pPr>
      <w:bookmarkStart w:id="55" w:name="_Hlt503692502"/>
      <w:bookmarkEnd w:id="55"/>
      <w:bookmarkStart w:id="56" w:name="第二条合同金额"/>
      <w:r>
        <w:rPr>
          <w:rFonts w:hint="eastAsia" w:ascii="宋体" w:hAnsi="宋体" w:eastAsia="宋体" w:cs="宋体"/>
          <w:color w:val="000000"/>
          <w:sz w:val="24"/>
          <w:szCs w:val="22"/>
        </w:rPr>
        <w:t>1.1本合同内所述及的“电梯维保”是指在本合同中列出的、由甲方委托乙方维保的、已经政府主管部门检验合格并允许使用的各类乘客电梯、载货电梯、液压电梯、杂物电梯、自动扶梯和自动人行道等甲方电梯的总称。</w:t>
      </w:r>
      <w:bookmarkEnd w:id="56"/>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r>
        <w:rPr>
          <w:rFonts w:hint="eastAsia" w:ascii="宋体" w:hAnsi="宋体" w:eastAsia="宋体" w:cs="宋体"/>
          <w:b/>
          <w:bCs/>
          <w:color w:val="000000" w:themeColor="text1"/>
          <w:sz w:val="24"/>
          <w:szCs w:val="22"/>
          <w14:textFill>
            <w14:solidFill>
              <w14:schemeClr w14:val="tx1"/>
            </w14:solidFill>
          </w14:textFill>
        </w:rPr>
        <w:t>第二条 服务期限</w:t>
      </w:r>
    </w:p>
    <w:p>
      <w:pPr>
        <w:spacing w:line="520" w:lineRule="exact"/>
        <w:ind w:left="1" w:firstLine="477" w:firstLineChars="199"/>
        <w:rPr>
          <w:rFonts w:hint="eastAsia" w:ascii="宋体" w:hAnsi="宋体" w:eastAsia="宋体" w:cs="宋体"/>
          <w:color w:val="000000" w:themeColor="text1"/>
          <w:kern w:val="0"/>
          <w:sz w:val="24"/>
          <w:szCs w:val="22"/>
          <w:highlight w:val="none"/>
          <w14:textFill>
            <w14:solidFill>
              <w14:schemeClr w14:val="tx1"/>
            </w14:solidFill>
          </w14:textFill>
        </w:rPr>
      </w:pPr>
      <w:r>
        <w:rPr>
          <w:rFonts w:hint="eastAsia" w:ascii="宋体" w:hAnsi="宋体" w:eastAsia="宋体" w:cs="宋体"/>
          <w:color w:val="000000"/>
          <w:sz w:val="24"/>
          <w:szCs w:val="22"/>
          <w:highlight w:val="none"/>
        </w:rPr>
        <w:t>2.1</w:t>
      </w:r>
      <w:r>
        <w:rPr>
          <w:rFonts w:hint="eastAsia" w:ascii="宋体" w:hAnsi="宋体" w:eastAsia="宋体" w:cs="宋体"/>
          <w:color w:val="auto"/>
          <w:kern w:val="0"/>
          <w:sz w:val="24"/>
          <w:szCs w:val="22"/>
          <w:highlight w:val="none"/>
        </w:rPr>
        <w:t>本合同约定维保期限详见附件一列表所示，期限届满后乙方需续约的，应于期限届满前壹个月向甲方提出申请，经双方协商一致后，可</w:t>
      </w:r>
      <w:r>
        <w:rPr>
          <w:rFonts w:hint="eastAsia" w:ascii="宋体" w:hAnsi="宋体" w:eastAsia="宋体" w:cs="宋体"/>
          <w:color w:val="auto"/>
          <w:kern w:val="0"/>
          <w:sz w:val="24"/>
          <w:szCs w:val="22"/>
          <w:highlight w:val="none"/>
          <w:lang w:eastAsia="zh-CN"/>
        </w:rPr>
        <w:t>按招标约定</w:t>
      </w:r>
      <w:r>
        <w:rPr>
          <w:rFonts w:hint="eastAsia" w:ascii="宋体" w:hAnsi="宋体" w:eastAsia="宋体" w:cs="宋体"/>
          <w:color w:val="auto"/>
          <w:kern w:val="0"/>
          <w:sz w:val="24"/>
          <w:szCs w:val="22"/>
          <w:highlight w:val="none"/>
        </w:rPr>
        <w:t>签订下一年度合同。</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2.2服务起始日起【30】天为考察期。考察期内，如甲方认为乙方电梯维保服务不符合本合同规定，</w:t>
      </w:r>
      <w:r>
        <w:rPr>
          <w:rFonts w:hint="eastAsia" w:ascii="宋体" w:hAnsi="宋体" w:eastAsia="宋体" w:cs="宋体"/>
          <w:color w:val="auto"/>
          <w:sz w:val="24"/>
          <w:szCs w:val="22"/>
          <w:highlight w:val="none"/>
        </w:rPr>
        <w:t>甲方可随时提出解除合同并办理相关书面手续。</w:t>
      </w:r>
      <w:r>
        <w:rPr>
          <w:rFonts w:hint="eastAsia" w:ascii="宋体" w:hAnsi="宋体" w:eastAsia="宋体" w:cs="宋体"/>
          <w:color w:val="000000"/>
          <w:sz w:val="24"/>
          <w:szCs w:val="22"/>
          <w:highlight w:val="none"/>
        </w:rPr>
        <w:t>届时本合同自甲方解除通知到达乙方时终止，双方按甲方确认的，乙方实际提供服务的天数结算电梯维保费。除此之外，甲方无需向乙方承担其他任何费用或责任。</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2.3本合同届满前</w:t>
      </w:r>
      <w:r>
        <w:rPr>
          <w:rFonts w:hint="eastAsia" w:ascii="宋体" w:hAnsi="宋体" w:eastAsia="宋体" w:cs="宋体"/>
          <w:color w:val="auto"/>
          <w:sz w:val="24"/>
          <w:szCs w:val="22"/>
          <w:highlight w:val="none"/>
        </w:rPr>
        <w:t>【一】</w:t>
      </w:r>
      <w:r>
        <w:rPr>
          <w:rFonts w:hint="eastAsia" w:ascii="宋体" w:hAnsi="宋体" w:eastAsia="宋体" w:cs="宋体"/>
          <w:color w:val="000000"/>
          <w:sz w:val="24"/>
          <w:szCs w:val="22"/>
          <w:highlight w:val="none"/>
        </w:rPr>
        <w:t>个月，双方就合同是否续签进行协商。若本合同服务期满后，双方暂未及时续签并且甲方需要乙方继续提供维保服务的，甲方需书面函告乙方，暂按本合同条款执行维保服务</w:t>
      </w:r>
      <w:r>
        <w:rPr>
          <w:rFonts w:hint="eastAsia" w:ascii="宋体" w:hAnsi="宋体" w:eastAsia="宋体" w:cs="宋体"/>
          <w:color w:val="auto"/>
          <w:sz w:val="24"/>
          <w:szCs w:val="22"/>
          <w:highlight w:val="none"/>
        </w:rPr>
        <w:t>【三】</w:t>
      </w:r>
      <w:r>
        <w:rPr>
          <w:rFonts w:hint="eastAsia" w:ascii="宋体" w:hAnsi="宋体" w:eastAsia="宋体" w:cs="宋体"/>
          <w:color w:val="000000"/>
          <w:sz w:val="24"/>
          <w:szCs w:val="22"/>
          <w:highlight w:val="none"/>
        </w:rPr>
        <w:t>个月，并以此作为本合同的延续执行期，直至新的《维保服务合同》生效。若延续执行期届满时双方仍未续签，则本合同终止，且甲方应在</w:t>
      </w:r>
      <w:r>
        <w:rPr>
          <w:rFonts w:hint="eastAsia" w:ascii="宋体" w:hAnsi="宋体" w:eastAsia="宋体" w:cs="宋体"/>
          <w:color w:val="auto"/>
          <w:sz w:val="24"/>
          <w:szCs w:val="22"/>
          <w:highlight w:val="none"/>
        </w:rPr>
        <w:t>【30】</w:t>
      </w:r>
      <w:r>
        <w:rPr>
          <w:rFonts w:hint="eastAsia" w:ascii="宋体" w:hAnsi="宋体" w:eastAsia="宋体" w:cs="宋体"/>
          <w:color w:val="000000"/>
          <w:sz w:val="24"/>
          <w:szCs w:val="22"/>
          <w:highlight w:val="none"/>
        </w:rPr>
        <w:t>日内按服务期内维保服务费价格付清维保服务费。</w:t>
      </w:r>
    </w:p>
    <w:p>
      <w:pPr>
        <w:adjustRightInd w:val="0"/>
        <w:snapToGrid w:val="0"/>
        <w:spacing w:line="520" w:lineRule="exact"/>
        <w:ind w:firstLine="482" w:firstLineChars="200"/>
        <w:rPr>
          <w:rFonts w:hint="eastAsia" w:ascii="宋体" w:hAnsi="宋体" w:eastAsia="宋体" w:cs="宋体"/>
          <w:b/>
          <w:bCs/>
          <w:color w:val="000000" w:themeColor="text1"/>
          <w:sz w:val="24"/>
          <w:szCs w:val="22"/>
          <w:highlight w:val="none"/>
          <w14:textFill>
            <w14:solidFill>
              <w14:schemeClr w14:val="tx1"/>
            </w14:solidFill>
          </w14:textFill>
        </w:rPr>
      </w:pPr>
      <w:bookmarkStart w:id="57" w:name="_Hlt503692535"/>
      <w:bookmarkEnd w:id="57"/>
      <w:bookmarkStart w:id="58" w:name="_Hlt503599660"/>
      <w:bookmarkEnd w:id="58"/>
      <w:bookmarkStart w:id="59" w:name="_Hlt503602554"/>
      <w:bookmarkEnd w:id="59"/>
      <w:bookmarkStart w:id="60" w:name="第五条货款支付方式"/>
      <w:r>
        <w:rPr>
          <w:rFonts w:hint="eastAsia" w:ascii="宋体" w:hAnsi="宋体" w:eastAsia="宋体" w:cs="宋体"/>
          <w:b/>
          <w:bCs/>
          <w:color w:val="000000" w:themeColor="text1"/>
          <w:sz w:val="24"/>
          <w:szCs w:val="22"/>
          <w:highlight w:val="none"/>
          <w14:textFill>
            <w14:solidFill>
              <w14:schemeClr w14:val="tx1"/>
            </w14:solidFill>
          </w14:textFill>
        </w:rPr>
        <w:t>第三条 服务时间</w:t>
      </w:r>
    </w:p>
    <w:p>
      <w:pPr>
        <w:adjustRightInd w:val="0"/>
        <w:snapToGrid w:val="0"/>
        <w:spacing w:line="520" w:lineRule="exact"/>
        <w:ind w:firstLine="480" w:firstLineChars="200"/>
        <w:rPr>
          <w:rFonts w:hint="eastAsia" w:ascii="宋体" w:hAnsi="宋体" w:eastAsia="宋体" w:cs="宋体"/>
          <w:strike/>
          <w:color w:val="000000"/>
          <w:sz w:val="24"/>
          <w:szCs w:val="22"/>
          <w:highlight w:val="none"/>
        </w:rPr>
      </w:pPr>
      <w:r>
        <w:rPr>
          <w:rFonts w:hint="eastAsia" w:ascii="宋体" w:hAnsi="宋体" w:eastAsia="宋体" w:cs="宋体"/>
          <w:color w:val="000000"/>
          <w:sz w:val="24"/>
          <w:szCs w:val="22"/>
          <w:highlight w:val="none"/>
        </w:rPr>
        <w:t>3.1本合同乙方提供的维保服务，应以不影响甲方办公或经营管理需要为原则，具体</w:t>
      </w:r>
      <w:r>
        <w:rPr>
          <w:rFonts w:hint="eastAsia" w:ascii="宋体" w:hAnsi="宋体" w:eastAsia="宋体" w:cs="宋体"/>
          <w:color w:val="auto"/>
          <w:sz w:val="24"/>
          <w:szCs w:val="22"/>
          <w:highlight w:val="none"/>
        </w:rPr>
        <w:t>应在甲方正常营业时间内并尽量避开业主上下班高峰时间进行（由双方结合实际情况最终确定）。</w:t>
      </w:r>
    </w:p>
    <w:p>
      <w:pPr>
        <w:adjustRightInd w:val="0"/>
        <w:snapToGrid w:val="0"/>
        <w:spacing w:line="520" w:lineRule="exact"/>
        <w:ind w:firstLine="480" w:firstLineChars="200"/>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rPr>
        <w:t>3.2本合同所维保的电梯，若发生故障（包括夜间发生故障）需要应急处理时不受上述时间限制，</w:t>
      </w:r>
      <w:r>
        <w:rPr>
          <w:rFonts w:hint="eastAsia" w:ascii="宋体" w:hAnsi="宋体" w:eastAsia="宋体" w:cs="宋体"/>
          <w:color w:val="000000"/>
          <w:sz w:val="24"/>
          <w:szCs w:val="22"/>
          <w:highlight w:val="none"/>
          <w:lang w:eastAsia="zh-CN"/>
        </w:rPr>
        <w:t>按照国家质检总局</w:t>
      </w:r>
      <w:r>
        <w:rPr>
          <w:rFonts w:hint="eastAsia" w:ascii="宋体" w:hAnsi="宋体" w:eastAsia="宋体" w:cs="宋体"/>
          <w:color w:val="000000"/>
          <w:sz w:val="24"/>
          <w:szCs w:val="22"/>
          <w:highlight w:val="none"/>
          <w:lang w:val="en-US" w:eastAsia="zh-CN"/>
        </w:rPr>
        <w:t>TSGT5002-2017《电梯维护保养规则》中第五条，乙方设立24小时服务热线：</w:t>
      </w:r>
      <w:r>
        <w:rPr>
          <w:rFonts w:hint="eastAsia" w:ascii="宋体" w:hAnsi="宋体" w:eastAsia="宋体" w:cs="宋体"/>
          <w:color w:val="000000"/>
          <w:sz w:val="24"/>
          <w:szCs w:val="22"/>
          <w:highlight w:val="none"/>
          <w:u w:val="single"/>
          <w:lang w:val="en-US" w:eastAsia="zh-CN"/>
        </w:rPr>
        <w:t xml:space="preserve">        </w:t>
      </w:r>
      <w:r>
        <w:rPr>
          <w:rFonts w:hint="eastAsia" w:ascii="宋体" w:hAnsi="宋体" w:eastAsia="宋体" w:cs="宋体"/>
          <w:color w:val="000000"/>
          <w:sz w:val="24"/>
          <w:szCs w:val="22"/>
          <w:highlight w:val="none"/>
          <w:lang w:val="en-US" w:eastAsia="zh-CN"/>
        </w:rPr>
        <w:t>。对于甲方向乙方服务热线报告的困人故障，乙方将在30分钟内赶制现场处理关人问题；报告的其他故障，</w:t>
      </w:r>
      <w:r>
        <w:rPr>
          <w:rFonts w:hint="eastAsia" w:ascii="宋体" w:hAnsi="宋体" w:eastAsia="宋体" w:cs="宋体"/>
          <w:color w:val="000000"/>
          <w:sz w:val="24"/>
          <w:szCs w:val="22"/>
          <w:highlight w:val="none"/>
        </w:rPr>
        <w:t>乙方保证在发生障碍后</w:t>
      </w:r>
      <w:r>
        <w:rPr>
          <w:rFonts w:hint="eastAsia" w:ascii="宋体" w:hAnsi="宋体" w:eastAsia="宋体" w:cs="宋体"/>
          <w:color w:val="auto"/>
          <w:sz w:val="24"/>
          <w:szCs w:val="22"/>
          <w:highlight w:val="none"/>
        </w:rPr>
        <w:t>【60分钟】</w:t>
      </w:r>
      <w:r>
        <w:rPr>
          <w:rFonts w:hint="eastAsia" w:ascii="宋体" w:hAnsi="宋体" w:eastAsia="宋体" w:cs="宋体"/>
          <w:color w:val="000000"/>
          <w:sz w:val="24"/>
          <w:szCs w:val="22"/>
          <w:highlight w:val="none"/>
        </w:rPr>
        <w:t>内到现场维修。</w:t>
      </w:r>
      <w:r>
        <w:rPr>
          <w:rFonts w:hint="eastAsia" w:ascii="宋体" w:hAnsi="宋体" w:eastAsia="宋体" w:cs="宋体"/>
          <w:color w:val="000000"/>
          <w:sz w:val="24"/>
          <w:szCs w:val="22"/>
          <w:highlight w:val="none"/>
          <w:lang w:eastAsia="zh-CN"/>
        </w:rPr>
        <w:t>若被要求在非正常工作时间到达现场，则到场人员将只做排除危害乘客安全的调试和临时维修工作，所以其它的维修保养工作将由维保人员在正常工作时间内实施。</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3.3服务期限内，乙方应每</w:t>
      </w:r>
      <w:r>
        <w:rPr>
          <w:rFonts w:hint="eastAsia" w:ascii="宋体" w:hAnsi="宋体" w:eastAsia="宋体" w:cs="宋体"/>
          <w:color w:val="auto"/>
          <w:sz w:val="24"/>
          <w:szCs w:val="22"/>
          <w:highlight w:val="none"/>
        </w:rPr>
        <w:t>【15】天</w:t>
      </w:r>
      <w:r>
        <w:rPr>
          <w:rFonts w:hint="eastAsia" w:ascii="宋体" w:hAnsi="宋体" w:eastAsia="宋体" w:cs="宋体"/>
          <w:color w:val="000000"/>
          <w:sz w:val="24"/>
          <w:szCs w:val="22"/>
          <w:highlight w:val="none"/>
        </w:rPr>
        <w:t xml:space="preserve">1次根据国家有关的技术规范和乙方的工艺要求对电梯零部件进行维保。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3.4无论本合同因何种原因终止的，本合同终止之日起【30】日内乙方应向甲方移交电梯的全部资料，维修工作记录的书面材料和电子文档。甲方提出公证要求的，乙方应配合甲方对前述材料进行公证。乙方的撤离人员不得对电梯的硬件作任何损毁、拆除、改造，亦不得拷贝、修改、删除本合同项下电梯操作系统的操作程序和命令。</w:t>
      </w:r>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bookmarkStart w:id="61" w:name="_Hlt503689586"/>
      <w:bookmarkEnd w:id="61"/>
      <w:r>
        <w:rPr>
          <w:rFonts w:hint="eastAsia" w:ascii="宋体" w:hAnsi="宋体" w:eastAsia="宋体" w:cs="宋体"/>
          <w:b/>
          <w:bCs/>
          <w:color w:val="000000" w:themeColor="text1"/>
          <w:sz w:val="24"/>
          <w:szCs w:val="22"/>
          <w14:textFill>
            <w14:solidFill>
              <w14:schemeClr w14:val="tx1"/>
            </w14:solidFill>
          </w14:textFill>
        </w:rPr>
        <w:t>第四条 乙方的服务内容</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4.1乙方应以附件【一】中双方约定的维保方式提供服务，因甲方人为原因损坏或不可抗力原因损坏的零配件由甲方购买后乙方负责免费更换。</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4.2若在维保过程中发生安全事故，应由政府主管部门介入并作出事故鉴定结论，或在政府主管部门不介入之时由双方共同委托有能力的第三方权威监测机构作鉴定。双方的安全责任及法律责任根据鉴定结论进行划分。</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第五条 乙方的责任</w:t>
      </w:r>
    </w:p>
    <w:p>
      <w:pPr>
        <w:adjustRightInd w:val="0"/>
        <w:snapToGrid w:val="0"/>
        <w:spacing w:line="520" w:lineRule="exact"/>
        <w:ind w:firstLine="480" w:firstLineChars="200"/>
        <w:rPr>
          <w:rFonts w:hint="eastAsia" w:ascii="宋体" w:hAnsi="宋体" w:eastAsia="宋体" w:cs="宋体"/>
          <w:b/>
          <w:bCs/>
          <w:color w:val="FF0000"/>
          <w:sz w:val="24"/>
          <w:szCs w:val="22"/>
        </w:rPr>
      </w:pPr>
      <w:r>
        <w:rPr>
          <w:rFonts w:hint="eastAsia" w:ascii="宋体" w:hAnsi="宋体" w:eastAsia="宋体" w:cs="宋体"/>
          <w:color w:val="000000"/>
          <w:sz w:val="24"/>
          <w:szCs w:val="22"/>
        </w:rPr>
        <w:t>5.1乙方在提供服务时，当甲方保证提供协助服务条件的前提下，应严格遵守甲方有关的规章制度。</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5.2乙方应严格按照约定的内容提供服务，并按照双方确认的</w:t>
      </w:r>
      <w:r>
        <w:rPr>
          <w:rFonts w:hint="eastAsia" w:ascii="宋体" w:hAnsi="宋体" w:eastAsia="宋体" w:cs="宋体"/>
          <w:color w:val="auto"/>
          <w:sz w:val="24"/>
          <w:szCs w:val="22"/>
        </w:rPr>
        <w:t>《电梯维护保养规则</w:t>
      </w:r>
      <w:r>
        <w:rPr>
          <w:rFonts w:hint="eastAsia" w:ascii="宋体" w:hAnsi="宋体" w:eastAsia="宋体" w:cs="宋体"/>
          <w:color w:val="auto"/>
          <w:kern w:val="0"/>
          <w:sz w:val="24"/>
          <w:szCs w:val="22"/>
        </w:rPr>
        <w:t>》</w:t>
      </w:r>
      <w:r>
        <w:rPr>
          <w:rFonts w:hint="eastAsia" w:ascii="宋体" w:hAnsi="宋体" w:eastAsia="宋体" w:cs="宋体"/>
          <w:color w:val="000000"/>
          <w:sz w:val="24"/>
          <w:szCs w:val="22"/>
        </w:rPr>
        <w:t xml:space="preserve">所列的项目进行清洁、润滑、调整和检查等维保工作。甲方的确认并不减免乙方的任何责任，甲方也不因此承担任何责任。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5.3乙方应按照本合同及附件约定的维保方式，提供确保整机正常和安全的运行所需的备品配件。</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highlight w:val="none"/>
        </w:rPr>
        <w:t>5.4乙方应根据电梯的维保情况，在【】年【】月【】日至【】年【】月【】日之间提出修理建议及报价（报价中含需要更换的零部件清单及中标零部件单价），经甲方及甲方所属公司审</w:t>
      </w:r>
      <w:r>
        <w:rPr>
          <w:rFonts w:hint="eastAsia" w:ascii="宋体" w:hAnsi="宋体" w:eastAsia="宋体" w:cs="宋体"/>
          <w:color w:val="000000"/>
          <w:sz w:val="24"/>
          <w:szCs w:val="22"/>
        </w:rPr>
        <w:t>核批准后执行。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5.5乙方应配合政府主管部门对本合同约定的服务期内的电梯零部件实施年检并确保通过年检，费用由乙方承担。对政府主管部门提出的涉及乙方维保环节、部位的整改内容、项目及时提供免费整改。</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5.6在乙方按本合同约定的服务期内，对本合同项下电梯设备存在的非维保责任故障，乙方应及时书面通知甲方整改；当存在的故障可能严重影响电梯零部件安全运行时，乙方应及时通知甲方暂时停止使用该电梯零部件。</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5.7乙方保证，委派至甲方项目提供维修维保服务的人员应为相适应的并取得国家相应作业资格的专业技术人员和技术工人。若甲方要求乙方更换现场工作人员的，乙方应予以调换，直至甲方满意为止。</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rPr>
        <w:t>5.8电梯零部件发生故障后</w:t>
      </w:r>
      <w:r>
        <w:rPr>
          <w:rFonts w:hint="eastAsia" w:ascii="宋体" w:hAnsi="宋体" w:eastAsia="宋体" w:cs="宋体"/>
          <w:color w:val="auto"/>
          <w:sz w:val="24"/>
          <w:szCs w:val="22"/>
        </w:rPr>
        <w:t>，乙方维修</w:t>
      </w:r>
      <w:r>
        <w:rPr>
          <w:rFonts w:hint="eastAsia" w:ascii="宋体" w:hAnsi="宋体" w:eastAsia="宋体" w:cs="宋体"/>
          <w:color w:val="auto"/>
          <w:sz w:val="24"/>
          <w:szCs w:val="22"/>
          <w:highlight w:val="none"/>
        </w:rPr>
        <w:t>人员应在【60】分钟内到达现场并于【2日】内修复完毕并恢复正常(涉及非常用易损耗件的更换除外)。</w:t>
      </w:r>
      <w:bookmarkStart w:id="62" w:name="OLE_LINK23"/>
      <w:bookmarkStart w:id="63" w:name="OLE_LINK22"/>
      <w:r>
        <w:rPr>
          <w:rFonts w:hint="eastAsia" w:ascii="宋体" w:hAnsi="宋体" w:eastAsia="宋体" w:cs="宋体"/>
          <w:color w:val="000000"/>
          <w:sz w:val="24"/>
          <w:szCs w:val="22"/>
          <w:highlight w:val="none"/>
        </w:rPr>
        <w:t>乙方应在服务工作现场设置安全警示标识等相关安全保障措施，并严格执行国家安全技术规范的要求，保证其维保电梯的安全技术性能，自行承担因作业而产生的安全保障责任，因乙方履行维保义务而造成甲方或任何第三方人身、财产损失的，由乙方自行承担因此发生的一切责任和费用，给甲方造成损失的，应据实赔偿。</w:t>
      </w:r>
      <w:bookmarkEnd w:id="62"/>
      <w:bookmarkEnd w:id="63"/>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5.9在维护保养过程中，乙方不能擅自改动电梯设备原有的配置方案，如需要改动时，应及时通知甲方，并经甲方书面认可后方可改动，并向甲方提供相关技术资料。</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5.10乙方在维护保养中应严格执行国家安全技术规范的要求，保证其维护保养的电梯的安全技术性能，并负责落实现场安全防护措施，保证施工安全。因此引发的一切责任和费用均由乙方承担。</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5.11乙方应自行办理从事本合同项下服务所需要的全部政府审批手续（包括获得相应的资质及配备相应的特种作业人员等），并承担责任和费用，且不得影响本合同的履行。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5.12乙方应当确保在本合同约定的服务期限内《特种设备安装改造维修许可证》持续有效，为甲方提供电梯维保人员具备合法上岗资格。因用人不当而产生的一切责任由乙方承担。</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5.13合同履行期间，因乙方及其员工行为造成甲方、乙方或任何第三方的人身、财产损失，由乙方承担全部赔偿责任。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5.14乙方应依法为其员工购买工伤保险，但无论乙方是否购买保险，均不得要求甲方为乙方员工可能的人身、财产损害承担任何责任。</w:t>
      </w:r>
    </w:p>
    <w:p>
      <w:pPr>
        <w:spacing w:line="520" w:lineRule="exact"/>
        <w:ind w:firstLine="480" w:firstLineChars="200"/>
        <w:rPr>
          <w:rFonts w:hint="eastAsia" w:ascii="宋体" w:hAnsi="宋体" w:eastAsia="宋体" w:cs="宋体"/>
          <w:color w:val="auto"/>
          <w:kern w:val="0"/>
          <w:sz w:val="24"/>
          <w:szCs w:val="22"/>
          <w:highlight w:val="none"/>
        </w:rPr>
      </w:pPr>
      <w:r>
        <w:rPr>
          <w:rFonts w:hint="eastAsia" w:ascii="宋体" w:hAnsi="宋体" w:eastAsia="宋体" w:cs="宋体"/>
          <w:color w:val="000000" w:themeColor="text1"/>
          <w:kern w:val="0"/>
          <w:sz w:val="24"/>
          <w:szCs w:val="22"/>
          <w14:textFill>
            <w14:solidFill>
              <w14:schemeClr w14:val="tx1"/>
            </w14:solidFill>
          </w14:textFill>
        </w:rPr>
        <w:t>5.15若政府监管部门规定或要求乙方进行下列检验的（包括但不限于定期检验、限速器试验、125%制动试验等），乙方将向甲方另行收取相应的</w:t>
      </w:r>
      <w:r>
        <w:rPr>
          <w:rFonts w:hint="eastAsia" w:ascii="宋体" w:hAnsi="宋体" w:eastAsia="宋体" w:cs="宋体"/>
          <w:color w:val="auto"/>
          <w:kern w:val="0"/>
          <w:sz w:val="24"/>
          <w:szCs w:val="22"/>
          <w:highlight w:val="none"/>
        </w:rPr>
        <w:t>费用。</w:t>
      </w:r>
      <w:r>
        <w:rPr>
          <w:rFonts w:hint="eastAsia" w:ascii="宋体" w:hAnsi="宋体" w:eastAsia="宋体" w:cs="宋体"/>
          <w:color w:val="auto"/>
          <w:kern w:val="0"/>
          <w:sz w:val="24"/>
          <w:szCs w:val="22"/>
          <w:highlight w:val="none"/>
          <w:lang w:eastAsia="zh-CN"/>
        </w:rPr>
        <w:t>乙方相关费用请详细说明</w:t>
      </w:r>
      <w:r>
        <w:rPr>
          <w:rFonts w:hint="eastAsia" w:ascii="宋体" w:hAnsi="宋体" w:eastAsia="宋体" w:cs="宋体"/>
          <w:color w:val="auto"/>
          <w:kern w:val="0"/>
          <w:sz w:val="24"/>
          <w:szCs w:val="22"/>
          <w:highlight w:val="none"/>
        </w:rPr>
        <w:t>。</w:t>
      </w:r>
    </w:p>
    <w:p>
      <w:pPr>
        <w:spacing w:line="52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5.16在甲方大型展会期间安排专业人员现场保障，甲方须以电话或短信、微信等有效方式提前3天通知乙方服务运营主管</w:t>
      </w:r>
      <w:r>
        <w:rPr>
          <w:rFonts w:hint="eastAsia" w:ascii="宋体" w:hAnsi="宋体" w:eastAsia="宋体" w:cs="宋体"/>
          <w:color w:val="auto"/>
          <w:sz w:val="24"/>
          <w:szCs w:val="22"/>
          <w:highlight w:val="none"/>
          <w:u w:val="single"/>
          <w:lang w:val="en-US" w:eastAsia="zh-CN"/>
        </w:rPr>
        <w:t xml:space="preserve">              （姓名电话）</w:t>
      </w:r>
      <w:r>
        <w:rPr>
          <w:rFonts w:hint="eastAsia" w:ascii="宋体" w:hAnsi="宋体" w:eastAsia="宋体" w:cs="宋体"/>
          <w:color w:val="auto"/>
          <w:sz w:val="24"/>
          <w:szCs w:val="22"/>
          <w:highlight w:val="none"/>
        </w:rPr>
        <w:t>。</w:t>
      </w:r>
    </w:p>
    <w:p>
      <w:pPr>
        <w:spacing w:line="52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5.17负责新开启电梯的申报备案工作，甲方应积极予以配合。</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第六条 甲方的责任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6.1甲方应按照《特种设备安全法》的规定，履行电梯使用单位的义务。在签订本合同时，甲方已经获得并知晓该《特种设备安全法》。</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6.2负责按照政府主管部门对电梯零部件日常管理的法规、规定和要求进行全面管理，对乙方的服务项目、服务内容和服务质量以加盖公章的书面文件形式进行确认。</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6.3在乙方提供维保服务期间，负责给予乙方合理和充分的停梯时间并协助乙方设置现场安全警示标志。</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6.4在本合同约定的服务期内，甲方若需对本合同电梯零部件实施改造、修理、装饰、更换的，必须严格按国家有关法规、规章、规定实施，并与乙方进行沟通，以免影响电梯的使用性能和安全性能。</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6.5属甲方管理、使用不当、或甲方人为原因损坏、不可抗力或非维保范围内的原因，而导致电梯零部件需要修理、更换的，由甲方承担零部件更换、修理的费用。</w:t>
      </w:r>
      <w:r>
        <w:rPr>
          <w:rFonts w:hint="eastAsia" w:ascii="宋体" w:hAnsi="宋体" w:eastAsia="宋体" w:cs="宋体"/>
          <w:color w:val="auto"/>
          <w:sz w:val="24"/>
          <w:szCs w:val="22"/>
        </w:rPr>
        <w:t>乙</w:t>
      </w:r>
      <w:r>
        <w:rPr>
          <w:rFonts w:hint="eastAsia" w:ascii="宋体" w:hAnsi="宋体" w:eastAsia="宋体" w:cs="宋体"/>
          <w:color w:val="000000"/>
          <w:sz w:val="24"/>
          <w:szCs w:val="22"/>
        </w:rPr>
        <w:t>方按照甲方的要求</w:t>
      </w:r>
      <w:r>
        <w:rPr>
          <w:rFonts w:hint="eastAsia" w:ascii="宋体" w:hAnsi="宋体" w:eastAsia="宋体" w:cs="宋体"/>
          <w:color w:val="auto"/>
          <w:sz w:val="24"/>
          <w:szCs w:val="22"/>
        </w:rPr>
        <w:t>免费</w:t>
      </w:r>
      <w:r>
        <w:rPr>
          <w:rFonts w:hint="eastAsia" w:ascii="宋体" w:hAnsi="宋体" w:eastAsia="宋体" w:cs="宋体"/>
          <w:color w:val="000000"/>
          <w:sz w:val="24"/>
          <w:szCs w:val="22"/>
        </w:rPr>
        <w:t>进行更换、修理。</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 xml:space="preserve">第七条 </w:t>
      </w:r>
      <w:bookmarkEnd w:id="60"/>
      <w:r>
        <w:rPr>
          <w:rFonts w:hint="eastAsia" w:ascii="宋体" w:hAnsi="宋体" w:eastAsia="宋体" w:cs="宋体"/>
          <w:b/>
          <w:bCs/>
          <w:color w:val="000000"/>
          <w:sz w:val="24"/>
          <w:szCs w:val="22"/>
        </w:rPr>
        <w:t>合同价款</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本合同服务期限内维保服务费总价为【</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】元整（小写：【</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】元）。</w:t>
      </w:r>
      <w:bookmarkStart w:id="64" w:name="OLE_LINK24"/>
      <w:bookmarkStart w:id="65" w:name="OLE_LINK25"/>
      <w:r>
        <w:rPr>
          <w:rFonts w:hint="eastAsia" w:ascii="宋体" w:hAnsi="宋体" w:eastAsia="宋体" w:cs="宋体"/>
          <w:color w:val="000000"/>
          <w:sz w:val="24"/>
          <w:szCs w:val="22"/>
        </w:rPr>
        <w:t>维保服务费总价固定包干</w:t>
      </w:r>
      <w:bookmarkEnd w:id="64"/>
      <w:bookmarkEnd w:id="65"/>
      <w:r>
        <w:rPr>
          <w:rFonts w:hint="eastAsia" w:ascii="宋体" w:hAnsi="宋体" w:eastAsia="宋体" w:cs="宋体"/>
          <w:color w:val="000000"/>
          <w:sz w:val="24"/>
          <w:szCs w:val="22"/>
        </w:rPr>
        <w:t>，包括但不限于维保服务或修理涉及的人工费、材料费、机械费、管理费、及利润、营业税及附加、措施费、易损件更换、零部件修理调试、保险、税金、利润等乙方完成合作协议或本合同项下工作所需的甲方应付的一切费用，除合作协议或本合同另有明确约定外，维保服务费总额不得以任何理由（包括物价上涨、最低工资标准或社保交费基数上调、人员配置增加、零部件配置调整等）调增。任何计算错误皆由乙方承担，乙方对此无异议。</w:t>
      </w:r>
    </w:p>
    <w:p>
      <w:pPr>
        <w:adjustRightInd w:val="0"/>
        <w:snapToGrid w:val="0"/>
        <w:spacing w:line="520" w:lineRule="exact"/>
        <w:ind w:firstLine="482" w:firstLineChars="200"/>
        <w:rPr>
          <w:rFonts w:hint="eastAsia" w:ascii="宋体" w:hAnsi="宋体" w:eastAsia="宋体" w:cs="宋体"/>
          <w:b/>
          <w:bCs/>
          <w:color w:val="000000"/>
          <w:sz w:val="24"/>
          <w:szCs w:val="22"/>
        </w:rPr>
      </w:pPr>
      <w:bookmarkStart w:id="66" w:name="_Hlt503692670"/>
      <w:bookmarkEnd w:id="66"/>
      <w:bookmarkStart w:id="67" w:name="_Hlt503689598"/>
      <w:bookmarkEnd w:id="67"/>
      <w:bookmarkStart w:id="68" w:name="_Hlt504185804"/>
      <w:bookmarkEnd w:id="68"/>
      <w:bookmarkStart w:id="69" w:name="_Hlt503687325"/>
      <w:bookmarkEnd w:id="69"/>
      <w:bookmarkStart w:id="70" w:name="_Hlt503598349"/>
      <w:bookmarkEnd w:id="70"/>
      <w:bookmarkStart w:id="71" w:name="_Hlt503692780"/>
      <w:bookmarkEnd w:id="71"/>
      <w:bookmarkStart w:id="72" w:name="_Hlt503692871"/>
      <w:bookmarkEnd w:id="72"/>
      <w:bookmarkStart w:id="73" w:name="_Hlt503692688"/>
      <w:bookmarkEnd w:id="73"/>
      <w:bookmarkStart w:id="74" w:name="_Hlt503689594"/>
      <w:bookmarkEnd w:id="74"/>
      <w:bookmarkStart w:id="75" w:name="_Hlt503599678"/>
      <w:bookmarkEnd w:id="75"/>
      <w:bookmarkStart w:id="76" w:name="_Hlt503692538"/>
      <w:bookmarkEnd w:id="76"/>
      <w:bookmarkStart w:id="77" w:name="_Hlt503689592"/>
      <w:bookmarkEnd w:id="77"/>
      <w:bookmarkStart w:id="78" w:name="第十四条变更处理方法"/>
      <w:r>
        <w:rPr>
          <w:rFonts w:hint="eastAsia" w:ascii="宋体" w:hAnsi="宋体" w:eastAsia="宋体" w:cs="宋体"/>
          <w:b/>
          <w:bCs/>
          <w:color w:val="000000"/>
          <w:sz w:val="24"/>
          <w:szCs w:val="22"/>
        </w:rPr>
        <w:t>第八条 维保服务费的支付</w:t>
      </w:r>
    </w:p>
    <w:p>
      <w:pPr>
        <w:numPr>
          <w:ilvl w:val="0"/>
          <w:numId w:val="0"/>
        </w:numPr>
        <w:spacing w:line="520" w:lineRule="exact"/>
        <w:ind w:left="498" w:leftChars="228" w:hanging="19" w:hangingChars="8"/>
        <w:jc w:val="left"/>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 xml:space="preserve">8.1甲方按（□月 □季 </w:t>
      </w:r>
      <w:r>
        <w:rPr>
          <w:rFonts w:hint="eastAsia" w:ascii="宋体" w:hAnsi="宋体" w:eastAsia="宋体" w:cs="宋体"/>
          <w:color w:val="000000"/>
          <w:sz w:val="24"/>
          <w:szCs w:val="22"/>
          <w:highlight w:val="none"/>
        </w:rPr>
        <w:fldChar w:fldCharType="begin"/>
      </w:r>
      <w:r>
        <w:rPr>
          <w:rFonts w:hint="eastAsia" w:ascii="宋体" w:hAnsi="宋体" w:eastAsia="宋体" w:cs="宋体"/>
          <w:color w:val="000000"/>
          <w:sz w:val="24"/>
          <w:szCs w:val="22"/>
          <w:highlight w:val="none"/>
        </w:rPr>
        <w:instrText xml:space="preserve">eq \o\ac(</w:instrText>
      </w:r>
      <w:r>
        <w:rPr>
          <w:rFonts w:hint="eastAsia" w:ascii="宋体" w:hAnsi="宋体" w:eastAsia="宋体" w:cs="宋体"/>
          <w:color w:val="000000"/>
          <w:position w:val="-4"/>
          <w:sz w:val="36"/>
          <w:szCs w:val="22"/>
          <w:highlight w:val="none"/>
        </w:rPr>
        <w:instrText xml:space="preserve">□</w:instrText>
      </w:r>
      <w:r>
        <w:rPr>
          <w:rFonts w:hint="eastAsia" w:ascii="宋体" w:hAnsi="宋体" w:eastAsia="宋体" w:cs="宋体"/>
          <w:color w:val="000000"/>
          <w:position w:val="0"/>
          <w:sz w:val="24"/>
          <w:szCs w:val="22"/>
          <w:highlight w:val="none"/>
        </w:rPr>
        <w:instrText xml:space="preserve">,√)</w:instrText>
      </w:r>
      <w:r>
        <w:rPr>
          <w:rFonts w:hint="eastAsia" w:ascii="宋体" w:hAnsi="宋体" w:eastAsia="宋体" w:cs="宋体"/>
          <w:color w:val="000000"/>
          <w:sz w:val="24"/>
          <w:szCs w:val="22"/>
          <w:highlight w:val="none"/>
        </w:rPr>
        <w:fldChar w:fldCharType="end"/>
      </w:r>
      <w:r>
        <w:rPr>
          <w:rFonts w:hint="eastAsia" w:ascii="宋体" w:hAnsi="宋体" w:eastAsia="宋体" w:cs="宋体"/>
          <w:color w:val="000000"/>
          <w:sz w:val="24"/>
          <w:szCs w:val="22"/>
          <w:highlight w:val="none"/>
        </w:rPr>
        <w:t>半年 □年）支付维保费，付款期限为30天，以开票时间起计算：</w:t>
      </w:r>
    </w:p>
    <w:p>
      <w:pPr>
        <w:numPr>
          <w:ilvl w:val="0"/>
          <w:numId w:val="0"/>
        </w:numPr>
        <w:spacing w:line="520" w:lineRule="exact"/>
        <w:ind w:left="498" w:leftChars="228" w:hanging="19" w:hangingChars="8"/>
        <w:jc w:val="left"/>
        <w:rPr>
          <w:rFonts w:hint="eastAsia" w:ascii="宋体" w:hAnsi="宋体" w:eastAsia="宋体" w:cs="宋体"/>
          <w:color w:val="000000" w:themeColor="text1"/>
          <w:kern w:val="0"/>
          <w:sz w:val="24"/>
          <w:szCs w:val="22"/>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发票类型： </w:t>
      </w:r>
      <w:r>
        <w:rPr>
          <w:rFonts w:hint="eastAsia" w:ascii="宋体" w:hAnsi="宋体" w:eastAsia="宋体" w:cs="宋体"/>
          <w:color w:val="000000" w:themeColor="text1"/>
          <w:kern w:val="0"/>
          <w:sz w:val="24"/>
          <w:szCs w:val="22"/>
          <w14:textFill>
            <w14:solidFill>
              <w14:schemeClr w14:val="tx1"/>
            </w14:solidFill>
          </w14:textFill>
        </w:rPr>
        <w:fldChar w:fldCharType="begin"/>
      </w:r>
      <w:r>
        <w:rPr>
          <w:rFonts w:hint="eastAsia" w:ascii="宋体" w:hAnsi="宋体" w:eastAsia="宋体" w:cs="宋体"/>
          <w:color w:val="000000" w:themeColor="text1"/>
          <w:kern w:val="0"/>
          <w:sz w:val="24"/>
          <w:szCs w:val="22"/>
          <w14:textFill>
            <w14:solidFill>
              <w14:schemeClr w14:val="tx1"/>
            </w14:solidFill>
          </w14:textFill>
        </w:rPr>
        <w:instrText xml:space="preserve">eq \o\ac(</w:instrText>
      </w:r>
      <w:r>
        <w:rPr>
          <w:rFonts w:hint="eastAsia" w:ascii="宋体" w:hAnsi="宋体" w:eastAsia="宋体" w:cs="宋体"/>
          <w:color w:val="000000" w:themeColor="text1"/>
          <w:kern w:val="0"/>
          <w:position w:val="-4"/>
          <w:sz w:val="36"/>
          <w:szCs w:val="22"/>
          <w14:textFill>
            <w14:solidFill>
              <w14:schemeClr w14:val="tx1"/>
            </w14:solidFill>
          </w14:textFill>
        </w:rPr>
        <w:instrText xml:space="preserve">□</w:instrText>
      </w:r>
      <w:r>
        <w:rPr>
          <w:rFonts w:hint="eastAsia" w:ascii="宋体" w:hAnsi="宋体" w:eastAsia="宋体" w:cs="宋体"/>
          <w:color w:val="000000" w:themeColor="text1"/>
          <w:kern w:val="0"/>
          <w:position w:val="0"/>
          <w:sz w:val="24"/>
          <w:szCs w:val="22"/>
          <w14:textFill>
            <w14:solidFill>
              <w14:schemeClr w14:val="tx1"/>
            </w14:solidFill>
          </w14:textFill>
        </w:rPr>
        <w:instrText xml:space="preserve">,√)</w:instrText>
      </w:r>
      <w:r>
        <w:rPr>
          <w:rFonts w:hint="eastAsia" w:ascii="宋体" w:hAnsi="宋体" w:eastAsia="宋体" w:cs="宋体"/>
          <w:color w:val="000000" w:themeColor="text1"/>
          <w:kern w:val="0"/>
          <w:sz w:val="24"/>
          <w:szCs w:val="22"/>
          <w14:textFill>
            <w14:solidFill>
              <w14:schemeClr w14:val="tx1"/>
            </w14:solidFill>
          </w14:textFill>
        </w:rPr>
        <w:fldChar w:fldCharType="end"/>
      </w:r>
      <w:r>
        <w:rPr>
          <w:rFonts w:hint="eastAsia" w:ascii="宋体" w:hAnsi="宋体" w:eastAsia="宋体" w:cs="宋体"/>
          <w:color w:val="000000" w:themeColor="text1"/>
          <w:kern w:val="0"/>
          <w:sz w:val="24"/>
          <w:szCs w:val="22"/>
          <w14:textFill>
            <w14:solidFill>
              <w14:schemeClr w14:val="tx1"/>
            </w14:solidFill>
          </w14:textFill>
        </w:rPr>
        <w:t xml:space="preserve"> 增值税专用发票     </w:t>
      </w:r>
      <w:r>
        <w:rPr>
          <w:rFonts w:hint="eastAsia" w:ascii="宋体" w:hAnsi="宋体" w:eastAsia="宋体" w:cs="宋体"/>
          <w:color w:val="000000" w:themeColor="text1"/>
          <w:sz w:val="24"/>
          <w:szCs w:val="22"/>
          <w14:textFill>
            <w14:solidFill>
              <w14:schemeClr w14:val="tx1"/>
            </w14:solidFill>
          </w14:textFill>
        </w:rPr>
        <w:t>□</w:t>
      </w:r>
      <w:r>
        <w:rPr>
          <w:rFonts w:hint="eastAsia" w:ascii="宋体" w:hAnsi="宋体" w:eastAsia="宋体" w:cs="宋体"/>
          <w:color w:val="000000" w:themeColor="text1"/>
          <w:kern w:val="0"/>
          <w:sz w:val="24"/>
          <w:szCs w:val="22"/>
          <w14:textFill>
            <w14:solidFill>
              <w14:schemeClr w14:val="tx1"/>
            </w14:solidFill>
          </w14:textFill>
        </w:rPr>
        <w:t xml:space="preserve"> 增值税普通发票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8.2甲方按上述约定期限将维保服务费以转账汇款方式支付。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乙方指定账户信息如下：</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户名：【</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税号：【</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地址：【</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开户银行：【</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账号：【</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甲方向以上乙方指定账户付款即视为完成本合同项下付款义务。乙方对上述账户信息的准确性和可用性承担全部责任，若上述账户信息发生任何变化，乙方应提前【30】个工作日书面通知甲方，否则甲方不对乙方未能收到或迟延收到任何款项承担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8.3维保服务中发生的零部件更换（即：急修）费用已包含在维保服务费中，由乙方承担，甲方无需额外支付。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8.4维保中产生的各类废弃物，由乙方负责按照当地环境管理法律法规及有关规定予以处理，所需费用已包含在维保服务费中，甲方不另行支付。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8.5双方确认每次付款前，如甲方对乙方所提供的服务验收不合格，乙方应及时调整，（若乙方有异议，则最终以当地质量技术监督部门鉴定意见为准），则甲方有权暂不付款直至验收合格，且不承担任何违约责任。如乙方逾期提供相应数额增值税专用发票的，甲方有权暂不付款直至验收合格，且不承担任何违约责任。</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第九条 违约责任</w:t>
      </w:r>
    </w:p>
    <w:p>
      <w:pPr>
        <w:adjustRightInd w:val="0"/>
        <w:snapToGrid w:val="0"/>
        <w:spacing w:line="520" w:lineRule="exact"/>
        <w:ind w:firstLine="480" w:firstLineChars="200"/>
        <w:rPr>
          <w:rFonts w:hint="eastAsia" w:ascii="宋体" w:hAnsi="宋体" w:eastAsia="宋体" w:cs="宋体"/>
          <w:b/>
          <w:bCs/>
          <w:color w:val="FF0000"/>
          <w:sz w:val="24"/>
          <w:szCs w:val="22"/>
        </w:rPr>
      </w:pPr>
      <w:r>
        <w:rPr>
          <w:rFonts w:hint="eastAsia" w:ascii="宋体" w:hAnsi="宋体" w:eastAsia="宋体" w:cs="宋体"/>
          <w:color w:val="000000"/>
          <w:sz w:val="24"/>
          <w:szCs w:val="22"/>
        </w:rPr>
        <w:t>9.1乙方维保工作不符合合同约定的维保标准或要求的，乙方应当返工，直至符合要求为止，</w:t>
      </w:r>
      <w:r>
        <w:rPr>
          <w:rFonts w:hint="eastAsia" w:ascii="宋体" w:hAnsi="宋体" w:eastAsia="宋体" w:cs="宋体"/>
          <w:color w:val="auto"/>
          <w:sz w:val="24"/>
          <w:szCs w:val="22"/>
        </w:rPr>
        <w:t>返工仍不合格的，扣除当台当次电梯维保费用。</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9.2若在乙方维保有效期内电梯发生事故、停运而给甲方带来损失并书面提出赔偿要求的，由政府主管部门介入或在政府主管部门不介入之时由双方共同委托有能力的第三方权威监测机构作鉴定并做出鉴定结论。若判定由乙方维保责任所致所造成的损失，乙方应当按照鉴定结果及法律规定对甲方作相应赔偿。</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9.3乙方若在合同生效后无故解除合同或以实际行动表示不履行合同的，则需按甲方确认的乙方实际提供的服务据实结算维保服务费，且乙方应向甲方支付维保服务费总价【10】%的违约金。</w:t>
      </w:r>
    </w:p>
    <w:p>
      <w:pPr>
        <w:adjustRightInd w:val="0"/>
        <w:snapToGrid w:val="0"/>
        <w:spacing w:line="520" w:lineRule="exact"/>
        <w:ind w:firstLine="480" w:firstLineChars="200"/>
        <w:rPr>
          <w:rFonts w:hint="eastAsia" w:ascii="宋体" w:hAnsi="宋体" w:eastAsia="宋体" w:cs="宋体"/>
          <w:sz w:val="21"/>
          <w:szCs w:val="22"/>
        </w:rPr>
      </w:pPr>
      <w:r>
        <w:rPr>
          <w:rFonts w:hint="eastAsia" w:ascii="宋体" w:hAnsi="宋体" w:eastAsia="宋体" w:cs="宋体"/>
          <w:color w:val="000000"/>
          <w:sz w:val="24"/>
          <w:szCs w:val="22"/>
        </w:rPr>
        <w:t>9.4因乙方违约造成甲方损失的，乙方还应赔偿甲方为维护自身合法权益而支出的包括但不限于诉讼费、律师费、保全费、担保费、差旅费、文印费、诉讼保全保险费等一切支出。</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9.5甲方有权从应支付给乙方的款项中扣除相应的违约金、赔偿金等应由乙方支付的款项，不足抵扣的，甲方有权就不足部分继续向乙方追偿，乙方对此无异议，但甲方未扣除的并不视为对权利的放弃。</w:t>
      </w:r>
    </w:p>
    <w:p>
      <w:pPr>
        <w:adjustRightInd w:val="0"/>
        <w:snapToGrid w:val="0"/>
        <w:spacing w:line="520" w:lineRule="exact"/>
        <w:ind w:firstLine="480" w:firstLineChars="200"/>
        <w:rPr>
          <w:rFonts w:hint="eastAsia" w:ascii="宋体" w:hAnsi="宋体" w:eastAsia="宋体" w:cs="宋体"/>
          <w:strike/>
          <w:color w:val="000000"/>
          <w:sz w:val="24"/>
          <w:szCs w:val="22"/>
        </w:rPr>
      </w:pPr>
      <w:r>
        <w:rPr>
          <w:rFonts w:hint="eastAsia" w:ascii="宋体" w:hAnsi="宋体" w:eastAsia="宋体" w:cs="宋体"/>
          <w:color w:val="000000"/>
          <w:sz w:val="24"/>
          <w:szCs w:val="22"/>
        </w:rPr>
        <w:t>9.6除上述约定外，乙方违反本合同其他任何一项义务的，由甲方限期令其改正，乙方未在该期限内改正或改正后仍不符合甲方要求的，甲方有权解除合同。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9.7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adjustRightInd w:val="0"/>
        <w:snapToGrid w:val="0"/>
        <w:spacing w:line="520" w:lineRule="exact"/>
        <w:ind w:firstLine="482" w:firstLineChars="200"/>
        <w:rPr>
          <w:rFonts w:hint="eastAsia" w:ascii="宋体" w:hAnsi="宋体" w:eastAsia="宋体" w:cs="宋体"/>
          <w:color w:val="000000"/>
          <w:sz w:val="24"/>
          <w:szCs w:val="22"/>
        </w:rPr>
      </w:pPr>
      <w:r>
        <w:rPr>
          <w:rFonts w:hint="eastAsia" w:ascii="宋体" w:hAnsi="宋体" w:eastAsia="宋体" w:cs="宋体"/>
          <w:b/>
          <w:bCs/>
          <w:color w:val="000000"/>
          <w:sz w:val="24"/>
          <w:szCs w:val="22"/>
        </w:rPr>
        <w:t>第十条 送达地址</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甲方确认的通讯送达地址：</w:t>
      </w:r>
      <w:r>
        <w:rPr>
          <w:rFonts w:hint="eastAsia" w:ascii="宋体" w:hAnsi="宋体" w:eastAsia="宋体" w:cs="宋体"/>
          <w:color w:val="000000"/>
          <w:sz w:val="24"/>
          <w:szCs w:val="22"/>
          <w:lang w:val="en-US" w:eastAsia="zh-CN"/>
        </w:rPr>
        <w:t>合肥市长丰县圣联科瑞北郡15#七楼</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收件人：</w:t>
      </w:r>
      <w:r>
        <w:rPr>
          <w:rFonts w:hint="eastAsia" w:ascii="宋体" w:hAnsi="宋体" w:eastAsia="宋体" w:cs="宋体"/>
          <w:color w:val="000000"/>
          <w:sz w:val="24"/>
          <w:szCs w:val="22"/>
          <w:lang w:val="en-US" w:eastAsia="zh-CN"/>
        </w:rPr>
        <w:t>陈工</w:t>
      </w:r>
      <w:r>
        <w:rPr>
          <w:rFonts w:hint="eastAsia" w:ascii="宋体" w:hAnsi="宋体" w:eastAsia="宋体" w:cs="宋体"/>
          <w:color w:val="000000"/>
          <w:sz w:val="24"/>
          <w:szCs w:val="22"/>
        </w:rPr>
        <w:t xml:space="preserve"> </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 xml:space="preserve">      联系电话：</w:t>
      </w:r>
      <w:r>
        <w:rPr>
          <w:rFonts w:hint="eastAsia" w:ascii="宋体" w:hAnsi="宋体" w:eastAsia="宋体" w:cs="宋体"/>
          <w:color w:val="000000"/>
          <w:sz w:val="24"/>
          <w:szCs w:val="22"/>
          <w:lang w:val="en-US" w:eastAsia="zh-CN"/>
        </w:rPr>
        <w:t xml:space="preserve">18756092978 </w:t>
      </w:r>
    </w:p>
    <w:p>
      <w:pPr>
        <w:adjustRightInd w:val="0"/>
        <w:snapToGrid w:val="0"/>
        <w:spacing w:line="520" w:lineRule="exact"/>
        <w:ind w:firstLine="480" w:firstLineChars="20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电子邮箱：</w:t>
      </w:r>
      <w:r>
        <w:rPr>
          <w:rFonts w:hint="eastAsia" w:ascii="宋体" w:hAnsi="宋体" w:eastAsia="宋体" w:cs="宋体"/>
          <w:color w:val="000000"/>
          <w:sz w:val="24"/>
          <w:szCs w:val="22"/>
          <w:lang w:val="en-US" w:eastAsia="zh-CN"/>
        </w:rPr>
        <w:t>1125353368@qq.com</w:t>
      </w:r>
    </w:p>
    <w:p>
      <w:pPr>
        <w:adjustRightInd w:val="0"/>
        <w:snapToGrid w:val="0"/>
        <w:spacing w:line="520" w:lineRule="exact"/>
        <w:ind w:firstLine="480" w:firstLineChars="200"/>
        <w:jc w:val="left"/>
        <w:rPr>
          <w:rFonts w:hint="eastAsia" w:ascii="宋体" w:hAnsi="宋体" w:eastAsia="宋体" w:cs="宋体"/>
          <w:color w:val="FF0000"/>
          <w:sz w:val="24"/>
          <w:szCs w:val="22"/>
          <w:lang w:eastAsia="zh-CN"/>
        </w:rPr>
      </w:pPr>
      <w:r>
        <w:rPr>
          <w:rFonts w:hint="eastAsia" w:ascii="宋体" w:hAnsi="宋体" w:eastAsia="宋体" w:cs="宋体"/>
          <w:color w:val="auto"/>
          <w:sz w:val="24"/>
          <w:szCs w:val="22"/>
        </w:rPr>
        <w:t>乙方确认的通讯送达地址：</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jc w:val="left"/>
        <w:rPr>
          <w:rFonts w:hint="eastAsia" w:ascii="宋体" w:hAnsi="宋体" w:eastAsia="宋体" w:cs="宋体"/>
          <w:color w:val="FF0000"/>
          <w:sz w:val="24"/>
          <w:szCs w:val="22"/>
          <w:lang w:val="en-US" w:eastAsia="zh-CN"/>
        </w:rPr>
      </w:pPr>
      <w:r>
        <w:rPr>
          <w:rFonts w:hint="eastAsia" w:ascii="宋体" w:hAnsi="宋体" w:eastAsia="宋体" w:cs="宋体"/>
          <w:color w:val="auto"/>
          <w:sz w:val="24"/>
          <w:szCs w:val="22"/>
        </w:rPr>
        <w:t>收件人：</w:t>
      </w:r>
      <w:r>
        <w:rPr>
          <w:rFonts w:hint="eastAsia" w:ascii="宋体" w:hAnsi="宋体" w:eastAsia="宋体" w:cs="宋体"/>
          <w:color w:val="FF0000"/>
          <w:sz w:val="24"/>
          <w:szCs w:val="22"/>
          <w:lang w:val="en-US" w:eastAsia="zh-CN"/>
        </w:rPr>
        <w:t xml:space="preserve">        </w:t>
      </w:r>
      <w:r>
        <w:rPr>
          <w:rFonts w:hint="eastAsia" w:ascii="宋体" w:hAnsi="宋体" w:eastAsia="宋体" w:cs="宋体"/>
          <w:color w:val="auto"/>
          <w:sz w:val="24"/>
          <w:szCs w:val="22"/>
        </w:rPr>
        <w:t>联系电话：</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auto"/>
          <w:sz w:val="24"/>
          <w:szCs w:val="22"/>
        </w:rPr>
        <w:t>电子邮箱：</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widowControl/>
        <w:adjustRightInd w:val="0"/>
        <w:snapToGrid w:val="0"/>
        <w:spacing w:line="520" w:lineRule="exact"/>
        <w:ind w:firstLine="482"/>
        <w:rPr>
          <w:rFonts w:hint="eastAsia" w:ascii="宋体" w:hAnsi="宋体" w:eastAsia="宋体" w:cs="宋体"/>
          <w:color w:val="333333"/>
          <w:kern w:val="0"/>
          <w:sz w:val="28"/>
          <w:szCs w:val="28"/>
        </w:rPr>
      </w:pPr>
      <w:r>
        <w:rPr>
          <w:rFonts w:hint="eastAsia" w:ascii="宋体" w:hAnsi="宋体" w:eastAsia="宋体" w:cs="宋体"/>
          <w:b/>
          <w:bCs/>
          <w:color w:val="000000"/>
          <w:sz w:val="24"/>
          <w:szCs w:val="22"/>
        </w:rPr>
        <w:t>第十一条  争议的解决</w:t>
      </w:r>
    </w:p>
    <w:p>
      <w:pPr>
        <w:widowControl/>
        <w:adjustRightInd w:val="0"/>
        <w:snapToGrid w:val="0"/>
        <w:spacing w:line="52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11.1各方在本合同项下产生争议，应当首先友好协商解决。协商不成，任何一方均有权向甲方所在地人民法院起诉解决。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11.2本合同中任何条款的无效不应影响本合同其他条款的效力，在解决争议的过程中，各方应按本合同所有其他有效条款的约定继续履行本合同。</w:t>
      </w:r>
    </w:p>
    <w:p>
      <w:pPr>
        <w:widowControl/>
        <w:adjustRightInd w:val="0"/>
        <w:snapToGrid w:val="0"/>
        <w:spacing w:line="520" w:lineRule="exact"/>
        <w:ind w:firstLine="482"/>
        <w:rPr>
          <w:rFonts w:hint="eastAsia" w:ascii="宋体" w:hAnsi="宋体" w:eastAsia="宋体" w:cs="宋体"/>
          <w:b/>
          <w:bCs/>
          <w:color w:val="000000"/>
          <w:sz w:val="24"/>
          <w:szCs w:val="22"/>
        </w:rPr>
      </w:pPr>
      <w:r>
        <w:rPr>
          <w:rFonts w:hint="eastAsia" w:ascii="宋体" w:hAnsi="宋体" w:eastAsia="宋体" w:cs="宋体"/>
          <w:b/>
          <w:bCs/>
          <w:color w:val="000000"/>
          <w:sz w:val="24"/>
          <w:szCs w:val="22"/>
        </w:rPr>
        <w:t xml:space="preserve">第十二条 其他事项  </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12.1本合同生效的10日前，乙方应向甲方提供下列证明文件或材料；</w:t>
      </w:r>
    </w:p>
    <w:p>
      <w:pPr>
        <w:widowControl/>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12.1.1营业执照复印件、法定代表人身份证明文件</w:t>
      </w:r>
      <w:r>
        <w:rPr>
          <w:rFonts w:hint="eastAsia" w:ascii="宋体" w:hAnsi="宋体" w:eastAsia="宋体" w:cs="宋体"/>
          <w:color w:val="000000"/>
          <w:sz w:val="24"/>
          <w:szCs w:val="22"/>
          <w:lang w:eastAsia="zh-CN"/>
        </w:rPr>
        <w:t>；</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12.1.</w:t>
      </w:r>
      <w:r>
        <w:rPr>
          <w:rFonts w:hint="eastAsia" w:ascii="宋体" w:hAnsi="宋体" w:eastAsia="宋体" w:cs="宋体"/>
          <w:color w:val="000000"/>
          <w:sz w:val="24"/>
          <w:szCs w:val="22"/>
          <w:lang w:val="en-US" w:eastAsia="zh-CN"/>
        </w:rPr>
        <w:t>2</w:t>
      </w:r>
      <w:r>
        <w:rPr>
          <w:rFonts w:hint="eastAsia" w:ascii="宋体" w:hAnsi="宋体" w:eastAsia="宋体" w:cs="宋体"/>
          <w:color w:val="000000"/>
          <w:sz w:val="24"/>
          <w:szCs w:val="22"/>
        </w:rPr>
        <w:t>甲方要求提供的其它资料；</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12.2双方一致同意不向传播媒介或公众或第三方透露本合同的内容。</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12.3服务期内，甲方需要增加电梯功能和改变性能时，或因国家颁布或修订有关标准而需对电梯零部件进行维修、改造时，双方应再另行签订补充协议后实施。</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12.4本合同经甲、乙双方法定代表人或授权代表签字（加注合同签订日期）、盖章后生效。</w:t>
      </w:r>
    </w:p>
    <w:p>
      <w:pPr>
        <w:widowControl/>
        <w:adjustRightInd w:val="0"/>
        <w:snapToGrid w:val="0"/>
        <w:spacing w:line="520" w:lineRule="exact"/>
        <w:ind w:left="420" w:leftChars="200"/>
        <w:rPr>
          <w:rFonts w:hint="eastAsia" w:ascii="宋体" w:hAnsi="宋体" w:eastAsia="宋体" w:cs="宋体"/>
          <w:color w:val="000000"/>
          <w:sz w:val="24"/>
          <w:szCs w:val="22"/>
        </w:rPr>
      </w:pPr>
      <w:r>
        <w:rPr>
          <w:rFonts w:hint="eastAsia" w:ascii="宋体" w:hAnsi="宋体" w:eastAsia="宋体" w:cs="宋体"/>
          <w:color w:val="000000"/>
          <w:sz w:val="24"/>
          <w:szCs w:val="22"/>
        </w:rPr>
        <w:t>12.5本合同正本一式【</w:t>
      </w:r>
      <w:r>
        <w:rPr>
          <w:rFonts w:hint="eastAsia" w:ascii="宋体" w:hAnsi="宋体" w:eastAsia="宋体" w:cs="宋体"/>
          <w:color w:val="000000"/>
          <w:sz w:val="24"/>
          <w:szCs w:val="22"/>
          <w:lang w:val="en-US" w:eastAsia="zh-CN"/>
        </w:rPr>
        <w:t>肆</w:t>
      </w:r>
      <w:r>
        <w:rPr>
          <w:rFonts w:hint="eastAsia" w:ascii="宋体" w:hAnsi="宋体" w:eastAsia="宋体" w:cs="宋体"/>
          <w:color w:val="000000"/>
          <w:sz w:val="24"/>
          <w:szCs w:val="22"/>
        </w:rPr>
        <w:t>】份，甲方执【贰】份,乙方执【贰】份；均具有同等法律效力。</w:t>
      </w:r>
      <w:r>
        <w:rPr>
          <w:rFonts w:hint="eastAsia" w:ascii="宋体" w:hAnsi="宋体" w:eastAsia="宋体" w:cs="宋体"/>
          <w:sz w:val="24"/>
          <w:szCs w:val="22"/>
        </w:rPr>
        <w:t>12.6该项目谈判文件具有本合同同等法律效力。</w:t>
      </w:r>
    </w:p>
    <w:p>
      <w:pPr>
        <w:pStyle w:val="2"/>
        <w:rPr>
          <w:rFonts w:hint="eastAsia" w:ascii="宋体" w:hAnsi="宋体" w:eastAsia="宋体" w:cs="宋体"/>
          <w:sz w:val="21"/>
          <w:szCs w:val="22"/>
        </w:rPr>
      </w:pPr>
    </w:p>
    <w:p>
      <w:pPr>
        <w:spacing w:line="500" w:lineRule="exact"/>
        <w:rPr>
          <w:rFonts w:hint="eastAsia" w:ascii="宋体" w:hAnsi="宋体" w:eastAsia="宋体" w:cs="宋体"/>
          <w:b/>
          <w:kern w:val="0"/>
          <w:sz w:val="24"/>
          <w:szCs w:val="22"/>
          <w:u w:val="single"/>
          <w:lang w:eastAsia="zh-CN"/>
        </w:rPr>
      </w:pPr>
    </w:p>
    <w:p>
      <w:pPr>
        <w:spacing w:line="500" w:lineRule="exact"/>
        <w:rPr>
          <w:rFonts w:hint="eastAsia" w:ascii="宋体" w:hAnsi="宋体" w:eastAsia="宋体" w:cs="宋体"/>
          <w:b/>
          <w:color w:val="000000" w:themeColor="text1"/>
          <w:kern w:val="0"/>
          <w:sz w:val="24"/>
          <w:szCs w:val="22"/>
          <w:u w:val="single"/>
          <w:lang w:val="en-US" w:eastAsia="zh-CN"/>
          <w14:textFill>
            <w14:solidFill>
              <w14:schemeClr w14:val="tx1"/>
            </w14:solidFill>
          </w14:textFill>
        </w:rPr>
      </w:pPr>
      <w:r>
        <w:rPr>
          <w:rFonts w:hint="eastAsia" w:ascii="宋体" w:hAnsi="宋体" w:eastAsia="宋体" w:cs="宋体"/>
          <w:b/>
          <w:kern w:val="0"/>
          <w:sz w:val="24"/>
          <w:szCs w:val="22"/>
          <w:u w:val="single"/>
          <w:lang w:eastAsia="zh-CN"/>
        </w:rPr>
        <w:t>长丰县公共服务运营管理有限责任公司</w:t>
      </w:r>
      <w:r>
        <w:rPr>
          <w:rFonts w:hint="eastAsia" w:ascii="宋体" w:hAnsi="宋体" w:eastAsia="宋体" w:cs="宋体"/>
          <w:b/>
          <w:kern w:val="0"/>
          <w:sz w:val="24"/>
          <w:szCs w:val="22"/>
        </w:rPr>
        <w:t xml:space="preserve">       </w:t>
      </w:r>
      <w:r>
        <w:rPr>
          <w:rFonts w:hint="eastAsia" w:ascii="宋体" w:hAnsi="宋体" w:eastAsia="宋体" w:cs="宋体"/>
          <w:b/>
          <w:color w:val="000000" w:themeColor="text1"/>
          <w:kern w:val="0"/>
          <w:sz w:val="24"/>
          <w:szCs w:val="22"/>
          <w:u w:val="single"/>
          <w:lang w:val="en-US" w:eastAsia="zh-CN"/>
          <w14:textFill>
            <w14:solidFill>
              <w14:schemeClr w14:val="tx1"/>
            </w14:solidFill>
          </w14:textFill>
        </w:rPr>
        <w:t xml:space="preserve">                            </w:t>
      </w:r>
    </w:p>
    <w:p>
      <w:pPr>
        <w:spacing w:line="500" w:lineRule="exact"/>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b/>
          <w:color w:val="000000" w:themeColor="text1"/>
          <w:sz w:val="24"/>
          <w:szCs w:val="22"/>
          <w14:textFill>
            <w14:solidFill>
              <w14:schemeClr w14:val="tx1"/>
            </w14:solidFill>
          </w14:textFill>
        </w:rPr>
        <w:t>甲方：（签章）                           乙方：（签章）</w:t>
      </w:r>
      <w:r>
        <w:rPr>
          <w:rFonts w:hint="eastAsia" w:ascii="宋体" w:hAnsi="宋体" w:eastAsia="宋体" w:cs="宋体"/>
          <w:color w:val="000000" w:themeColor="text1"/>
          <w:kern w:val="0"/>
          <w:sz w:val="24"/>
          <w:szCs w:val="22"/>
          <w14:textFill>
            <w14:solidFill>
              <w14:schemeClr w14:val="tx1"/>
            </w14:solidFill>
          </w14:textFill>
        </w:rPr>
        <w:t xml:space="preserve">              </w:t>
      </w:r>
    </w:p>
    <w:p>
      <w:pPr>
        <w:spacing w:line="500" w:lineRule="exact"/>
        <w:ind w:firstLine="5040" w:firstLineChars="2100"/>
        <w:jc w:val="left"/>
        <w:rPr>
          <w:rFonts w:hint="eastAsia" w:ascii="宋体" w:hAnsi="宋体" w:eastAsia="宋体" w:cs="宋体"/>
          <w:color w:val="000000" w:themeColor="text1"/>
          <w:kern w:val="0"/>
          <w:sz w:val="24"/>
          <w:szCs w:val="22"/>
          <w:lang w:val="en-US" w:eastAsia="zh-CN"/>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                                         </w:t>
      </w:r>
      <w:r>
        <w:rPr>
          <w:rFonts w:hint="eastAsia" w:ascii="宋体" w:hAnsi="宋体" w:eastAsia="宋体" w:cs="宋体"/>
          <w:color w:val="000000" w:themeColor="text1"/>
          <w:kern w:val="0"/>
          <w:sz w:val="24"/>
          <w:szCs w:val="22"/>
          <w:lang w:val="en-US" w:eastAsia="zh-CN"/>
          <w14:textFill>
            <w14:solidFill>
              <w14:schemeClr w14:val="tx1"/>
            </w14:solidFill>
          </w14:textFill>
        </w:rPr>
        <w:t xml:space="preserve"> </w:t>
      </w:r>
    </w:p>
    <w:p>
      <w:pPr>
        <w:spacing w:line="500" w:lineRule="exact"/>
        <w:jc w:val="left"/>
        <w:rPr>
          <w:rFonts w:hint="eastAsia" w:ascii="宋体" w:hAnsi="宋体" w:eastAsia="宋体" w:cs="宋体"/>
          <w:color w:val="000000" w:themeColor="text1"/>
          <w:kern w:val="0"/>
          <w:sz w:val="24"/>
          <w:szCs w:val="22"/>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法定代表人或委托代理人：                 法定代表人或委托代理人：                           </w:t>
      </w:r>
    </w:p>
    <w:p>
      <w:pPr>
        <w:spacing w:line="500" w:lineRule="exact"/>
        <w:rPr>
          <w:rFonts w:hint="eastAsia" w:ascii="宋体" w:hAnsi="宋体" w:eastAsia="宋体" w:cs="宋体"/>
          <w:color w:val="000000" w:themeColor="text1"/>
          <w:kern w:val="0"/>
          <w:sz w:val="24"/>
          <w:szCs w:val="22"/>
          <w14:textFill>
            <w14:solidFill>
              <w14:schemeClr w14:val="tx1"/>
            </w14:solidFill>
          </w14:textFill>
        </w:rPr>
      </w:pPr>
    </w:p>
    <w:p>
      <w:pPr>
        <w:spacing w:line="500" w:lineRule="exact"/>
        <w:rPr>
          <w:rFonts w:hint="eastAsia" w:ascii="宋体" w:hAnsi="宋体" w:eastAsia="宋体" w:cs="宋体"/>
          <w:color w:val="000000" w:themeColor="text1"/>
          <w:kern w:val="0"/>
          <w:sz w:val="24"/>
          <w:szCs w:val="22"/>
          <w14:textFill>
            <w14:solidFill>
              <w14:schemeClr w14:val="tx1"/>
            </w14:solidFill>
          </w14:textFill>
        </w:rPr>
        <w:sectPr>
          <w:headerReference r:id="rId6" w:type="default"/>
          <w:footerReference r:id="rId7" w:type="default"/>
          <w:footerReference r:id="rId8" w:type="even"/>
          <w:pgSz w:w="11906" w:h="16838"/>
          <w:pgMar w:top="1440" w:right="1080" w:bottom="1440" w:left="1080" w:header="851" w:footer="788" w:gutter="0"/>
          <w:pgNumType w:fmt="decimal"/>
          <w:cols w:space="720" w:num="1"/>
          <w:docGrid w:type="lines" w:linePitch="312" w:charSpace="0"/>
        </w:sectPr>
      </w:pPr>
      <w:r>
        <w:rPr>
          <w:rFonts w:hint="eastAsia" w:ascii="宋体" w:hAnsi="宋体" w:eastAsia="宋体" w:cs="宋体"/>
          <w:color w:val="000000" w:themeColor="text1"/>
          <w:kern w:val="0"/>
          <w:sz w:val="24"/>
          <w:szCs w:val="22"/>
          <w14:textFill>
            <w14:solidFill>
              <w14:schemeClr w14:val="tx1"/>
            </w14:solidFill>
          </w14:textFill>
        </w:rPr>
        <w:t>年    月    日                           年    月    日</w:t>
      </w:r>
    </w:p>
    <w:p>
      <w:pPr>
        <w:spacing w:line="500" w:lineRule="exact"/>
        <w:ind w:firstLine="482" w:firstLineChars="200"/>
        <w:rPr>
          <w:rFonts w:ascii="仿宋_GB2312" w:eastAsia="仿宋_GB2312" w:hAnsiTheme="minorEastAsia"/>
          <w:b/>
          <w:color w:val="000000" w:themeColor="text1"/>
          <w:sz w:val="24"/>
          <w14:textFill>
            <w14:solidFill>
              <w14:schemeClr w14:val="tx1"/>
            </w14:solidFill>
          </w14:textFill>
        </w:rPr>
      </w:pPr>
      <w:r>
        <w:rPr>
          <w:rFonts w:hint="eastAsia" w:ascii="仿宋_GB2312" w:eastAsia="仿宋_GB2312" w:hAnsiTheme="minorEastAsia"/>
          <w:b/>
          <w:color w:val="000000" w:themeColor="text1"/>
          <w:sz w:val="24"/>
          <w14:textFill>
            <w14:solidFill>
              <w14:schemeClr w14:val="tx1"/>
            </w14:solidFill>
          </w14:textFill>
        </w:rPr>
        <w:t xml:space="preserve">附件一： </w:t>
      </w:r>
    </w:p>
    <w:p>
      <w:pPr>
        <w:spacing w:line="500" w:lineRule="exact"/>
        <w:rPr>
          <w:rFonts w:ascii="仿宋_GB2312" w:eastAsia="仿宋_GB2312" w:hAnsiTheme="minorEastAsia"/>
          <w:b/>
          <w:color w:val="000000" w:themeColor="text1"/>
          <w:sz w:val="32"/>
          <w:szCs w:val="32"/>
          <w14:textFill>
            <w14:solidFill>
              <w14:schemeClr w14:val="tx1"/>
            </w14:solidFill>
          </w14:textFill>
        </w:rPr>
      </w:pPr>
      <w:r>
        <w:rPr>
          <w:rFonts w:hint="eastAsia" w:ascii="仿宋_GB2312" w:eastAsia="仿宋_GB2312" w:hAnsiTheme="minorEastAsia"/>
          <w:b/>
          <w:color w:val="000000" w:themeColor="text1"/>
          <w:sz w:val="32"/>
          <w:szCs w:val="32"/>
          <w14:textFill>
            <w14:solidFill>
              <w14:schemeClr w14:val="tx1"/>
            </w14:solidFill>
          </w14:textFill>
        </w:rPr>
        <w:t xml:space="preserve">                      《设备明细表》</w:t>
      </w:r>
    </w:p>
    <w:p>
      <w:pPr>
        <w:spacing w:line="500" w:lineRule="exact"/>
        <w:jc w:val="left"/>
        <w:rPr>
          <w:rFonts w:hint="eastAsia" w:ascii="仿宋_GB2312" w:hAnsi="宋体" w:eastAsia="仿宋_GB2312" w:cs="宋体"/>
          <w:b/>
          <w:kern w:val="0"/>
          <w:sz w:val="24"/>
          <w:u w:val="single"/>
          <w:lang w:eastAsia="zh-CN"/>
        </w:rPr>
      </w:pPr>
      <w:r>
        <w:rPr>
          <w:rFonts w:hint="eastAsia" w:ascii="仿宋_GB2312" w:eastAsia="仿宋_GB2312" w:hAnsiTheme="minorEastAsia"/>
          <w:b/>
          <w:bCs/>
          <w:color w:val="000000" w:themeColor="text1"/>
          <w:sz w:val="24"/>
          <w14:textFill>
            <w14:solidFill>
              <w14:schemeClr w14:val="tx1"/>
            </w14:solidFill>
          </w14:textFill>
        </w:rPr>
        <w:t>项目名称：</w:t>
      </w:r>
      <w:r>
        <w:rPr>
          <w:rFonts w:hint="eastAsia" w:ascii="仿宋_GB2312" w:hAnsi="宋体" w:eastAsia="仿宋_GB2312" w:cs="宋体"/>
          <w:b/>
          <w:kern w:val="0"/>
          <w:sz w:val="24"/>
          <w:u w:val="single"/>
          <w:lang w:val="en-US" w:eastAsia="zh-CN"/>
        </w:rPr>
        <w:t>长丰县公共服务运营管理有限责任公司岗集工业社区</w:t>
      </w:r>
      <w:r>
        <w:rPr>
          <w:rFonts w:hint="eastAsia" w:ascii="仿宋_GB2312" w:hAnsi="宋体" w:eastAsia="仿宋_GB2312" w:cs="宋体"/>
          <w:b/>
          <w:kern w:val="0"/>
          <w:sz w:val="24"/>
          <w:u w:val="single"/>
          <w:lang w:eastAsia="zh-CN"/>
        </w:rPr>
        <w:t>电梯</w:t>
      </w:r>
      <w:r>
        <w:rPr>
          <w:rFonts w:hint="eastAsia" w:ascii="仿宋_GB2312" w:hAnsi="宋体" w:eastAsia="仿宋_GB2312" w:cs="宋体"/>
          <w:b/>
          <w:kern w:val="0"/>
          <w:sz w:val="24"/>
          <w:u w:val="single"/>
          <w:lang w:val="en-US" w:eastAsia="zh-CN"/>
        </w:rPr>
        <w:t>维保项目</w:t>
      </w:r>
      <w:r>
        <w:rPr>
          <w:rFonts w:hint="eastAsia" w:ascii="仿宋_GB2312" w:hAnsi="宋体" w:eastAsia="仿宋_GB2312" w:cs="宋体"/>
          <w:b/>
          <w:kern w:val="0"/>
          <w:sz w:val="24"/>
          <w:u w:val="single"/>
          <w:lang w:eastAsia="zh-CN"/>
        </w:rPr>
        <w:t>明细</w:t>
      </w:r>
    </w:p>
    <w:tbl>
      <w:tblPr>
        <w:tblStyle w:val="66"/>
        <w:tblW w:w="9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212"/>
        <w:gridCol w:w="1612"/>
        <w:gridCol w:w="763"/>
        <w:gridCol w:w="850"/>
        <w:gridCol w:w="912"/>
        <w:gridCol w:w="1300"/>
        <w:gridCol w:w="838"/>
        <w:gridCol w:w="675"/>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设备代码</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单位内编号</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制造单位名称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登记注册日期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梯种</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载重量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层</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额定速度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311010159202026812</w:t>
            </w:r>
          </w:p>
        </w:tc>
        <w:tc>
          <w:tcPr>
            <w:tcW w:w="161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3#楼客梯</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奥的斯电梯（中国）有限公司</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溧阳市立达安装工程有限公司</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312010159201900163</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14#楼货梯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312010159201900186</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13#楼货梯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312010159201900185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312010159201900184</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11#楼货梯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312010159201900162</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10#楼货梯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312010159201900183</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9#楼货梯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312010159201900182</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8#楼货梯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312010159201900181</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7#楼货梯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312010159201900161</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6#楼货梯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312010159201900160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5#楼货梯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312010159201900275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4#楼货梯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312010159201900273</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3#楼西货梯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312010159201900274</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3#楼东货梯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312010159201900180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2#楼货梯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312010159201900179</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1#楼货梯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曳引驱动载货电梯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6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1、项目共16梯，合同期内总费用为</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 xml:space="preserve"> 元。</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2、合同期内</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 xml:space="preserve">台直梯的限速器校验费用为 </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元及</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台直梯的125%制动试验费用为</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元。</w:t>
            </w:r>
          </w:p>
        </w:tc>
      </w:tr>
    </w:tbl>
    <w:p>
      <w:pPr>
        <w:pStyle w:val="18"/>
        <w:rPr>
          <w:rFonts w:hint="eastAsia"/>
          <w:lang w:eastAsia="zh-CN"/>
        </w:rPr>
      </w:pPr>
    </w:p>
    <w:bookmarkEnd w:id="78"/>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auto"/>
          <w:sz w:val="24"/>
          <w:szCs w:val="24"/>
          <w:highlight w:val="none"/>
        </w:rPr>
        <w:t>《配件、耗材清单》（</w:t>
      </w:r>
      <w:r>
        <w:rPr>
          <w:rFonts w:hint="eastAsia" w:ascii="宋体" w:hAnsi="宋体"/>
          <w:b/>
          <w:bCs/>
          <w:color w:val="000000" w:themeColor="text1"/>
          <w:sz w:val="24"/>
          <w:szCs w:val="24"/>
          <w:highlight w:val="none"/>
          <w14:textFill>
            <w14:solidFill>
              <w14:schemeClr w14:val="tx1"/>
            </w14:solidFill>
          </w14:textFill>
        </w:rPr>
        <w:t>精简为适配项目的配件清单）</w:t>
      </w:r>
    </w:p>
    <w:tbl>
      <w:tblPr>
        <w:tblStyle w:val="66"/>
        <w:tblW w:w="8637" w:type="dxa"/>
        <w:jc w:val="center"/>
        <w:tblLayout w:type="autofit"/>
        <w:tblCellMar>
          <w:top w:w="0" w:type="dxa"/>
          <w:left w:w="108" w:type="dxa"/>
          <w:bottom w:w="0" w:type="dxa"/>
          <w:right w:w="108" w:type="dxa"/>
        </w:tblCellMar>
      </w:tblPr>
      <w:tblGrid>
        <w:gridCol w:w="875"/>
        <w:gridCol w:w="2031"/>
        <w:gridCol w:w="3096"/>
        <w:gridCol w:w="696"/>
        <w:gridCol w:w="695"/>
        <w:gridCol w:w="1244"/>
      </w:tblGrid>
      <w:tr>
        <w:tblPrEx>
          <w:tblCellMar>
            <w:top w:w="0" w:type="dxa"/>
            <w:left w:w="108" w:type="dxa"/>
            <w:bottom w:w="0" w:type="dxa"/>
            <w:right w:w="108" w:type="dxa"/>
          </w:tblCellMar>
        </w:tblPrEx>
        <w:trPr>
          <w:trHeight w:val="965" w:hRule="exact"/>
          <w:jc w:val="center"/>
        </w:trPr>
        <w:tc>
          <w:tcPr>
            <w:tcW w:w="87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2031"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物料名称</w:t>
            </w:r>
          </w:p>
        </w:tc>
        <w:tc>
          <w:tcPr>
            <w:tcW w:w="30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型号、规格、参数</w:t>
            </w:r>
          </w:p>
        </w:tc>
        <w:tc>
          <w:tcPr>
            <w:tcW w:w="6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单位</w:t>
            </w:r>
          </w:p>
        </w:tc>
        <w:tc>
          <w:tcPr>
            <w:tcW w:w="69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数量</w:t>
            </w:r>
          </w:p>
        </w:tc>
        <w:tc>
          <w:tcPr>
            <w:tcW w:w="1244"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报价</w:t>
            </w:r>
            <w:r>
              <w:rPr>
                <w:rFonts w:hint="eastAsia" w:ascii="宋体" w:hAnsi="宋体" w:cs="宋体"/>
                <w:b/>
                <w:bCs/>
                <w:color w:val="000000" w:themeColor="text1"/>
                <w:kern w:val="0"/>
                <w:sz w:val="24"/>
                <w:szCs w:val="24"/>
                <w14:textFill>
                  <w14:solidFill>
                    <w14:schemeClr w14:val="tx1"/>
                  </w14:solidFill>
                </w14:textFill>
              </w:rPr>
              <w:br w:type="textWrapping"/>
            </w:r>
            <w:r>
              <w:rPr>
                <w:rFonts w:hint="eastAsia" w:ascii="宋体" w:hAnsi="宋体" w:cs="宋体"/>
                <w:b/>
                <w:bCs/>
                <w:color w:val="000000" w:themeColor="text1"/>
                <w:kern w:val="0"/>
                <w:sz w:val="24"/>
                <w:szCs w:val="24"/>
                <w14:textFill>
                  <w14:solidFill>
                    <w14:schemeClr w14:val="tx1"/>
                  </w14:solidFill>
                </w14:textFill>
              </w:rPr>
              <w:t>（含税）</w:t>
            </w: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钢丝绳φ12</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Style w:val="397"/>
                <w:lang w:val="en-US" w:eastAsia="zh-CN" w:bidi="ar"/>
              </w:rPr>
              <w:t>天津金鼎</w:t>
            </w:r>
            <w:r>
              <w:rPr>
                <w:rStyle w:val="398"/>
                <w:rFonts w:eastAsia="宋体"/>
                <w:lang w:val="en-US" w:eastAsia="zh-CN" w:bidi="ar"/>
              </w:rPr>
              <w:t>Ø</w:t>
            </w:r>
            <w:r>
              <w:rPr>
                <w:rStyle w:val="397"/>
                <w:lang w:val="en-US" w:eastAsia="zh-CN" w:bidi="ar"/>
              </w:rPr>
              <w:t>12MM电梯专用</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厅门滑块</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ReNO-20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电梯按钮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BS34C蓝光</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抱闸微动开关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黑色83186开关</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继电器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HLJN3/J-R</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安全开关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GAA177原厂</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换速开关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QMM-ZV10H</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换气扇</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XZ435A</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光电开关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瑞电士CEDES</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限速器开关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XAA177BL3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厅门门锁装置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LL-1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主接触器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SC-E2P</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抱闸接触器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SC-N4</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奥的斯齿轮油</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220号-FSER</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专用导轨油</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RL-83-46号</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无线对讲</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WM-D-20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轿厢通讯板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DBA265800J1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外召显示板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HBP16</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轿厢内显示</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DAA23500J1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导向轮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AAA20780P4</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门机马达</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PM61855D</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旋转编码器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TAA633K151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内置光幕</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MINIRX/TX-2000-16BCK</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对重轮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AAA20789PR</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门机变频器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DO300S</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轿顶板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DAA26800EL</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曳引轮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450*7/8*10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变频器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KCA21305ACB1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主板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DDA26800AY5/7/9</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制动器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DAA27076NN</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对</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212" w:hRule="exact"/>
          <w:jc w:val="center"/>
        </w:trPr>
        <w:tc>
          <w:tcPr>
            <w:tcW w:w="86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备注：本清单外的配件，根据现场实际发生时的配件类型，由维保单位据实询价报价，并由双方签署配件销售报价单。</w:t>
            </w:r>
          </w:p>
        </w:tc>
      </w:tr>
    </w:tbl>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79" w:name="_Toc7936"/>
      <w:r>
        <w:rPr>
          <w:rFonts w:hint="eastAsia" w:ascii="宋体" w:hAnsi="宋体" w:eastAsia="宋体"/>
          <w:color w:val="000000" w:themeColor="text1"/>
          <w14:textFill>
            <w14:solidFill>
              <w14:schemeClr w14:val="tx1"/>
            </w14:solidFill>
          </w14:textFill>
        </w:rPr>
        <w:t>第七章 投标文件格式</w:t>
      </w:r>
      <w:bookmarkEnd w:id="79"/>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4"/>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服务体系与维保方案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80" w:name="_Toc536542354"/>
      <w:bookmarkStart w:id="81" w:name="_Toc1181"/>
      <w:r>
        <w:rPr>
          <w:rFonts w:hint="eastAsia" w:hAnsi="宋体"/>
          <w:color w:val="000000" w:themeColor="text1"/>
          <w:sz w:val="28"/>
          <w14:textFill>
            <w14:solidFill>
              <w14:schemeClr w14:val="tx1"/>
            </w14:solidFill>
          </w14:textFill>
        </w:rPr>
        <w:t>一．投标函</w:t>
      </w:r>
      <w:bookmarkEnd w:id="80"/>
      <w:bookmarkEnd w:id="81"/>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82" w:name="_Toc536542355"/>
      <w:bookmarkStart w:id="83" w:name="_Toc471736409"/>
      <w:bookmarkStart w:id="84" w:name="_Toc516969097"/>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85" w:name="_Toc2826"/>
      <w:r>
        <w:rPr>
          <w:rFonts w:hint="eastAsia" w:hAnsi="宋体"/>
          <w:color w:val="000000" w:themeColor="text1"/>
          <w:sz w:val="28"/>
          <w14:textFill>
            <w14:solidFill>
              <w14:schemeClr w14:val="tx1"/>
            </w14:solidFill>
          </w14:textFill>
        </w:rPr>
        <w:t>二．投标人情况综合简介</w:t>
      </w:r>
      <w:bookmarkEnd w:id="82"/>
      <w:bookmarkEnd w:id="83"/>
      <w:bookmarkEnd w:id="84"/>
      <w:bookmarkEnd w:id="85"/>
    </w:p>
    <w:p>
      <w:pPr>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86"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87" w:name="_Toc356"/>
      <w:r>
        <w:rPr>
          <w:rFonts w:hint="eastAsia" w:hAnsi="宋体"/>
          <w:color w:val="000000" w:themeColor="text1"/>
          <w:sz w:val="28"/>
          <w14:textFill>
            <w14:solidFill>
              <w14:schemeClr w14:val="tx1"/>
            </w14:solidFill>
          </w14:textFill>
        </w:rPr>
        <w:t>三．开标一览表</w:t>
      </w:r>
      <w:bookmarkEnd w:id="86"/>
      <w:bookmarkEnd w:id="87"/>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88" w:name="_Toc13091"/>
      <w:r>
        <w:rPr>
          <w:rFonts w:hint="eastAsia" w:hAnsi="宋体"/>
          <w:color w:val="000000" w:themeColor="text1"/>
          <w:sz w:val="28"/>
          <w14:textFill>
            <w14:solidFill>
              <w14:schemeClr w14:val="tx1"/>
            </w14:solidFill>
          </w14:textFill>
        </w:rPr>
        <w:t>四、分项报价一览表</w:t>
      </w:r>
      <w:bookmarkEnd w:id="88"/>
    </w:p>
    <w:tbl>
      <w:tblPr>
        <w:tblStyle w:val="66"/>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55"/>
        <w:gridCol w:w="915"/>
        <w:gridCol w:w="990"/>
        <w:gridCol w:w="1290"/>
        <w:gridCol w:w="1395"/>
        <w:gridCol w:w="1320"/>
        <w:gridCol w:w="915"/>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691" w:type="dxa"/>
            <w:gridSpan w:val="7"/>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691" w:type="dxa"/>
            <w:gridSpan w:val="7"/>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691" w:type="dxa"/>
            <w:gridSpan w:val="7"/>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设备代码</w:t>
            </w: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名称</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规格</w:t>
            </w: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梯种</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数量</w:t>
            </w:r>
          </w:p>
        </w:tc>
        <w:tc>
          <w:tcPr>
            <w:tcW w:w="132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437" w:type="dxa"/>
            <w:gridSpan w:val="9"/>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ascii="宋体" w:hAnsi="宋体" w:cs="宋体"/>
          <w:color w:val="000000" w:themeColor="text1"/>
          <w:sz w:val="24"/>
          <w:szCs w:val="24"/>
          <w:highlight w:val="gree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备注：以上报价包含人工费用、社保费、车旅费用、管理费、税金、应急维修费用等</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其他材料费用另行支付。</w:t>
      </w:r>
    </w:p>
    <w:p>
      <w:pPr>
        <w:pStyle w:val="7"/>
        <w:numPr>
          <w:ilvl w:val="0"/>
          <w:numId w:val="4"/>
        </w:numPr>
        <w:rPr>
          <w:rFonts w:hint="eastAsia" w:hAnsi="宋体"/>
          <w:color w:val="000000" w:themeColor="text1"/>
          <w:sz w:val="28"/>
          <w14:textFill>
            <w14:solidFill>
              <w14:schemeClr w14:val="tx1"/>
            </w14:solidFill>
          </w14:textFill>
        </w:rPr>
      </w:pPr>
      <w:bookmarkStart w:id="89" w:name="_Hlt509739007"/>
      <w:bookmarkEnd w:id="89"/>
      <w:bookmarkStart w:id="90" w:name="_Toc536542357"/>
      <w:bookmarkStart w:id="91" w:name="_Toc2670"/>
      <w:r>
        <w:rPr>
          <w:rFonts w:hint="eastAsia" w:hAnsi="宋体"/>
          <w:color w:val="000000" w:themeColor="text1"/>
          <w:sz w:val="28"/>
          <w14:textFill>
            <w14:solidFill>
              <w14:schemeClr w14:val="tx1"/>
            </w14:solidFill>
          </w14:textFill>
        </w:rPr>
        <w:t>投标响应表</w:t>
      </w:r>
      <w:bookmarkEnd w:id="90"/>
      <w:bookmarkEnd w:id="91"/>
    </w:p>
    <w:tbl>
      <w:tblPr>
        <w:tblStyle w:val="66"/>
        <w:tblW w:w="8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466"/>
        <w:gridCol w:w="2910"/>
        <w:gridCol w:w="1845"/>
        <w:gridCol w:w="2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899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9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184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20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9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20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3#楼客梯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14#楼货梯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13#楼货梯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11#楼货梯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10#楼货梯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9#楼货梯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8#楼货梯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6#楼货梯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5#楼货梯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3#楼西货梯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3#楼东货梯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2#楼货梯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1#楼货梯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钢丝绳φ12</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天津金鼎</w:t>
            </w:r>
            <w:r>
              <w:rPr>
                <w:rFonts w:ascii="Arial" w:hAnsi="Arial" w:eastAsia="宋体" w:cs="Arial"/>
                <w:i w:val="0"/>
                <w:iCs w:val="0"/>
                <w:color w:val="000000"/>
                <w:kern w:val="0"/>
                <w:sz w:val="22"/>
                <w:szCs w:val="22"/>
                <w:u w:val="none"/>
                <w:lang w:val="en-US" w:eastAsia="zh-CN" w:bidi="ar"/>
              </w:rPr>
              <w:t>Ø</w:t>
            </w:r>
            <w:r>
              <w:rPr>
                <w:rFonts w:hint="eastAsia" w:ascii="宋体" w:hAnsi="宋体" w:eastAsia="宋体" w:cs="宋体"/>
                <w:i w:val="0"/>
                <w:iCs w:val="0"/>
                <w:color w:val="000000"/>
                <w:kern w:val="0"/>
                <w:sz w:val="22"/>
                <w:szCs w:val="22"/>
                <w:u w:val="none"/>
                <w:lang w:val="en-US" w:eastAsia="zh-CN" w:bidi="ar"/>
              </w:rPr>
              <w:t>12MM电梯专用</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厅门滑块</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ReNO-20</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电梯按钮</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BS34C蓝光</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抱闸微动开关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黑色83186开关</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HLJN3/J-R</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GAA177原厂</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换速开关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QMM-ZV10H</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换气扇</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XZ435A</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瑞电士CEDES</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XAA177BL3</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厅门门锁装置</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LL-1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主接触器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SC-E2P</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抱闸接触器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SC-N4</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奥的斯齿轮油</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220号-FSER</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专用导轨油</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RL-83-46号</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无线对讲</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WM-D-20</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轿厢通讯板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DBA265800J1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外召显示板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HBP16</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轿厢内显示</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DAA23500J1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AAA20780P4</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门机马达</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PM61855D</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旋转编码器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TAA633K151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内置光幕</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MINIRX/TX-2000-16BCK</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对重轮</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AAA20789PR</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门机变频器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DO300S</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轿顶板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DAA26800EL</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450*7/8*10</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KCA21305ACB1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DDA26800AY5/7/9</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DAA27076NN</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899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9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18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20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完工期限</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sz w:val="24"/>
                <w:szCs w:val="28"/>
                <w:lang w:eastAsia="zh-CN"/>
              </w:rPr>
              <w:t>当电梯发生困人故障，接通知后30分钟内赶赴现场实施紧急救援；电梯发生其他故障，应接通知后60分钟内赶到现场实施抢修。</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免费质保期</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auto"/>
                <w:sz w:val="24"/>
                <w:szCs w:val="18"/>
                <w:highlight w:val="none"/>
                <w:lang w:val="zh-CN" w:eastAsia="zh-CN"/>
              </w:rPr>
              <w:t>维修项目免费质保2年</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付款响应</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半年支付一次款项，付款期限30天</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92" w:name="_Toc461103234"/>
      <w:bookmarkStart w:id="93" w:name="_Toc471736411"/>
      <w:bookmarkStart w:id="94"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95" w:name="_Toc508363611"/>
      <w:bookmarkStart w:id="96" w:name="_Toc32299"/>
      <w:bookmarkStart w:id="97" w:name="_Toc53654235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95"/>
      <w:bookmarkEnd w:id="96"/>
      <w:bookmarkEnd w:id="97"/>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92"/>
    <w:bookmarkEnd w:id="93"/>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94"/>
    <w:p>
      <w:pPr>
        <w:pStyle w:val="7"/>
        <w:rPr>
          <w:rFonts w:hAnsi="宋体"/>
          <w:color w:val="000000" w:themeColor="text1"/>
          <w:sz w:val="28"/>
          <w:szCs w:val="36"/>
          <w14:textFill>
            <w14:solidFill>
              <w14:schemeClr w14:val="tx1"/>
            </w14:solidFill>
          </w14:textFill>
        </w:rPr>
      </w:pPr>
      <w:bookmarkStart w:id="98" w:name="_Toc21768"/>
      <w:bookmarkStart w:id="99" w:name="_Toc220232402"/>
      <w:bookmarkStart w:id="100" w:name="_Toc516969105"/>
      <w:bookmarkStart w:id="101" w:name="_Toc508363610"/>
      <w:bookmarkStart w:id="102" w:name="_Toc536542362"/>
      <w:bookmarkStart w:id="103" w:name="_Toc471736419"/>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98"/>
      <w:bookmarkEnd w:id="99"/>
      <w:bookmarkEnd w:id="100"/>
      <w:bookmarkEnd w:id="101"/>
      <w:bookmarkEnd w:id="102"/>
      <w:bookmarkEnd w:id="103"/>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104" w:name="_Toc19754"/>
      <w:bookmarkStart w:id="105" w:name="_Toc536542365"/>
      <w:bookmarkStart w:id="106" w:name="_Toc508363614"/>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．服务体系与维保方案</w:t>
      </w:r>
      <w:bookmarkEnd w:id="104"/>
      <w:bookmarkEnd w:id="105"/>
      <w:bookmarkEnd w:id="106"/>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bookmarkEnd w:id="45"/>
      <w:bookmarkStart w:id="107" w:name="_Toc471736407"/>
      <w:bookmarkEnd w:id="107"/>
      <w:bookmarkStart w:id="108" w:name="_Toc471736410"/>
      <w:bookmarkEnd w:id="108"/>
      <w:bookmarkStart w:id="109" w:name="_Toc197934561"/>
      <w:bookmarkEnd w:id="109"/>
      <w:bookmarkStart w:id="110" w:name="_Toc516969098"/>
      <w:bookmarkEnd w:id="110"/>
    </w:p>
    <w:sectPr>
      <w:headerReference r:id="rId9" w:type="default"/>
      <w:footerReference r:id="rId10" w:type="default"/>
      <w:footerReference r:id="rId11"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4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rPr>
        <w:sz w:val="20"/>
        <w:lang w:val="zh-CN"/>
      </w:rPr>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outside" w:y="1"/>
      <w:rPr>
        <w:rStyle w:val="70"/>
      </w:rPr>
    </w:pPr>
    <w:r>
      <w:rPr>
        <w:rStyle w:val="70"/>
      </w:rPr>
      <w:fldChar w:fldCharType="begin"/>
    </w:r>
    <w:r>
      <w:rPr>
        <w:rStyle w:val="70"/>
      </w:rPr>
      <w:instrText xml:space="preserve">PAGE  </w:instrText>
    </w:r>
    <w:r>
      <w:rPr>
        <w:rStyle w:val="70"/>
      </w:rPr>
      <w:fldChar w:fldCharType="end"/>
    </w:r>
  </w:p>
  <w:p>
    <w:pPr>
      <w:pStyle w:val="4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highlight w:val="none"/>
        <w:lang w:val="en-US" w:eastAsia="zh-CN"/>
      </w:rPr>
      <w:t>长丰县公共服务运营管理有限责任公司招标文件</w:t>
    </w:r>
    <w:r>
      <w:rPr>
        <w:rFonts w:hint="eastAsia"/>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r>
      <w:tab/>
    </w:r>
  </w:p>
  <w:p>
    <w:pPr>
      <w:pStyle w:val="4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ascii="宋体" w:hAnsi="宋体"/>
        <w:spacing w:val="20"/>
        <w:kern w:val="0"/>
        <w:lang w:eastAsia="zh-CN"/>
      </w:rPr>
      <w:t>长丰县公共服务运营管理有限</w:t>
    </w:r>
    <w:r>
      <w:rPr>
        <w:rFonts w:hint="eastAsia" w:ascii="宋体" w:hAnsi="宋体"/>
        <w:spacing w:val="20"/>
        <w:kern w:val="0"/>
        <w:lang w:val="en-US" w:eastAsia="zh-CN"/>
      </w:rPr>
      <w:t>责任</w:t>
    </w:r>
    <w:r>
      <w:rPr>
        <w:rFonts w:hint="eastAsia" w:ascii="宋体" w:hAnsi="宋体"/>
        <w:spacing w:val="20"/>
        <w:kern w:val="0"/>
      </w:rPr>
      <w:t>公司招标文件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6D11E"/>
    <w:multiLevelType w:val="singleLevel"/>
    <w:tmpl w:val="29A6D11E"/>
    <w:lvl w:ilvl="0" w:tentative="0">
      <w:start w:val="5"/>
      <w:numFmt w:val="chineseCounting"/>
      <w:suff w:val="nothing"/>
      <w:lvlText w:val="%1．"/>
      <w:lvlJc w:val="left"/>
      <w:rPr>
        <w:rFonts w:hint="eastAsia"/>
      </w:rPr>
    </w:lvl>
  </w:abstractNum>
  <w:abstractNum w:abstractNumId="1">
    <w:nsid w:val="2B744170"/>
    <w:multiLevelType w:val="multilevel"/>
    <w:tmpl w:val="2B74417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ZGVmY2IxNjRkZDYwZDc3MzhlZWY5MzIzZTEyNmU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BF2B9A"/>
    <w:rsid w:val="02A855E1"/>
    <w:rsid w:val="0472769F"/>
    <w:rsid w:val="048B29A0"/>
    <w:rsid w:val="053503E9"/>
    <w:rsid w:val="07AF7E22"/>
    <w:rsid w:val="07E81E78"/>
    <w:rsid w:val="07ED63B5"/>
    <w:rsid w:val="09A47321"/>
    <w:rsid w:val="09DE01D2"/>
    <w:rsid w:val="0A314B36"/>
    <w:rsid w:val="0A7361E8"/>
    <w:rsid w:val="0B6E73CC"/>
    <w:rsid w:val="0CAC309D"/>
    <w:rsid w:val="0CCC1461"/>
    <w:rsid w:val="0D6A3EDB"/>
    <w:rsid w:val="0FAB1868"/>
    <w:rsid w:val="0FEE6269"/>
    <w:rsid w:val="11AC7FFF"/>
    <w:rsid w:val="127A637F"/>
    <w:rsid w:val="1391354B"/>
    <w:rsid w:val="141605EF"/>
    <w:rsid w:val="14692CF0"/>
    <w:rsid w:val="15002A68"/>
    <w:rsid w:val="154047C7"/>
    <w:rsid w:val="15AF1BFE"/>
    <w:rsid w:val="16045FC1"/>
    <w:rsid w:val="168356FE"/>
    <w:rsid w:val="16C01B09"/>
    <w:rsid w:val="16C1401E"/>
    <w:rsid w:val="18183092"/>
    <w:rsid w:val="18DF6EA4"/>
    <w:rsid w:val="1B99078D"/>
    <w:rsid w:val="1B9D744F"/>
    <w:rsid w:val="1BE96E7C"/>
    <w:rsid w:val="1CA05062"/>
    <w:rsid w:val="1D507CF7"/>
    <w:rsid w:val="1E9E4945"/>
    <w:rsid w:val="1F575A5D"/>
    <w:rsid w:val="1F6D247F"/>
    <w:rsid w:val="20564E9E"/>
    <w:rsid w:val="20816E17"/>
    <w:rsid w:val="2121472A"/>
    <w:rsid w:val="21CD1E76"/>
    <w:rsid w:val="22662439"/>
    <w:rsid w:val="23221724"/>
    <w:rsid w:val="2449765E"/>
    <w:rsid w:val="24686FE5"/>
    <w:rsid w:val="24935AC7"/>
    <w:rsid w:val="24B14E60"/>
    <w:rsid w:val="250758DB"/>
    <w:rsid w:val="253363F3"/>
    <w:rsid w:val="25DF64D4"/>
    <w:rsid w:val="270C6CB7"/>
    <w:rsid w:val="276C5CB3"/>
    <w:rsid w:val="27831FCF"/>
    <w:rsid w:val="29272553"/>
    <w:rsid w:val="299469E9"/>
    <w:rsid w:val="2A9A6145"/>
    <w:rsid w:val="2AAF13A1"/>
    <w:rsid w:val="2BD73C0F"/>
    <w:rsid w:val="2C251A2E"/>
    <w:rsid w:val="2CC55886"/>
    <w:rsid w:val="2ED11927"/>
    <w:rsid w:val="2F9A222B"/>
    <w:rsid w:val="2FDB28EE"/>
    <w:rsid w:val="2FEC7A89"/>
    <w:rsid w:val="312F328A"/>
    <w:rsid w:val="34DA02B9"/>
    <w:rsid w:val="361E5567"/>
    <w:rsid w:val="36463C3A"/>
    <w:rsid w:val="388163D9"/>
    <w:rsid w:val="39D41706"/>
    <w:rsid w:val="3B53405D"/>
    <w:rsid w:val="3B8C2378"/>
    <w:rsid w:val="3C9952EE"/>
    <w:rsid w:val="3CD84FC0"/>
    <w:rsid w:val="3D0F754B"/>
    <w:rsid w:val="3E5D51F2"/>
    <w:rsid w:val="3F2C2719"/>
    <w:rsid w:val="3F4C0440"/>
    <w:rsid w:val="3FC41C51"/>
    <w:rsid w:val="3FD3696B"/>
    <w:rsid w:val="3FD831B0"/>
    <w:rsid w:val="41C710F5"/>
    <w:rsid w:val="42293D71"/>
    <w:rsid w:val="43724C1B"/>
    <w:rsid w:val="43BB325B"/>
    <w:rsid w:val="43DE2931"/>
    <w:rsid w:val="43F27A28"/>
    <w:rsid w:val="44C03401"/>
    <w:rsid w:val="45CE0F8F"/>
    <w:rsid w:val="45ED0784"/>
    <w:rsid w:val="46ED3B48"/>
    <w:rsid w:val="483829F2"/>
    <w:rsid w:val="493B457E"/>
    <w:rsid w:val="493C4382"/>
    <w:rsid w:val="49E62D13"/>
    <w:rsid w:val="4A2273DA"/>
    <w:rsid w:val="4A6A73B9"/>
    <w:rsid w:val="4C455D3C"/>
    <w:rsid w:val="4CB30CC7"/>
    <w:rsid w:val="4D027691"/>
    <w:rsid w:val="4DEE04B5"/>
    <w:rsid w:val="4E353569"/>
    <w:rsid w:val="5091218D"/>
    <w:rsid w:val="51826FF2"/>
    <w:rsid w:val="55A272D5"/>
    <w:rsid w:val="55E013C9"/>
    <w:rsid w:val="571A43BF"/>
    <w:rsid w:val="58995530"/>
    <w:rsid w:val="594C5522"/>
    <w:rsid w:val="59A01F7D"/>
    <w:rsid w:val="59A81331"/>
    <w:rsid w:val="5D2D4044"/>
    <w:rsid w:val="5EA905CB"/>
    <w:rsid w:val="5F4E6302"/>
    <w:rsid w:val="5F687E46"/>
    <w:rsid w:val="5F695374"/>
    <w:rsid w:val="5F816997"/>
    <w:rsid w:val="600F7ACA"/>
    <w:rsid w:val="615416F1"/>
    <w:rsid w:val="61655EA3"/>
    <w:rsid w:val="61DD76FB"/>
    <w:rsid w:val="641C7295"/>
    <w:rsid w:val="64EB506B"/>
    <w:rsid w:val="64F35C2B"/>
    <w:rsid w:val="65B06E81"/>
    <w:rsid w:val="66BA13F0"/>
    <w:rsid w:val="68097925"/>
    <w:rsid w:val="68C37A5B"/>
    <w:rsid w:val="6A7B2047"/>
    <w:rsid w:val="6AD01C77"/>
    <w:rsid w:val="6B215608"/>
    <w:rsid w:val="6B3741A9"/>
    <w:rsid w:val="6BE04BE9"/>
    <w:rsid w:val="6E78720F"/>
    <w:rsid w:val="6E942999"/>
    <w:rsid w:val="6F285959"/>
    <w:rsid w:val="6FDE61AD"/>
    <w:rsid w:val="70C40E98"/>
    <w:rsid w:val="724631A9"/>
    <w:rsid w:val="72F60CDC"/>
    <w:rsid w:val="74FD1DB5"/>
    <w:rsid w:val="77674A82"/>
    <w:rsid w:val="77883B6F"/>
    <w:rsid w:val="77B363D9"/>
    <w:rsid w:val="786A0936"/>
    <w:rsid w:val="79572C00"/>
    <w:rsid w:val="7A8226BA"/>
    <w:rsid w:val="7A8B70EE"/>
    <w:rsid w:val="7B387B3F"/>
    <w:rsid w:val="7DE05A2B"/>
    <w:rsid w:val="7EFA220E"/>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6"/>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0"/>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5"/>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3"/>
    <w:qFormat/>
    <w:uiPriority w:val="0"/>
    <w:pPr>
      <w:keepNext/>
      <w:outlineLvl w:val="4"/>
    </w:pPr>
    <w:rPr>
      <w:rFonts w:ascii="宋体" w:hAnsi="Arial"/>
      <w:bCs/>
      <w:sz w:val="28"/>
      <w:szCs w:val="20"/>
    </w:rPr>
  </w:style>
  <w:style w:type="paragraph" w:styleId="10">
    <w:name w:val="heading 6"/>
    <w:basedOn w:val="1"/>
    <w:next w:val="1"/>
    <w:link w:val="10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4"/>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3"/>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4"/>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8"/>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7"/>
    <w:qFormat/>
    <w:uiPriority w:val="99"/>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38"/>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109"/>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97"/>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139"/>
    <w:qFormat/>
    <w:uiPriority w:val="0"/>
    <w:rPr>
      <w:rFonts w:ascii="仿宋_GB2312" w:hAnsi="Calibri" w:eastAsia="仿宋_GB2312"/>
      <w:bCs/>
      <w:sz w:val="28"/>
      <w:szCs w:val="20"/>
    </w:rPr>
  </w:style>
  <w:style w:type="paragraph" w:styleId="26">
    <w:name w:val="Body Text 3"/>
    <w:basedOn w:val="1"/>
    <w:link w:val="87"/>
    <w:qFormat/>
    <w:uiPriority w:val="0"/>
    <w:rPr>
      <w:rFonts w:ascii="黑体" w:hAnsi="Arial" w:eastAsia="黑体"/>
      <w:b/>
      <w:sz w:val="28"/>
      <w:szCs w:val="20"/>
    </w:rPr>
  </w:style>
  <w:style w:type="paragraph" w:styleId="27">
    <w:name w:val="Body Text"/>
    <w:basedOn w:val="1"/>
    <w:next w:val="1"/>
    <w:link w:val="93"/>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8"/>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8"/>
    <w:qFormat/>
    <w:uiPriority w:val="0"/>
    <w:rPr>
      <w:b/>
      <w:sz w:val="28"/>
      <w:szCs w:val="20"/>
    </w:rPr>
  </w:style>
  <w:style w:type="paragraph" w:styleId="38">
    <w:name w:val="Body Text Indent 2"/>
    <w:basedOn w:val="1"/>
    <w:link w:val="95"/>
    <w:qFormat/>
    <w:uiPriority w:val="0"/>
    <w:pPr>
      <w:ind w:left="630" w:firstLine="645"/>
    </w:pPr>
    <w:rPr>
      <w:rFonts w:ascii="Arial" w:hAnsi="Arial" w:eastAsia="仿宋_GB2312"/>
      <w:sz w:val="32"/>
      <w:szCs w:val="20"/>
    </w:rPr>
  </w:style>
  <w:style w:type="paragraph" w:styleId="39">
    <w:name w:val="Balloon Text"/>
    <w:basedOn w:val="1"/>
    <w:link w:val="86"/>
    <w:qFormat/>
    <w:uiPriority w:val="0"/>
    <w:rPr>
      <w:sz w:val="18"/>
      <w:szCs w:val="18"/>
    </w:rPr>
  </w:style>
  <w:style w:type="paragraph" w:styleId="40">
    <w:name w:val="footer"/>
    <w:basedOn w:val="1"/>
    <w:link w:val="90"/>
    <w:qFormat/>
    <w:uiPriority w:val="99"/>
    <w:pPr>
      <w:tabs>
        <w:tab w:val="center" w:pos="4153"/>
        <w:tab w:val="right" w:pos="8306"/>
      </w:tabs>
      <w:snapToGrid w:val="0"/>
      <w:jc w:val="left"/>
    </w:pPr>
    <w:rPr>
      <w:sz w:val="18"/>
      <w:szCs w:val="20"/>
    </w:rPr>
  </w:style>
  <w:style w:type="paragraph" w:styleId="41">
    <w:name w:val="header"/>
    <w:basedOn w:val="1"/>
    <w:link w:val="99"/>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5"/>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8"/>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4"/>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2"/>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7"/>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6"/>
    <w:next w:val="1"/>
    <w:link w:val="153"/>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8"/>
    <w:unhideWhenUsed/>
    <w:qFormat/>
    <w:uiPriority w:val="0"/>
    <w:rPr>
      <w:b/>
      <w:bCs/>
      <w:szCs w:val="22"/>
    </w:rPr>
  </w:style>
  <w:style w:type="paragraph" w:styleId="65">
    <w:name w:val="Body Text First Indent"/>
    <w:basedOn w:val="1"/>
    <w:link w:val="89"/>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99"/>
    <w:rPr>
      <w:b/>
      <w:bCs/>
    </w:rPr>
  </w:style>
  <w:style w:type="character" w:styleId="70">
    <w:name w:val="page number"/>
    <w:basedOn w:val="68"/>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paragraph" w:customStyle="1" w:styleId="83">
    <w:name w:val="正文首行缩进 21"/>
    <w:basedOn w:val="84"/>
    <w:qFormat/>
    <w:uiPriority w:val="0"/>
    <w:pPr>
      <w:ind w:firstLine="420"/>
    </w:pPr>
    <w:rPr>
      <w:szCs w:val="22"/>
    </w:rPr>
  </w:style>
  <w:style w:type="paragraph" w:customStyle="1" w:styleId="84">
    <w:name w:val="正文文本缩进1"/>
    <w:basedOn w:val="1"/>
    <w:qFormat/>
    <w:uiPriority w:val="0"/>
    <w:pPr>
      <w:spacing w:line="500" w:lineRule="exact"/>
      <w:ind w:firstLine="880" w:firstLineChars="200"/>
    </w:pPr>
  </w:style>
  <w:style w:type="character" w:customStyle="1" w:styleId="85">
    <w:name w:val="标题 3 Char"/>
    <w:link w:val="7"/>
    <w:qFormat/>
    <w:uiPriority w:val="0"/>
    <w:rPr>
      <w:rFonts w:ascii="宋体" w:hAnsi="Times New Roman"/>
      <w:b/>
      <w:bCs/>
      <w:kern w:val="2"/>
      <w:sz w:val="32"/>
      <w:szCs w:val="32"/>
    </w:rPr>
  </w:style>
  <w:style w:type="character" w:customStyle="1" w:styleId="86">
    <w:name w:val="批注框文本 Char"/>
    <w:link w:val="39"/>
    <w:qFormat/>
    <w:uiPriority w:val="0"/>
    <w:rPr>
      <w:rFonts w:ascii="Times New Roman" w:hAnsi="Times New Roman"/>
      <w:kern w:val="2"/>
      <w:sz w:val="18"/>
      <w:szCs w:val="18"/>
    </w:rPr>
  </w:style>
  <w:style w:type="character" w:customStyle="1" w:styleId="87">
    <w:name w:val="正文文本 3 Char"/>
    <w:link w:val="26"/>
    <w:qFormat/>
    <w:uiPriority w:val="0"/>
    <w:rPr>
      <w:rFonts w:ascii="黑体" w:hAnsi="Arial" w:eastAsia="黑体"/>
      <w:b/>
      <w:kern w:val="2"/>
      <w:sz w:val="28"/>
    </w:rPr>
  </w:style>
  <w:style w:type="character" w:customStyle="1" w:styleId="88">
    <w:name w:val="日期 Char"/>
    <w:link w:val="37"/>
    <w:qFormat/>
    <w:uiPriority w:val="0"/>
    <w:rPr>
      <w:rFonts w:ascii="Times New Roman" w:hAnsi="Times New Roman"/>
      <w:b/>
      <w:kern w:val="2"/>
      <w:sz w:val="28"/>
    </w:rPr>
  </w:style>
  <w:style w:type="character" w:customStyle="1" w:styleId="89">
    <w:name w:val="正文首行缩进 Char"/>
    <w:link w:val="65"/>
    <w:qFormat/>
    <w:uiPriority w:val="0"/>
    <w:rPr>
      <w:rFonts w:ascii="Arial" w:hAnsi="Arial" w:eastAsia="仿宋_GB2312" w:cs="Arial"/>
      <w:kern w:val="2"/>
      <w:sz w:val="24"/>
      <w:szCs w:val="32"/>
    </w:rPr>
  </w:style>
  <w:style w:type="character" w:customStyle="1" w:styleId="90">
    <w:name w:val="页脚 Char"/>
    <w:link w:val="40"/>
    <w:qFormat/>
    <w:uiPriority w:val="99"/>
    <w:rPr>
      <w:rFonts w:ascii="Times New Roman" w:hAnsi="Times New Roman"/>
      <w:kern w:val="2"/>
      <w:sz w:val="18"/>
    </w:rPr>
  </w:style>
  <w:style w:type="character" w:customStyle="1" w:styleId="91">
    <w:name w:val="标题 4 Char"/>
    <w:link w:val="8"/>
    <w:qFormat/>
    <w:uiPriority w:val="0"/>
    <w:rPr>
      <w:rFonts w:ascii="Arial" w:hAnsi="Arial" w:eastAsia="黑体"/>
      <w:b/>
      <w:bCs/>
      <w:kern w:val="2"/>
      <w:sz w:val="28"/>
      <w:szCs w:val="28"/>
    </w:rPr>
  </w:style>
  <w:style w:type="character" w:customStyle="1" w:styleId="92">
    <w:name w:val="正文文本 2 Char"/>
    <w:link w:val="57"/>
    <w:qFormat/>
    <w:uiPriority w:val="0"/>
    <w:rPr>
      <w:rFonts w:ascii="仿宋_GB2312" w:hAnsi="Times New Roman" w:eastAsia="仿宋_GB2312"/>
      <w:b/>
      <w:kern w:val="2"/>
      <w:sz w:val="24"/>
    </w:rPr>
  </w:style>
  <w:style w:type="character" w:customStyle="1" w:styleId="93">
    <w:name w:val="正文文本 Char"/>
    <w:link w:val="27"/>
    <w:qFormat/>
    <w:uiPriority w:val="0"/>
    <w:rPr>
      <w:rFonts w:ascii="宋体" w:hAnsi="Arial"/>
      <w:kern w:val="2"/>
      <w:sz w:val="28"/>
    </w:rPr>
  </w:style>
  <w:style w:type="character" w:customStyle="1" w:styleId="94">
    <w:name w:val="标题 7 Char"/>
    <w:link w:val="11"/>
    <w:qFormat/>
    <w:uiPriority w:val="0"/>
    <w:rPr>
      <w:rFonts w:ascii="Arial" w:hAnsi="Arial" w:eastAsia="仿宋_GB2312" w:cs="Arial"/>
      <w:b/>
      <w:bCs/>
      <w:spacing w:val="-4"/>
      <w:kern w:val="2"/>
      <w:sz w:val="24"/>
      <w:szCs w:val="24"/>
    </w:rPr>
  </w:style>
  <w:style w:type="character" w:customStyle="1" w:styleId="95">
    <w:name w:val="正文文本缩进 2 Char"/>
    <w:link w:val="38"/>
    <w:qFormat/>
    <w:uiPriority w:val="0"/>
    <w:rPr>
      <w:rFonts w:ascii="Arial" w:hAnsi="Arial" w:eastAsia="仿宋_GB2312"/>
      <w:kern w:val="2"/>
      <w:sz w:val="32"/>
    </w:rPr>
  </w:style>
  <w:style w:type="character" w:customStyle="1" w:styleId="96">
    <w:name w:val="标题 1 Char"/>
    <w:link w:val="5"/>
    <w:qFormat/>
    <w:uiPriority w:val="0"/>
    <w:rPr>
      <w:rFonts w:ascii="Times New Roman" w:hAnsi="Times New Roman"/>
      <w:b/>
      <w:bCs/>
      <w:kern w:val="44"/>
      <w:sz w:val="30"/>
      <w:szCs w:val="44"/>
    </w:rPr>
  </w:style>
  <w:style w:type="character" w:customStyle="1" w:styleId="97">
    <w:name w:val="批注文字 Char"/>
    <w:link w:val="23"/>
    <w:qFormat/>
    <w:uiPriority w:val="0"/>
    <w:rPr>
      <w:rFonts w:ascii="Times New Roman" w:hAnsi="Times New Roman"/>
      <w:kern w:val="2"/>
      <w:sz w:val="21"/>
    </w:rPr>
  </w:style>
  <w:style w:type="character" w:customStyle="1" w:styleId="98">
    <w:name w:val="纯文本 Char1"/>
    <w:link w:val="34"/>
    <w:qFormat/>
    <w:locked/>
    <w:uiPriority w:val="0"/>
    <w:rPr>
      <w:rFonts w:ascii="宋体" w:hAnsi="Courier New"/>
      <w:kern w:val="2"/>
      <w:sz w:val="21"/>
    </w:rPr>
  </w:style>
  <w:style w:type="character" w:customStyle="1" w:styleId="99">
    <w:name w:val="页眉 Char"/>
    <w:link w:val="41"/>
    <w:qFormat/>
    <w:uiPriority w:val="0"/>
    <w:rPr>
      <w:rFonts w:ascii="Times New Roman" w:hAnsi="Times New Roman"/>
      <w:kern w:val="2"/>
      <w:sz w:val="18"/>
    </w:rPr>
  </w:style>
  <w:style w:type="character" w:customStyle="1" w:styleId="100">
    <w:name w:val="标题 2 Char"/>
    <w:link w:val="6"/>
    <w:qFormat/>
    <w:uiPriority w:val="0"/>
    <w:rPr>
      <w:rFonts w:ascii="Arial" w:hAnsi="Arial" w:eastAsia="黑体"/>
      <w:b/>
      <w:bCs/>
      <w:kern w:val="2"/>
      <w:sz w:val="32"/>
      <w:szCs w:val="32"/>
    </w:rPr>
  </w:style>
  <w:style w:type="character" w:customStyle="1" w:styleId="101">
    <w:name w:val="样式1 Char Char"/>
    <w:link w:val="102"/>
    <w:qFormat/>
    <w:locked/>
    <w:uiPriority w:val="0"/>
    <w:rPr>
      <w:rFonts w:ascii="宋体" w:hAnsi="宋体"/>
      <w:sz w:val="21"/>
    </w:rPr>
  </w:style>
  <w:style w:type="paragraph" w:customStyle="1" w:styleId="102">
    <w:name w:val="样式1"/>
    <w:basedOn w:val="1"/>
    <w:link w:val="101"/>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9"/>
    <w:qFormat/>
    <w:uiPriority w:val="0"/>
    <w:rPr>
      <w:rFonts w:ascii="宋体" w:hAnsi="Arial"/>
      <w:bCs/>
      <w:kern w:val="2"/>
      <w:sz w:val="28"/>
    </w:rPr>
  </w:style>
  <w:style w:type="character" w:customStyle="1" w:styleId="104">
    <w:name w:val="正文文本缩进 3 Char"/>
    <w:link w:val="51"/>
    <w:qFormat/>
    <w:uiPriority w:val="0"/>
    <w:rPr>
      <w:rFonts w:ascii="仿宋_GB2312" w:hAnsi="Arial" w:eastAsia="仿宋_GB2312"/>
      <w:color w:val="000000"/>
      <w:kern w:val="2"/>
      <w:sz w:val="30"/>
    </w:rPr>
  </w:style>
  <w:style w:type="character" w:customStyle="1" w:styleId="105">
    <w:name w:val="标题 6 Char"/>
    <w:link w:val="10"/>
    <w:qFormat/>
    <w:uiPriority w:val="0"/>
    <w:rPr>
      <w:rFonts w:ascii="宋体" w:hAnsi="宋体"/>
      <w:sz w:val="28"/>
    </w:rPr>
  </w:style>
  <w:style w:type="character" w:customStyle="1" w:styleId="106">
    <w:name w:val="纯文本 Char"/>
    <w:qFormat/>
    <w:uiPriority w:val="0"/>
    <w:rPr>
      <w:rFonts w:ascii="宋体" w:hAnsi="Courier New" w:cs="Courier New"/>
      <w:kern w:val="2"/>
      <w:sz w:val="21"/>
      <w:szCs w:val="21"/>
    </w:rPr>
  </w:style>
  <w:style w:type="character" w:customStyle="1" w:styleId="107">
    <w:name w:val="正文文本缩进 Char"/>
    <w:link w:val="3"/>
    <w:qFormat/>
    <w:uiPriority w:val="99"/>
    <w:rPr>
      <w:rFonts w:ascii="楷体_GB2312" w:hAnsi="Times New Roman" w:eastAsia="楷体_GB2312"/>
      <w:kern w:val="2"/>
      <w:sz w:val="32"/>
    </w:rPr>
  </w:style>
  <w:style w:type="character" w:customStyle="1" w:styleId="108">
    <w:name w:val="批注主题 Char"/>
    <w:link w:val="64"/>
    <w:qFormat/>
    <w:uiPriority w:val="0"/>
    <w:rPr>
      <w:rFonts w:ascii="Times New Roman" w:hAnsi="Times New Roman"/>
      <w:b/>
      <w:bCs/>
      <w:kern w:val="2"/>
      <w:sz w:val="21"/>
      <w:szCs w:val="22"/>
    </w:rPr>
  </w:style>
  <w:style w:type="character" w:customStyle="1" w:styleId="109">
    <w:name w:val="文档结构图 Char"/>
    <w:link w:val="21"/>
    <w:qFormat/>
    <w:uiPriority w:val="0"/>
    <w:rPr>
      <w:rFonts w:ascii="Times New Roman" w:hAnsi="Times New Roman"/>
      <w:kern w:val="2"/>
      <w:sz w:val="21"/>
      <w:shd w:val="clear" w:color="auto" w:fill="000080"/>
    </w:rPr>
  </w:style>
  <w:style w:type="paragraph" w:customStyle="1" w:styleId="110">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qFormat/>
    <w:uiPriority w:val="0"/>
    <w:pPr>
      <w:widowControl/>
    </w:pPr>
    <w:rPr>
      <w:kern w:val="0"/>
      <w:szCs w:val="21"/>
    </w:rPr>
  </w:style>
  <w:style w:type="paragraph" w:customStyle="1" w:styleId="114">
    <w:name w:val="Char"/>
    <w:basedOn w:val="1"/>
    <w:qFormat/>
    <w:uiPriority w:val="0"/>
    <w:rPr>
      <w:rFonts w:ascii="Tahoma" w:hAnsi="Tahoma"/>
      <w:sz w:val="24"/>
      <w:szCs w:val="20"/>
    </w:rPr>
  </w:style>
  <w:style w:type="paragraph" w:customStyle="1" w:styleId="115">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qFormat/>
    <w:uiPriority w:val="0"/>
    <w:pPr>
      <w:widowControl/>
      <w:spacing w:after="160" w:line="240" w:lineRule="exact"/>
      <w:jc w:val="left"/>
    </w:pPr>
    <w:rPr>
      <w:kern w:val="0"/>
      <w:sz w:val="24"/>
      <w:szCs w:val="24"/>
    </w:rPr>
  </w:style>
  <w:style w:type="paragraph" w:styleId="120">
    <w:name w:val="List Paragraph"/>
    <w:basedOn w:val="1"/>
    <w:qFormat/>
    <w:uiPriority w:val="0"/>
    <w:pPr>
      <w:ind w:firstLine="420" w:firstLineChars="200"/>
    </w:pPr>
  </w:style>
  <w:style w:type="paragraph" w:customStyle="1" w:styleId="121">
    <w:name w:val="一级标题"/>
    <w:basedOn w:val="1"/>
    <w:next w:val="117"/>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qFormat/>
    <w:uiPriority w:val="0"/>
    <w:rPr>
      <w:rFonts w:ascii="Tahoma" w:hAnsi="Tahoma"/>
      <w:sz w:val="24"/>
      <w:szCs w:val="20"/>
    </w:rPr>
  </w:style>
  <w:style w:type="paragraph" w:customStyle="1" w:styleId="125">
    <w:name w:val="基本文字 Char"/>
    <w:basedOn w:val="1"/>
    <w:qFormat/>
    <w:uiPriority w:val="0"/>
    <w:pPr>
      <w:spacing w:before="156" w:line="400" w:lineRule="atLeast"/>
      <w:ind w:firstLine="540" w:firstLineChars="225"/>
    </w:pPr>
    <w:rPr>
      <w:sz w:val="24"/>
      <w:szCs w:val="20"/>
    </w:rPr>
  </w:style>
  <w:style w:type="paragraph" w:customStyle="1" w:styleId="12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2"/>
    <w:qFormat/>
    <w:uiPriority w:val="0"/>
    <w:rPr>
      <w:rFonts w:ascii="宋体" w:hAnsi="宋体" w:eastAsia="黑体"/>
      <w:kern w:val="2"/>
      <w:sz w:val="32"/>
      <w:szCs w:val="32"/>
    </w:rPr>
  </w:style>
  <w:style w:type="character" w:customStyle="1" w:styleId="134">
    <w:name w:val="标题 9 Char"/>
    <w:basedOn w:val="68"/>
    <w:link w:val="13"/>
    <w:qFormat/>
    <w:uiPriority w:val="0"/>
    <w:rPr>
      <w:b/>
      <w:bCs/>
      <w:kern w:val="2"/>
      <w:sz w:val="30"/>
      <w:szCs w:val="18"/>
    </w:rPr>
  </w:style>
  <w:style w:type="paragraph" w:customStyle="1" w:styleId="135">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5"/>
    <w:qFormat/>
    <w:uiPriority w:val="0"/>
    <w:rPr>
      <w:rFonts w:ascii="仿宋_GB2312" w:hAnsi="Calibri" w:eastAsia="仿宋_GB2312"/>
      <w:bCs/>
      <w:kern w:val="2"/>
      <w:sz w:val="28"/>
    </w:rPr>
  </w:style>
  <w:style w:type="paragraph" w:customStyle="1" w:styleId="140">
    <w:name w:val="Char1"/>
    <w:basedOn w:val="1"/>
    <w:qFormat/>
    <w:uiPriority w:val="0"/>
    <w:rPr>
      <w:rFonts w:ascii="Calibri" w:hAnsi="Calibri"/>
    </w:rPr>
  </w:style>
  <w:style w:type="paragraph" w:customStyle="1" w:styleId="141">
    <w:name w:val="Char Char Char Char Char Char"/>
    <w:basedOn w:val="1"/>
    <w:qFormat/>
    <w:uiPriority w:val="0"/>
    <w:rPr>
      <w:rFonts w:ascii="Tahoma" w:hAnsi="Tahoma"/>
      <w:sz w:val="24"/>
      <w:szCs w:val="20"/>
    </w:rPr>
  </w:style>
  <w:style w:type="paragraph" w:customStyle="1" w:styleId="142">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qFormat/>
    <w:uiPriority w:val="0"/>
    <w:rPr>
      <w:sz w:val="24"/>
    </w:rPr>
  </w:style>
  <w:style w:type="paragraph" w:customStyle="1" w:styleId="14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qFormat/>
    <w:uiPriority w:val="0"/>
    <w:rPr>
      <w:sz w:val="22"/>
    </w:rPr>
  </w:style>
  <w:style w:type="paragraph" w:customStyle="1" w:styleId="148">
    <w:name w:val="段落2"/>
    <w:basedOn w:val="1"/>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qFormat/>
    <w:uiPriority w:val="0"/>
    <w:pPr>
      <w:widowControl/>
      <w:jc w:val="center"/>
    </w:pPr>
    <w:rPr>
      <w:rFonts w:ascii="宋体" w:hAnsi="Calibri"/>
      <w:b/>
      <w:kern w:val="0"/>
      <w:sz w:val="36"/>
      <w:szCs w:val="20"/>
    </w:rPr>
  </w:style>
  <w:style w:type="paragraph" w:customStyle="1" w:styleId="150">
    <w:name w:val="目录文字"/>
    <w:basedOn w:val="1"/>
    <w:qFormat/>
    <w:uiPriority w:val="0"/>
    <w:pPr>
      <w:widowControl/>
      <w:spacing w:line="480" w:lineRule="auto"/>
      <w:jc w:val="left"/>
    </w:pPr>
    <w:rPr>
      <w:rFonts w:ascii="宋体" w:hAnsi="宋体"/>
      <w:kern w:val="0"/>
      <w:sz w:val="24"/>
      <w:szCs w:val="20"/>
    </w:rPr>
  </w:style>
  <w:style w:type="paragraph" w:customStyle="1" w:styleId="15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3"/>
    <w:qFormat/>
    <w:uiPriority w:val="0"/>
    <w:rPr>
      <w:rFonts w:ascii="宋体" w:hAnsi="宋体" w:eastAsia="黑体"/>
      <w:b/>
      <w:smallCaps/>
      <w:snapToGrid w:val="0"/>
      <w:kern w:val="2"/>
      <w:sz w:val="44"/>
      <w:szCs w:val="24"/>
    </w:rPr>
  </w:style>
  <w:style w:type="paragraph" w:customStyle="1" w:styleId="154">
    <w:name w:val="段落1 Char"/>
    <w:basedOn w:val="34"/>
    <w:qFormat/>
    <w:uiPriority w:val="0"/>
    <w:pPr>
      <w:spacing w:line="360" w:lineRule="auto"/>
    </w:pPr>
    <w:rPr>
      <w:rFonts w:ascii="Times New Roman" w:hAnsi="Times New Roman" w:cs="Courier New"/>
      <w:sz w:val="24"/>
      <w:szCs w:val="21"/>
    </w:rPr>
  </w:style>
  <w:style w:type="paragraph" w:customStyle="1" w:styleId="15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qFormat/>
    <w:uiPriority w:val="0"/>
    <w:rPr>
      <w:rFonts w:ascii="Calibri" w:hAnsi="Calibri"/>
    </w:rPr>
  </w:style>
  <w:style w:type="paragraph" w:customStyle="1" w:styleId="15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9"/>
    <w:qFormat/>
    <w:uiPriority w:val="0"/>
    <w:rPr>
      <w:rFonts w:ascii="Calibri" w:hAnsi="Calibri"/>
      <w:bCs/>
      <w:sz w:val="18"/>
    </w:rPr>
  </w:style>
  <w:style w:type="character" w:customStyle="1" w:styleId="159">
    <w:name w:val="t_tag"/>
    <w:basedOn w:val="68"/>
    <w:qFormat/>
    <w:uiPriority w:val="0"/>
  </w:style>
  <w:style w:type="character" w:customStyle="1" w:styleId="160">
    <w:name w:val="批注框文本 Char1"/>
    <w:basedOn w:val="68"/>
    <w:qFormat/>
    <w:uiPriority w:val="0"/>
    <w:rPr>
      <w:rFonts w:ascii="Calibri" w:hAnsi="Calibri"/>
      <w:kern w:val="2"/>
      <w:sz w:val="18"/>
      <w:szCs w:val="18"/>
    </w:rPr>
  </w:style>
  <w:style w:type="character" w:customStyle="1" w:styleId="161">
    <w:name w:val="批注文字 Char1"/>
    <w:basedOn w:val="68"/>
    <w:semiHidden/>
    <w:qFormat/>
    <w:uiPriority w:val="99"/>
    <w:rPr>
      <w:rFonts w:ascii="Calibri" w:hAnsi="Calibri"/>
      <w:kern w:val="2"/>
      <w:sz w:val="21"/>
      <w:szCs w:val="22"/>
    </w:rPr>
  </w:style>
  <w:style w:type="character" w:customStyle="1" w:styleId="162">
    <w:name w:val="批注主题 Char1"/>
    <w:basedOn w:val="161"/>
    <w:qFormat/>
    <w:uiPriority w:val="0"/>
    <w:rPr>
      <w:rFonts w:ascii="Calibri" w:hAnsi="Calibri"/>
      <w:kern w:val="2"/>
      <w:sz w:val="21"/>
      <w:szCs w:val="22"/>
    </w:rPr>
  </w:style>
  <w:style w:type="paragraph" w:customStyle="1" w:styleId="163">
    <w:name w:val="Char10 Char Char Char Char Char Char Char Char Char"/>
    <w:basedOn w:val="1"/>
    <w:next w:val="1"/>
    <w:qFormat/>
    <w:uiPriority w:val="0"/>
    <w:rPr>
      <w:rFonts w:ascii="Calibri" w:hAnsi="Calibri"/>
    </w:rPr>
  </w:style>
  <w:style w:type="character" w:customStyle="1" w:styleId="164">
    <w:name w:val="普通文字1 Char"/>
    <w:qFormat/>
    <w:uiPriority w:val="99"/>
    <w:rPr>
      <w:rFonts w:ascii="宋体" w:hAnsi="Courier New" w:eastAsia="宋体" w:cs="Courier New"/>
      <w:szCs w:val="21"/>
    </w:rPr>
  </w:style>
  <w:style w:type="paragraph" w:customStyle="1" w:styleId="165">
    <w:name w:val="TOC 标题1"/>
    <w:basedOn w:val="5"/>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qFormat/>
    <w:uiPriority w:val="0"/>
    <w:rPr>
      <w:rFonts w:ascii="Calibri" w:hAnsi="Calibri" w:eastAsia="宋体"/>
      <w:b/>
      <w:kern w:val="44"/>
      <w:sz w:val="44"/>
      <w:szCs w:val="44"/>
    </w:rPr>
  </w:style>
  <w:style w:type="character" w:customStyle="1" w:styleId="167">
    <w:name w:val="标题 3 Char1"/>
    <w:semiHidden/>
    <w:qFormat/>
    <w:uiPriority w:val="0"/>
    <w:rPr>
      <w:rFonts w:ascii="Calibri" w:hAnsi="Calibri" w:eastAsia="宋体"/>
      <w:b/>
      <w:kern w:val="2"/>
      <w:sz w:val="32"/>
    </w:rPr>
  </w:style>
  <w:style w:type="character" w:customStyle="1" w:styleId="168">
    <w:name w:val="标题 4 Char1"/>
    <w:semiHidden/>
    <w:qFormat/>
    <w:uiPriority w:val="0"/>
    <w:rPr>
      <w:rFonts w:ascii="Cambria" w:hAnsi="Cambria" w:eastAsia="宋体"/>
      <w:b/>
      <w:kern w:val="2"/>
      <w:sz w:val="28"/>
      <w:szCs w:val="28"/>
    </w:rPr>
  </w:style>
  <w:style w:type="character" w:customStyle="1" w:styleId="169">
    <w:name w:val="标题 5 Char1"/>
    <w:semiHidden/>
    <w:qFormat/>
    <w:uiPriority w:val="0"/>
    <w:rPr>
      <w:rFonts w:ascii="Calibri" w:hAnsi="Calibri" w:eastAsia="宋体"/>
      <w:b/>
      <w:kern w:val="2"/>
      <w:sz w:val="28"/>
      <w:szCs w:val="28"/>
    </w:rPr>
  </w:style>
  <w:style w:type="character" w:customStyle="1" w:styleId="170">
    <w:name w:val="标题 6 Char1"/>
    <w:semiHidden/>
    <w:qFormat/>
    <w:uiPriority w:val="0"/>
    <w:rPr>
      <w:rFonts w:ascii="Cambria" w:hAnsi="Cambria" w:eastAsia="宋体"/>
      <w:b/>
      <w:kern w:val="2"/>
      <w:sz w:val="24"/>
      <w:szCs w:val="24"/>
    </w:rPr>
  </w:style>
  <w:style w:type="character" w:customStyle="1" w:styleId="171">
    <w:name w:val="标题 7 Char1"/>
    <w:semiHidden/>
    <w:qFormat/>
    <w:uiPriority w:val="0"/>
    <w:rPr>
      <w:rFonts w:ascii="Calibri" w:hAnsi="Calibri" w:eastAsia="宋体"/>
      <w:b/>
      <w:kern w:val="2"/>
      <w:sz w:val="24"/>
      <w:szCs w:val="24"/>
    </w:rPr>
  </w:style>
  <w:style w:type="character" w:customStyle="1" w:styleId="172">
    <w:name w:val="标题 8 Char1"/>
    <w:semiHidden/>
    <w:qFormat/>
    <w:uiPriority w:val="0"/>
    <w:rPr>
      <w:rFonts w:ascii="Cambria" w:hAnsi="Cambria" w:eastAsia="宋体"/>
      <w:kern w:val="2"/>
      <w:sz w:val="24"/>
      <w:szCs w:val="24"/>
    </w:rPr>
  </w:style>
  <w:style w:type="character" w:customStyle="1" w:styleId="173">
    <w:name w:val="标题 9 Char1"/>
    <w:semiHidden/>
    <w:qFormat/>
    <w:uiPriority w:val="0"/>
    <w:rPr>
      <w:rFonts w:ascii="Cambria" w:hAnsi="Cambria" w:eastAsia="宋体"/>
      <w:kern w:val="2"/>
      <w:sz w:val="21"/>
      <w:szCs w:val="21"/>
    </w:rPr>
  </w:style>
  <w:style w:type="paragraph" w:customStyle="1" w:styleId="174">
    <w:name w:val="Char Char Char Char Char Char1"/>
    <w:basedOn w:val="1"/>
    <w:qFormat/>
    <w:uiPriority w:val="0"/>
    <w:rPr>
      <w:rFonts w:ascii="Tahoma" w:hAnsi="Tahoma"/>
      <w:sz w:val="24"/>
      <w:szCs w:val="20"/>
    </w:rPr>
  </w:style>
  <w:style w:type="paragraph" w:customStyle="1" w:styleId="175">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qFormat/>
    <w:uiPriority w:val="0"/>
    <w:rPr>
      <w:rFonts w:ascii="Calibri" w:hAnsi="Calibri"/>
    </w:rPr>
  </w:style>
  <w:style w:type="paragraph" w:customStyle="1" w:styleId="177">
    <w:name w:val="MsoNormal"/>
    <w:basedOn w:val="178"/>
    <w:qFormat/>
    <w:uiPriority w:val="0"/>
    <w:rPr>
      <w:rFonts w:ascii="Calibri" w:hAnsi="Calibri" w:eastAsia="Calibri"/>
      <w:sz w:val="21"/>
    </w:rPr>
  </w:style>
  <w:style w:type="paragraph" w:customStyle="1" w:styleId="178">
    <w:name w:val="Normal_0"/>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qFormat/>
    <w:uiPriority w:val="0"/>
    <w:rPr>
      <w:rFonts w:ascii="黑体" w:hAnsi="宋体" w:eastAsia="黑体"/>
      <w:b/>
      <w:smallCaps/>
      <w:snapToGrid w:val="0"/>
      <w:sz w:val="36"/>
      <w:szCs w:val="24"/>
    </w:rPr>
  </w:style>
  <w:style w:type="paragraph" w:customStyle="1" w:styleId="182">
    <w:name w:val="纯文本_0"/>
    <w:basedOn w:val="115"/>
    <w:link w:val="183"/>
    <w:qFormat/>
    <w:uiPriority w:val="99"/>
    <w:rPr>
      <w:rFonts w:ascii="宋体" w:hAnsi="Courier New" w:cs="Times New Roman"/>
      <w:szCs w:val="21"/>
    </w:rPr>
  </w:style>
  <w:style w:type="character" w:customStyle="1" w:styleId="183">
    <w:name w:val="Texte Char1"/>
    <w:link w:val="182"/>
    <w:qFormat/>
    <w:uiPriority w:val="99"/>
    <w:rPr>
      <w:rFonts w:ascii="宋体" w:hAnsi="Courier New"/>
      <w:kern w:val="2"/>
      <w:sz w:val="21"/>
      <w:szCs w:val="21"/>
      <w:lang w:val="en-US" w:eastAsia="zh-CN"/>
    </w:rPr>
  </w:style>
  <w:style w:type="paragraph" w:customStyle="1" w:styleId="184">
    <w:name w:val="纯文本_1"/>
    <w:basedOn w:val="185"/>
    <w:link w:val="186"/>
    <w:qFormat/>
    <w:uiPriority w:val="0"/>
    <w:rPr>
      <w:rFonts w:ascii="宋体" w:hAnsi="Courier New"/>
      <w:szCs w:val="21"/>
    </w:rPr>
  </w:style>
  <w:style w:type="paragraph" w:customStyle="1" w:styleId="18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qFormat/>
    <w:uiPriority w:val="0"/>
    <w:rPr>
      <w:rFonts w:ascii="宋体" w:hAnsi="Courier New"/>
      <w:kern w:val="2"/>
      <w:sz w:val="21"/>
      <w:szCs w:val="21"/>
    </w:rPr>
  </w:style>
  <w:style w:type="paragraph" w:customStyle="1" w:styleId="187">
    <w:name w:val="标题 3_0"/>
    <w:basedOn w:val="188"/>
    <w:next w:val="189"/>
    <w:link w:val="200"/>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unhideWhenUsed/>
    <w:qFormat/>
    <w:uiPriority w:val="0"/>
    <w:pPr>
      <w:ind w:firstLine="420" w:firstLineChars="200"/>
    </w:pPr>
    <w:rPr>
      <w:rFonts w:ascii="Calibri" w:hAnsi="Calibri"/>
      <w:bCs/>
      <w:szCs w:val="32"/>
    </w:rPr>
  </w:style>
  <w:style w:type="paragraph" w:customStyle="1" w:styleId="190">
    <w:name w:val="标题 1_0"/>
    <w:basedOn w:val="188"/>
    <w:next w:val="188"/>
    <w:link w:val="191"/>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qFormat/>
    <w:uiPriority w:val="0"/>
    <w:rPr>
      <w:rFonts w:ascii="黑体" w:hAnsi="Times New Roman" w:eastAsia="黑体" w:cs="Times New Roman"/>
      <w:sz w:val="52"/>
    </w:rPr>
  </w:style>
  <w:style w:type="paragraph" w:customStyle="1" w:styleId="192">
    <w:name w:val="标题 6_0"/>
    <w:basedOn w:val="188"/>
    <w:next w:val="188"/>
    <w:link w:val="19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qFormat/>
    <w:uiPriority w:val="0"/>
    <w:rPr>
      <w:rFonts w:ascii="Arial" w:hAnsi="Arial" w:eastAsia="黑体" w:cs="Times New Roman"/>
      <w:b/>
      <w:bCs/>
      <w:sz w:val="24"/>
      <w:szCs w:val="24"/>
    </w:rPr>
  </w:style>
  <w:style w:type="paragraph" w:customStyle="1" w:styleId="194">
    <w:name w:val="标题 7_0"/>
    <w:basedOn w:val="188"/>
    <w:next w:val="188"/>
    <w:link w:val="195"/>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qFormat/>
    <w:uiPriority w:val="0"/>
    <w:rPr>
      <w:rFonts w:ascii="Times New Roman" w:hAnsi="Times New Roman" w:eastAsia="宋体" w:cs="Times New Roman"/>
      <w:b/>
      <w:bCs/>
      <w:sz w:val="24"/>
      <w:szCs w:val="24"/>
    </w:rPr>
  </w:style>
  <w:style w:type="paragraph" w:customStyle="1" w:styleId="196">
    <w:name w:val="标题 8_0"/>
    <w:basedOn w:val="188"/>
    <w:next w:val="188"/>
    <w:link w:val="19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qFormat/>
    <w:uiPriority w:val="0"/>
    <w:rPr>
      <w:rFonts w:ascii="Arial" w:hAnsi="Arial" w:eastAsia="黑体" w:cs="Times New Roman"/>
      <w:sz w:val="24"/>
      <w:szCs w:val="24"/>
    </w:rPr>
  </w:style>
  <w:style w:type="paragraph" w:customStyle="1" w:styleId="198">
    <w:name w:val="标题 9_0"/>
    <w:basedOn w:val="188"/>
    <w:next w:val="188"/>
    <w:link w:val="199"/>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qFormat/>
    <w:uiPriority w:val="0"/>
    <w:rPr>
      <w:rFonts w:ascii="Arial" w:hAnsi="Arial" w:eastAsia="黑体" w:cs="Times New Roman"/>
      <w:sz w:val="21"/>
      <w:szCs w:val="21"/>
    </w:rPr>
  </w:style>
  <w:style w:type="character" w:customStyle="1" w:styleId="200">
    <w:name w:val="标题 3 Char_0"/>
    <w:link w:val="187"/>
    <w:qFormat/>
    <w:uiPriority w:val="0"/>
    <w:rPr>
      <w:rFonts w:ascii="Times New Roman" w:hAnsi="Times New Roman" w:eastAsia="宋体" w:cs="Times New Roman"/>
      <w:b/>
      <w:sz w:val="32"/>
    </w:rPr>
  </w:style>
  <w:style w:type="paragraph" w:customStyle="1" w:styleId="201">
    <w:name w:val="Blockquote_0"/>
    <w:basedOn w:val="188"/>
    <w:link w:val="202"/>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qFormat/>
    <w:locked/>
    <w:uiPriority w:val="0"/>
    <w:rPr>
      <w:sz w:val="24"/>
    </w:rPr>
  </w:style>
  <w:style w:type="paragraph" w:customStyle="1" w:styleId="203">
    <w:name w:val="标题 4_0"/>
    <w:basedOn w:val="188"/>
    <w:next w:val="188"/>
    <w:link w:val="204"/>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qFormat/>
    <w:uiPriority w:val="0"/>
    <w:rPr>
      <w:rFonts w:ascii="Arial" w:hAnsi="Arial" w:eastAsia="黑体"/>
      <w:sz w:val="28"/>
    </w:rPr>
  </w:style>
  <w:style w:type="paragraph" w:customStyle="1" w:styleId="205">
    <w:name w:val="纯文本_2"/>
    <w:basedOn w:val="188"/>
    <w:link w:val="206"/>
    <w:qFormat/>
    <w:uiPriority w:val="0"/>
    <w:rPr>
      <w:rFonts w:ascii="宋体" w:hAnsi="Courier New"/>
      <w:szCs w:val="21"/>
    </w:rPr>
  </w:style>
  <w:style w:type="character" w:customStyle="1" w:styleId="206">
    <w:name w:val="纯文本 Char1_1"/>
    <w:link w:val="205"/>
    <w:qFormat/>
    <w:uiPriority w:val="0"/>
    <w:rPr>
      <w:rFonts w:ascii="宋体" w:hAnsi="Courier New"/>
      <w:kern w:val="2"/>
      <w:sz w:val="21"/>
      <w:szCs w:val="21"/>
    </w:rPr>
  </w:style>
  <w:style w:type="paragraph" w:customStyle="1" w:styleId="207">
    <w:name w:val="Blockquote_0_1"/>
    <w:basedOn w:val="208"/>
    <w:link w:val="209"/>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qFormat/>
    <w:locked/>
    <w:uiPriority w:val="0"/>
    <w:rPr>
      <w:sz w:val="24"/>
    </w:rPr>
  </w:style>
  <w:style w:type="paragraph" w:customStyle="1" w:styleId="210">
    <w:name w:val="正文文本_0"/>
    <w:basedOn w:val="188"/>
    <w:link w:val="211"/>
    <w:qFormat/>
    <w:uiPriority w:val="0"/>
    <w:pPr>
      <w:spacing w:after="120"/>
    </w:pPr>
  </w:style>
  <w:style w:type="character" w:customStyle="1" w:styleId="211">
    <w:name w:val="正文文本 Char_0"/>
    <w:link w:val="210"/>
    <w:qFormat/>
    <w:uiPriority w:val="0"/>
    <w:rPr>
      <w:kern w:val="2"/>
      <w:sz w:val="21"/>
      <w:szCs w:val="24"/>
    </w:rPr>
  </w:style>
  <w:style w:type="paragraph" w:customStyle="1" w:styleId="212">
    <w:name w:val="普通(网站)_0"/>
    <w:basedOn w:val="188"/>
    <w:qFormat/>
    <w:uiPriority w:val="0"/>
    <w:pPr>
      <w:widowControl/>
      <w:spacing w:before="100" w:beforeAutospacing="1" w:after="100" w:afterAutospacing="1"/>
      <w:jc w:val="left"/>
    </w:pPr>
    <w:rPr>
      <w:rFonts w:ascii="宋体" w:hAnsi="宋体"/>
      <w:kern w:val="0"/>
      <w:sz w:val="24"/>
    </w:rPr>
  </w:style>
  <w:style w:type="paragraph" w:customStyle="1" w:styleId="21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qFormat/>
    <w:uiPriority w:val="0"/>
    <w:rPr>
      <w:sz w:val="18"/>
    </w:rPr>
  </w:style>
  <w:style w:type="paragraph" w:customStyle="1" w:styleId="220">
    <w:name w:val="Normal_1"/>
    <w:qFormat/>
    <w:uiPriority w:val="0"/>
    <w:rPr>
      <w:rFonts w:ascii="Times New Roman" w:hAnsi="Times New Roman" w:eastAsia="Times New Roman" w:cs="Times New Roman"/>
      <w:sz w:val="24"/>
      <w:szCs w:val="24"/>
      <w:lang w:val="en-US" w:eastAsia="zh-CN" w:bidi="ar-SA"/>
    </w:rPr>
  </w:style>
  <w:style w:type="paragraph" w:customStyle="1" w:styleId="221">
    <w:name w:val="Normal_2"/>
    <w:qFormat/>
    <w:uiPriority w:val="0"/>
    <w:rPr>
      <w:rFonts w:ascii="Times New Roman" w:hAnsi="Times New Roman" w:eastAsia="Times New Roman" w:cs="Times New Roman"/>
      <w:sz w:val="24"/>
      <w:szCs w:val="24"/>
      <w:lang w:val="en-US" w:eastAsia="zh-CN" w:bidi="ar-SA"/>
    </w:rPr>
  </w:style>
  <w:style w:type="paragraph" w:customStyle="1" w:styleId="222">
    <w:name w:val="Normal_3"/>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qFormat/>
    <w:uiPriority w:val="0"/>
    <w:rPr>
      <w:rFonts w:ascii="Tahoma" w:hAnsi="Tahoma"/>
      <w:sz w:val="24"/>
      <w:szCs w:val="20"/>
    </w:rPr>
  </w:style>
  <w:style w:type="paragraph" w:customStyle="1" w:styleId="244">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7"/>
    <w:qFormat/>
    <w:uiPriority w:val="0"/>
    <w:rPr>
      <w:rFonts w:ascii="Arial" w:hAnsi="Arial"/>
      <w:b/>
      <w:bCs/>
      <w:kern w:val="28"/>
      <w:sz w:val="32"/>
      <w:szCs w:val="32"/>
    </w:rPr>
  </w:style>
  <w:style w:type="character" w:customStyle="1" w:styleId="246">
    <w:name w:val="Char Char"/>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qFormat/>
    <w:uiPriority w:val="0"/>
    <w:rPr>
      <w:rFonts w:ascii="Arial" w:hAnsi="Arial"/>
      <w:b/>
      <w:bCs/>
      <w:sz w:val="24"/>
      <w:szCs w:val="32"/>
    </w:rPr>
  </w:style>
  <w:style w:type="paragraph" w:customStyle="1" w:styleId="248">
    <w:name w:val="标题4"/>
    <w:basedOn w:val="6"/>
    <w:next w:val="31"/>
    <w:link w:val="247"/>
    <w:qFormat/>
    <w:uiPriority w:val="0"/>
    <w:pPr>
      <w:spacing w:before="0" w:after="0" w:line="413" w:lineRule="auto"/>
      <w:ind w:firstLine="0"/>
      <w:jc w:val="both"/>
    </w:pPr>
    <w:rPr>
      <w:rFonts w:eastAsia="宋体"/>
      <w:kern w:val="0"/>
      <w:sz w:val="24"/>
    </w:rPr>
  </w:style>
  <w:style w:type="character" w:customStyle="1" w:styleId="249">
    <w:name w:val="明显引用 Char"/>
    <w:link w:val="250"/>
    <w:qFormat/>
    <w:uiPriority w:val="0"/>
    <w:rPr>
      <w:b/>
      <w:bCs/>
      <w:i/>
      <w:iCs/>
      <w:color w:val="4F81BD"/>
      <w:kern w:val="2"/>
      <w:sz w:val="21"/>
      <w:szCs w:val="22"/>
    </w:rPr>
  </w:style>
  <w:style w:type="paragraph" w:styleId="250">
    <w:name w:val="Intense Quote"/>
    <w:basedOn w:val="1"/>
    <w:next w:val="1"/>
    <w:link w:val="249"/>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qFormat/>
    <w:uiPriority w:val="30"/>
    <w:rPr>
      <w:b/>
      <w:bCs/>
      <w:i/>
      <w:iCs/>
      <w:color w:val="4F81BD"/>
      <w:kern w:val="2"/>
      <w:sz w:val="21"/>
      <w:szCs w:val="22"/>
    </w:rPr>
  </w:style>
  <w:style w:type="character" w:customStyle="1" w:styleId="252">
    <w:name w:val="标题5 Char Char"/>
    <w:link w:val="253"/>
    <w:qFormat/>
    <w:uiPriority w:val="0"/>
    <w:rPr>
      <w:rFonts w:ascii="Arial" w:hAnsi="Arial"/>
      <w:b/>
      <w:bCs/>
      <w:sz w:val="24"/>
      <w:szCs w:val="32"/>
    </w:rPr>
  </w:style>
  <w:style w:type="paragraph" w:customStyle="1" w:styleId="253">
    <w:name w:val="标题5"/>
    <w:basedOn w:val="7"/>
    <w:link w:val="252"/>
    <w:qFormat/>
    <w:uiPriority w:val="0"/>
    <w:pPr>
      <w:spacing w:line="413" w:lineRule="auto"/>
      <w:jc w:val="both"/>
    </w:pPr>
    <w:rPr>
      <w:rFonts w:ascii="Arial" w:hAnsi="Arial"/>
      <w:kern w:val="0"/>
      <w:sz w:val="24"/>
    </w:rPr>
  </w:style>
  <w:style w:type="character" w:customStyle="1" w:styleId="254">
    <w:name w:val="引用 Char"/>
    <w:link w:val="255"/>
    <w:qFormat/>
    <w:uiPriority w:val="0"/>
    <w:rPr>
      <w:i/>
      <w:iCs/>
      <w:color w:val="000000"/>
      <w:kern w:val="2"/>
      <w:sz w:val="21"/>
      <w:szCs w:val="22"/>
    </w:rPr>
  </w:style>
  <w:style w:type="paragraph" w:styleId="255">
    <w:name w:val="Quote"/>
    <w:basedOn w:val="1"/>
    <w:next w:val="1"/>
    <w:link w:val="254"/>
    <w:qFormat/>
    <w:uiPriority w:val="0"/>
    <w:rPr>
      <w:i/>
      <w:iCs/>
      <w:color w:val="000000"/>
    </w:rPr>
  </w:style>
  <w:style w:type="character" w:customStyle="1" w:styleId="256">
    <w:name w:val="引用 Char1"/>
    <w:basedOn w:val="68"/>
    <w:qFormat/>
    <w:uiPriority w:val="29"/>
    <w:rPr>
      <w:i/>
      <w:iCs/>
      <w:color w:val="000000"/>
      <w:kern w:val="2"/>
      <w:sz w:val="21"/>
      <w:szCs w:val="22"/>
    </w:rPr>
  </w:style>
  <w:style w:type="character" w:customStyle="1" w:styleId="257">
    <w:name w:val="ask-title2"/>
    <w:qFormat/>
    <w:uiPriority w:val="0"/>
  </w:style>
  <w:style w:type="paragraph" w:customStyle="1" w:styleId="258">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semiHidden/>
    <w:qFormat/>
    <w:uiPriority w:val="99"/>
  </w:style>
  <w:style w:type="character" w:customStyle="1" w:styleId="260">
    <w:name w:val="正文文本 2 Char1"/>
    <w:basedOn w:val="68"/>
    <w:semiHidden/>
    <w:qFormat/>
    <w:uiPriority w:val="99"/>
  </w:style>
  <w:style w:type="character" w:customStyle="1" w:styleId="261">
    <w:name w:val="纯文本 Char2"/>
    <w:semiHidden/>
    <w:qFormat/>
    <w:uiPriority w:val="99"/>
    <w:rPr>
      <w:rFonts w:ascii="宋体" w:hAnsi="Courier New" w:eastAsia="宋体" w:cs="Courier New"/>
      <w:szCs w:val="21"/>
    </w:rPr>
  </w:style>
  <w:style w:type="character" w:customStyle="1" w:styleId="262">
    <w:name w:val="页眉 Char1"/>
    <w:semiHidden/>
    <w:qFormat/>
    <w:uiPriority w:val="99"/>
    <w:rPr>
      <w:sz w:val="18"/>
      <w:szCs w:val="18"/>
    </w:rPr>
  </w:style>
  <w:style w:type="character" w:customStyle="1" w:styleId="263">
    <w:name w:val="正文文本 3 Char1"/>
    <w:semiHidden/>
    <w:qFormat/>
    <w:uiPriority w:val="99"/>
    <w:rPr>
      <w:sz w:val="16"/>
      <w:szCs w:val="16"/>
    </w:rPr>
  </w:style>
  <w:style w:type="character" w:customStyle="1" w:styleId="264">
    <w:name w:val="正文文本缩进 3 Char1"/>
    <w:semiHidden/>
    <w:qFormat/>
    <w:uiPriority w:val="99"/>
    <w:rPr>
      <w:sz w:val="16"/>
      <w:szCs w:val="16"/>
    </w:rPr>
  </w:style>
  <w:style w:type="character" w:customStyle="1" w:styleId="265">
    <w:name w:val="Char Char1"/>
    <w:qFormat/>
    <w:uiPriority w:val="0"/>
    <w:rPr>
      <w:rFonts w:ascii="宋体" w:hAnsi="Courier New" w:eastAsia="宋体" w:cs="Courier New"/>
      <w:kern w:val="2"/>
      <w:sz w:val="21"/>
      <w:szCs w:val="21"/>
      <w:lang w:val="en-US" w:eastAsia="zh-CN" w:bidi="ar-SA"/>
    </w:rPr>
  </w:style>
  <w:style w:type="character" w:customStyle="1" w:styleId="266">
    <w:name w:val="正文文本 Char1"/>
    <w:qFormat/>
    <w:uiPriority w:val="0"/>
    <w:rPr>
      <w:rFonts w:ascii="Calibri" w:hAnsi="Calibri" w:eastAsia="宋体" w:cs="Times New Roman"/>
    </w:rPr>
  </w:style>
  <w:style w:type="character" w:customStyle="1" w:styleId="267">
    <w:name w:val="正文首行缩进 Char1"/>
    <w:qFormat/>
    <w:uiPriority w:val="0"/>
    <w:rPr>
      <w:rFonts w:ascii="Calibri" w:hAnsi="Calibri" w:eastAsia="宋体"/>
      <w:kern w:val="2"/>
      <w:sz w:val="21"/>
      <w:szCs w:val="22"/>
      <w:lang w:val="en-US" w:eastAsia="zh-CN" w:bidi="ar-SA"/>
    </w:rPr>
  </w:style>
  <w:style w:type="character" w:customStyle="1" w:styleId="268">
    <w:name w:val="日期 Char1"/>
    <w:basedOn w:val="68"/>
    <w:qFormat/>
    <w:uiPriority w:val="0"/>
  </w:style>
  <w:style w:type="character" w:customStyle="1" w:styleId="269">
    <w:name w:val="文档结构图 Char1"/>
    <w:qFormat/>
    <w:uiPriority w:val="0"/>
    <w:rPr>
      <w:rFonts w:ascii="宋体" w:eastAsia="宋体"/>
      <w:sz w:val="18"/>
      <w:szCs w:val="18"/>
    </w:rPr>
  </w:style>
  <w:style w:type="character" w:customStyle="1" w:styleId="270">
    <w:name w:val="页脚 Char1"/>
    <w:semiHidden/>
    <w:qFormat/>
    <w:uiPriority w:val="99"/>
    <w:rPr>
      <w:sz w:val="18"/>
      <w:szCs w:val="18"/>
    </w:rPr>
  </w:style>
  <w:style w:type="character" w:customStyle="1" w:styleId="271">
    <w:name w:val="正文文本缩进 2 Char1"/>
    <w:basedOn w:val="68"/>
    <w:semiHidden/>
    <w:qFormat/>
    <w:uiPriority w:val="99"/>
  </w:style>
  <w:style w:type="paragraph" w:customStyle="1" w:styleId="272">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qFormat/>
    <w:uiPriority w:val="0"/>
    <w:rPr>
      <w:rFonts w:ascii="Tahoma" w:hAnsi="Tahoma"/>
      <w:sz w:val="24"/>
      <w:szCs w:val="20"/>
    </w:rPr>
  </w:style>
  <w:style w:type="paragraph" w:customStyle="1" w:styleId="274">
    <w:name w:val="默认段落字体 Para Char"/>
    <w:basedOn w:val="1"/>
    <w:qFormat/>
    <w:uiPriority w:val="0"/>
    <w:rPr>
      <w:szCs w:val="20"/>
    </w:rPr>
  </w:style>
  <w:style w:type="paragraph" w:customStyle="1" w:styleId="275">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qFormat/>
    <w:uiPriority w:val="0"/>
    <w:rPr>
      <w:rFonts w:ascii="Calibri" w:hAnsi="Calibri"/>
    </w:rPr>
  </w:style>
  <w:style w:type="paragraph" w:customStyle="1" w:styleId="277">
    <w:name w:val="Char Char Char Char Char Char2"/>
    <w:basedOn w:val="1"/>
    <w:qFormat/>
    <w:uiPriority w:val="0"/>
    <w:rPr>
      <w:rFonts w:ascii="Tahoma" w:hAnsi="Tahoma"/>
      <w:sz w:val="24"/>
      <w:szCs w:val="20"/>
    </w:rPr>
  </w:style>
  <w:style w:type="paragraph" w:customStyle="1" w:styleId="27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qFormat/>
    <w:uiPriority w:val="0"/>
    <w:rPr>
      <w:rFonts w:ascii="Calibri" w:hAnsi="Calibri"/>
    </w:rPr>
  </w:style>
  <w:style w:type="table" w:customStyle="1" w:styleId="281">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qFormat/>
    <w:uiPriority w:val="1"/>
    <w:rPr>
      <w:rFonts w:ascii="宋体" w:hAnsi="宋体" w:cs="宋体"/>
      <w:lang w:val="zh-CN" w:bidi="zh-CN"/>
    </w:rPr>
  </w:style>
  <w:style w:type="table" w:customStyle="1" w:styleId="283">
    <w:name w:val="Table Normal"/>
    <w:semiHidden/>
    <w:unhideWhenUsed/>
    <w:qFormat/>
    <w:uiPriority w:val="2"/>
    <w:tblPr>
      <w:tblCellMar>
        <w:top w:w="0" w:type="dxa"/>
        <w:left w:w="0" w:type="dxa"/>
        <w:bottom w:w="0" w:type="dxa"/>
        <w:right w:w="0" w:type="dxa"/>
      </w:tblCellMar>
    </w:tblPr>
  </w:style>
  <w:style w:type="paragraph" w:customStyle="1" w:styleId="284">
    <w:name w:val="标题 11"/>
    <w:basedOn w:val="1"/>
    <w:qFormat/>
    <w:uiPriority w:val="1"/>
    <w:pPr>
      <w:ind w:left="152"/>
      <w:outlineLvl w:val="1"/>
    </w:pPr>
    <w:rPr>
      <w:rFonts w:ascii="宋体" w:hAnsi="宋体"/>
      <w:b/>
      <w:bCs/>
      <w:szCs w:val="21"/>
    </w:rPr>
  </w:style>
  <w:style w:type="character" w:customStyle="1" w:styleId="285">
    <w:name w:val="批注框文本 Char2"/>
    <w:basedOn w:val="68"/>
    <w:semiHidden/>
    <w:qFormat/>
    <w:uiPriority w:val="99"/>
    <w:rPr>
      <w:rFonts w:ascii="Calibri" w:hAnsi="Calibri" w:eastAsia="宋体" w:cs="Times New Roman"/>
      <w:sz w:val="18"/>
      <w:szCs w:val="18"/>
    </w:rPr>
  </w:style>
  <w:style w:type="character" w:customStyle="1" w:styleId="286">
    <w:name w:val="正文文本缩进 3 Char2"/>
    <w:basedOn w:val="68"/>
    <w:semiHidden/>
    <w:qFormat/>
    <w:uiPriority w:val="99"/>
    <w:rPr>
      <w:rFonts w:ascii="Calibri" w:hAnsi="Calibri" w:eastAsia="宋体" w:cs="Times New Roman"/>
      <w:sz w:val="16"/>
      <w:szCs w:val="16"/>
    </w:rPr>
  </w:style>
  <w:style w:type="character" w:customStyle="1" w:styleId="287">
    <w:name w:val="文档结构图 Char2"/>
    <w:basedOn w:val="68"/>
    <w:semiHidden/>
    <w:qFormat/>
    <w:uiPriority w:val="99"/>
    <w:rPr>
      <w:rFonts w:ascii="宋体" w:hAnsi="Calibri" w:eastAsia="宋体" w:cs="Times New Roman"/>
      <w:sz w:val="18"/>
      <w:szCs w:val="18"/>
    </w:rPr>
  </w:style>
  <w:style w:type="character" w:customStyle="1" w:styleId="288">
    <w:name w:val="正文文本 3 Char2"/>
    <w:basedOn w:val="68"/>
    <w:semiHidden/>
    <w:qFormat/>
    <w:uiPriority w:val="99"/>
    <w:rPr>
      <w:rFonts w:ascii="Calibri" w:hAnsi="Calibri" w:eastAsia="宋体" w:cs="Times New Roman"/>
      <w:sz w:val="16"/>
      <w:szCs w:val="16"/>
    </w:rPr>
  </w:style>
  <w:style w:type="character" w:customStyle="1" w:styleId="289">
    <w:name w:val="页眉 Char2"/>
    <w:basedOn w:val="68"/>
    <w:semiHidden/>
    <w:qFormat/>
    <w:uiPriority w:val="99"/>
    <w:rPr>
      <w:rFonts w:ascii="Calibri" w:hAnsi="Calibri" w:eastAsia="宋体" w:cs="Times New Roman"/>
      <w:sz w:val="18"/>
      <w:szCs w:val="18"/>
    </w:rPr>
  </w:style>
  <w:style w:type="character" w:customStyle="1" w:styleId="290">
    <w:name w:val="日期 Char2"/>
    <w:basedOn w:val="68"/>
    <w:semiHidden/>
    <w:qFormat/>
    <w:uiPriority w:val="99"/>
    <w:rPr>
      <w:rFonts w:ascii="Calibri" w:hAnsi="Calibri" w:eastAsia="宋体" w:cs="Times New Roman"/>
    </w:rPr>
  </w:style>
  <w:style w:type="character" w:customStyle="1" w:styleId="291">
    <w:name w:val="称呼 Char1"/>
    <w:basedOn w:val="68"/>
    <w:semiHidden/>
    <w:qFormat/>
    <w:uiPriority w:val="0"/>
    <w:rPr>
      <w:rFonts w:ascii="Calibri" w:hAnsi="Calibri" w:eastAsia="宋体" w:cs="Times New Roman"/>
    </w:rPr>
  </w:style>
  <w:style w:type="character" w:customStyle="1" w:styleId="292">
    <w:name w:val="脚注文本 Char1"/>
    <w:basedOn w:val="68"/>
    <w:qFormat/>
    <w:uiPriority w:val="0"/>
    <w:rPr>
      <w:rFonts w:ascii="Calibri" w:hAnsi="Calibri" w:eastAsia="宋体" w:cs="Times New Roman"/>
      <w:sz w:val="18"/>
      <w:szCs w:val="18"/>
    </w:rPr>
  </w:style>
  <w:style w:type="character" w:customStyle="1" w:styleId="293">
    <w:name w:val="正文文本缩进 2 Char2"/>
    <w:basedOn w:val="68"/>
    <w:semiHidden/>
    <w:qFormat/>
    <w:uiPriority w:val="99"/>
    <w:rPr>
      <w:rFonts w:ascii="Calibri" w:hAnsi="Calibri" w:eastAsia="宋体" w:cs="Times New Roman"/>
    </w:rPr>
  </w:style>
  <w:style w:type="character" w:customStyle="1" w:styleId="294">
    <w:name w:val="页脚 Char2"/>
    <w:basedOn w:val="68"/>
    <w:semiHidden/>
    <w:qFormat/>
    <w:uiPriority w:val="99"/>
    <w:rPr>
      <w:rFonts w:ascii="Calibri" w:hAnsi="Calibri" w:eastAsia="宋体" w:cs="Times New Roman"/>
      <w:sz w:val="18"/>
      <w:szCs w:val="18"/>
    </w:rPr>
  </w:style>
  <w:style w:type="character" w:customStyle="1" w:styleId="295">
    <w:name w:val="正文文本 2 Char2"/>
    <w:basedOn w:val="68"/>
    <w:semiHidden/>
    <w:qFormat/>
    <w:uiPriority w:val="99"/>
    <w:rPr>
      <w:rFonts w:ascii="Calibri" w:hAnsi="Calibri" w:eastAsia="宋体" w:cs="Times New Roman"/>
    </w:rPr>
  </w:style>
  <w:style w:type="character" w:customStyle="1" w:styleId="296">
    <w:name w:val="副标题 Char1"/>
    <w:basedOn w:val="68"/>
    <w:qFormat/>
    <w:uiPriority w:val="11"/>
    <w:rPr>
      <w:rFonts w:eastAsia="宋体" w:asciiTheme="majorHAnsi" w:hAnsiTheme="majorHAnsi" w:cstheme="majorBidi"/>
      <w:b/>
      <w:bCs/>
      <w:kern w:val="28"/>
      <w:sz w:val="32"/>
      <w:szCs w:val="32"/>
    </w:rPr>
  </w:style>
  <w:style w:type="character" w:customStyle="1" w:styleId="297">
    <w:name w:val="标题 Char1"/>
    <w:basedOn w:val="68"/>
    <w:qFormat/>
    <w:uiPriority w:val="10"/>
    <w:rPr>
      <w:rFonts w:eastAsia="宋体" w:asciiTheme="majorHAnsi" w:hAnsiTheme="majorHAnsi" w:cstheme="majorBidi"/>
      <w:b/>
      <w:bCs/>
      <w:sz w:val="32"/>
      <w:szCs w:val="32"/>
    </w:rPr>
  </w:style>
  <w:style w:type="character" w:customStyle="1" w:styleId="298">
    <w:name w:val="正文文本缩进 Char2"/>
    <w:basedOn w:val="68"/>
    <w:semiHidden/>
    <w:qFormat/>
    <w:uiPriority w:val="99"/>
    <w:rPr>
      <w:rFonts w:ascii="Calibri" w:hAnsi="Calibri" w:eastAsia="宋体" w:cs="Times New Roman"/>
    </w:rPr>
  </w:style>
  <w:style w:type="character" w:customStyle="1" w:styleId="299">
    <w:name w:val="批注文字 Char2"/>
    <w:basedOn w:val="68"/>
    <w:qFormat/>
    <w:uiPriority w:val="0"/>
    <w:rPr>
      <w:rFonts w:ascii="Calibri" w:hAnsi="Calibri" w:eastAsia="宋体" w:cs="Times New Roman"/>
    </w:rPr>
  </w:style>
  <w:style w:type="character" w:customStyle="1" w:styleId="300">
    <w:name w:val="批注主题 Char2"/>
    <w:basedOn w:val="299"/>
    <w:semiHidden/>
    <w:qFormat/>
    <w:uiPriority w:val="99"/>
    <w:rPr>
      <w:rFonts w:ascii="Calibri" w:hAnsi="Calibri" w:eastAsia="宋体" w:cs="Times New Roman"/>
      <w:b/>
      <w:bCs/>
    </w:rPr>
  </w:style>
  <w:style w:type="character" w:customStyle="1" w:styleId="301">
    <w:name w:val="正文文本 Char2"/>
    <w:basedOn w:val="68"/>
    <w:qFormat/>
    <w:uiPriority w:val="0"/>
    <w:rPr>
      <w:rFonts w:ascii="Calibri" w:hAnsi="Calibri" w:eastAsia="宋体" w:cs="Times New Roman"/>
    </w:rPr>
  </w:style>
  <w:style w:type="character" w:customStyle="1" w:styleId="302">
    <w:name w:val="正文首行缩进 Char2"/>
    <w:basedOn w:val="301"/>
    <w:semiHidden/>
    <w:qFormat/>
    <w:uiPriority w:val="99"/>
    <w:rPr>
      <w:rFonts w:ascii="Calibri" w:hAnsi="Calibri" w:eastAsia="宋体" w:cs="Times New Roman"/>
    </w:rPr>
  </w:style>
  <w:style w:type="character" w:customStyle="1" w:styleId="303">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qFormat/>
    <w:uiPriority w:val="0"/>
    <w:rPr>
      <w:rFonts w:ascii="Calibri" w:hAnsi="Calibri" w:eastAsia="宋体" w:cs="Times New Roman"/>
      <w:kern w:val="2"/>
      <w:sz w:val="21"/>
      <w:szCs w:val="22"/>
      <w:lang w:val="en-US" w:eastAsia="zh-CN" w:bidi="ar-SA"/>
    </w:rPr>
  </w:style>
  <w:style w:type="character" w:customStyle="1" w:styleId="306">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qFormat/>
    <w:locked/>
    <w:uiPriority w:val="0"/>
    <w:rPr>
      <w:b/>
      <w:i/>
      <w:color w:val="4F81BD"/>
      <w:sz w:val="22"/>
    </w:rPr>
  </w:style>
  <w:style w:type="paragraph" w:customStyle="1" w:styleId="309">
    <w:name w:val="明显引用1"/>
    <w:basedOn w:val="1"/>
    <w:next w:val="1"/>
    <w:link w:val="308"/>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qFormat/>
    <w:uiPriority w:val="0"/>
    <w:rPr>
      <w:b/>
      <w:smallCaps/>
      <w:spacing w:val="5"/>
    </w:rPr>
  </w:style>
  <w:style w:type="character" w:customStyle="1" w:styleId="311">
    <w:name w:val="明显强调1"/>
    <w:qFormat/>
    <w:uiPriority w:val="0"/>
    <w:rPr>
      <w:b/>
      <w:i/>
      <w:color w:val="4F81BD"/>
    </w:rPr>
  </w:style>
  <w:style w:type="character" w:customStyle="1" w:styleId="312">
    <w:name w:val="textcontents"/>
    <w:qFormat/>
    <w:uiPriority w:val="0"/>
  </w:style>
  <w:style w:type="character" w:customStyle="1" w:styleId="313">
    <w:name w:val="不明显强调1"/>
    <w:qFormat/>
    <w:uiPriority w:val="0"/>
    <w:rPr>
      <w:i/>
      <w:color w:val="808080"/>
    </w:rPr>
  </w:style>
  <w:style w:type="character" w:customStyle="1" w:styleId="314">
    <w:name w:val="不明显参考1"/>
    <w:qFormat/>
    <w:uiPriority w:val="0"/>
    <w:rPr>
      <w:smallCaps/>
      <w:color w:val="C0504D"/>
      <w:u w:val="single"/>
    </w:rPr>
  </w:style>
  <w:style w:type="character" w:customStyle="1" w:styleId="315">
    <w:name w:val="批注文字 Char Char"/>
    <w:qFormat/>
    <w:uiPriority w:val="0"/>
    <w:rPr>
      <w:rFonts w:ascii="宋体" w:hAnsi="Times New Roman" w:eastAsia="宋体"/>
      <w:sz w:val="20"/>
    </w:rPr>
  </w:style>
  <w:style w:type="character" w:customStyle="1" w:styleId="316">
    <w:name w:val="明显参考1"/>
    <w:qFormat/>
    <w:uiPriority w:val="0"/>
    <w:rPr>
      <w:b/>
      <w:smallCaps/>
      <w:color w:val="C0504D"/>
      <w:spacing w:val="5"/>
      <w:u w:val="single"/>
    </w:rPr>
  </w:style>
  <w:style w:type="character" w:customStyle="1" w:styleId="317">
    <w:name w:val="Quote Char"/>
    <w:link w:val="318"/>
    <w:qFormat/>
    <w:locked/>
    <w:uiPriority w:val="0"/>
    <w:rPr>
      <w:i/>
      <w:color w:val="000000"/>
      <w:sz w:val="22"/>
    </w:rPr>
  </w:style>
  <w:style w:type="paragraph" w:customStyle="1" w:styleId="318">
    <w:name w:val="引用1"/>
    <w:basedOn w:val="1"/>
    <w:next w:val="1"/>
    <w:link w:val="317"/>
    <w:qFormat/>
    <w:uiPriority w:val="0"/>
    <w:rPr>
      <w:rFonts w:asciiTheme="minorHAnsi" w:hAnsiTheme="minorHAnsi" w:eastAsiaTheme="minorEastAsia" w:cstheme="minorBidi"/>
      <w:i/>
      <w:color w:val="000000"/>
      <w:kern w:val="0"/>
      <w:sz w:val="22"/>
      <w:szCs w:val="20"/>
    </w:rPr>
  </w:style>
  <w:style w:type="paragraph" w:customStyle="1" w:styleId="3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qFormat/>
    <w:uiPriority w:val="0"/>
    <w:pPr>
      <w:ind w:firstLine="420" w:firstLineChars="200"/>
    </w:pPr>
    <w:rPr>
      <w:rFonts w:ascii="Calibri" w:hAnsi="Calibri"/>
    </w:rPr>
  </w:style>
  <w:style w:type="paragraph" w:customStyle="1" w:styleId="32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qFormat/>
    <w:uiPriority w:val="0"/>
    <w:rPr>
      <w:rFonts w:ascii="Arial" w:hAnsi="Arial" w:eastAsia="黑体"/>
      <w:b/>
      <w:bCs/>
      <w:kern w:val="2"/>
      <w:sz w:val="32"/>
      <w:szCs w:val="32"/>
      <w:lang w:val="en-US" w:eastAsia="zh-CN" w:bidi="ar-SA"/>
    </w:rPr>
  </w:style>
  <w:style w:type="character" w:customStyle="1" w:styleId="324">
    <w:name w:val="font161"/>
    <w:qFormat/>
    <w:uiPriority w:val="0"/>
    <w:rPr>
      <w:b/>
      <w:bCs/>
      <w:sz w:val="32"/>
      <w:szCs w:val="32"/>
    </w:rPr>
  </w:style>
  <w:style w:type="character" w:customStyle="1" w:styleId="325">
    <w:name w:val="Char Char2"/>
    <w:qFormat/>
    <w:uiPriority w:val="0"/>
    <w:rPr>
      <w:rFonts w:eastAsia="宋体"/>
      <w:kern w:val="2"/>
      <w:sz w:val="21"/>
      <w:szCs w:val="24"/>
      <w:lang w:val="en-US" w:eastAsia="zh-CN" w:bidi="ar-SA"/>
    </w:rPr>
  </w:style>
  <w:style w:type="character" w:customStyle="1" w:styleId="326">
    <w:name w:val="Char Char7"/>
    <w:link w:val="327"/>
    <w:qFormat/>
    <w:uiPriority w:val="0"/>
    <w:rPr>
      <w:rFonts w:ascii="Arial" w:hAnsi="Arial" w:eastAsia="黑体"/>
      <w:b/>
      <w:bCs/>
      <w:sz w:val="32"/>
      <w:szCs w:val="32"/>
    </w:rPr>
  </w:style>
  <w:style w:type="paragraph" w:customStyle="1" w:styleId="327">
    <w:name w:val="正文文本 2_0"/>
    <w:basedOn w:val="185"/>
    <w:link w:val="326"/>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7"/>
    <w:qFormat/>
    <w:uiPriority w:val="0"/>
    <w:pPr>
      <w:widowControl/>
      <w:spacing w:line="415" w:lineRule="auto"/>
      <w:jc w:val="left"/>
    </w:pPr>
    <w:rPr>
      <w:rFonts w:ascii="Times New Roman" w:eastAsia="Arial"/>
    </w:rPr>
  </w:style>
  <w:style w:type="paragraph" w:customStyle="1" w:styleId="329">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7"/>
    <w:qFormat/>
    <w:uiPriority w:val="0"/>
    <w:pPr>
      <w:widowControl/>
      <w:spacing w:line="415" w:lineRule="auto"/>
      <w:jc w:val="left"/>
    </w:pPr>
    <w:rPr>
      <w:rFonts w:ascii="Times New Roman"/>
    </w:rPr>
  </w:style>
  <w:style w:type="paragraph" w:customStyle="1" w:styleId="333">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qFormat/>
    <w:uiPriority w:val="0"/>
    <w:pPr>
      <w:widowControl/>
      <w:adjustRightInd w:val="0"/>
      <w:spacing w:line="420" w:lineRule="atLeast"/>
      <w:jc w:val="left"/>
      <w:textAlignment w:val="baseline"/>
    </w:pPr>
    <w:rPr>
      <w:kern w:val="0"/>
      <w:szCs w:val="20"/>
    </w:rPr>
  </w:style>
  <w:style w:type="paragraph" w:styleId="335">
    <w:name w:val="No Spacing"/>
    <w:link w:val="336"/>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qFormat/>
    <w:uiPriority w:val="1"/>
    <w:rPr>
      <w:rFonts w:ascii="Calibri" w:hAnsi="Calibri" w:eastAsia="宋体" w:cs="Times New Roman"/>
      <w:sz w:val="22"/>
      <w:szCs w:val="22"/>
    </w:rPr>
  </w:style>
  <w:style w:type="character" w:customStyle="1" w:styleId="337">
    <w:name w:val="con"/>
    <w:qFormat/>
    <w:uiPriority w:val="0"/>
  </w:style>
  <w:style w:type="character" w:customStyle="1" w:styleId="338">
    <w:name w:val="正文缩进 Char"/>
    <w:link w:val="18"/>
    <w:qFormat/>
    <w:locked/>
    <w:uiPriority w:val="0"/>
    <w:rPr>
      <w:rFonts w:ascii="Calibri" w:hAnsi="Calibri" w:eastAsia="宋体" w:cs="Times New Roman"/>
      <w:kern w:val="2"/>
      <w:sz w:val="21"/>
      <w:szCs w:val="22"/>
    </w:rPr>
  </w:style>
  <w:style w:type="character" w:customStyle="1" w:styleId="339">
    <w:name w:val="Char Char35"/>
    <w:qFormat/>
    <w:uiPriority w:val="0"/>
    <w:rPr>
      <w:b/>
      <w:sz w:val="32"/>
    </w:rPr>
  </w:style>
  <w:style w:type="character" w:customStyle="1" w:styleId="340">
    <w:name w:val="Char Char22"/>
    <w:qFormat/>
    <w:uiPriority w:val="0"/>
    <w:rPr>
      <w:bCs/>
      <w:sz w:val="18"/>
    </w:rPr>
  </w:style>
  <w:style w:type="character" w:customStyle="1" w:styleId="341">
    <w:name w:val="Char Char32"/>
    <w:qFormat/>
    <w:uiPriority w:val="0"/>
    <w:rPr>
      <w:rFonts w:ascii="Arial" w:hAnsi="Arial" w:eastAsia="黑体"/>
      <w:b/>
      <w:bCs/>
      <w:sz w:val="24"/>
      <w:szCs w:val="24"/>
    </w:rPr>
  </w:style>
  <w:style w:type="character" w:customStyle="1" w:styleId="342">
    <w:name w:val="明显强调2"/>
    <w:qFormat/>
    <w:uiPriority w:val="0"/>
    <w:rPr>
      <w:b/>
      <w:bCs/>
      <w:i/>
      <w:iCs/>
      <w:color w:val="4F81BD"/>
    </w:rPr>
  </w:style>
  <w:style w:type="character" w:customStyle="1" w:styleId="343">
    <w:name w:val="日期 Char_0"/>
    <w:link w:val="344"/>
    <w:qFormat/>
    <w:uiPriority w:val="0"/>
    <w:rPr>
      <w:sz w:val="24"/>
    </w:rPr>
  </w:style>
  <w:style w:type="paragraph" w:customStyle="1" w:styleId="344">
    <w:name w:val="日期_0"/>
    <w:basedOn w:val="115"/>
    <w:next w:val="115"/>
    <w:link w:val="343"/>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qFormat/>
    <w:uiPriority w:val="0"/>
    <w:rPr>
      <w:i/>
      <w:iCs/>
      <w:color w:val="000000"/>
    </w:rPr>
  </w:style>
  <w:style w:type="character" w:customStyle="1" w:styleId="346">
    <w:name w:val="Char Char27"/>
    <w:qFormat/>
    <w:uiPriority w:val="0"/>
    <w:rPr>
      <w:rFonts w:ascii="宋体" w:hAnsi="MS Sans Serif"/>
      <w:color w:val="000000"/>
      <w:sz w:val="24"/>
    </w:rPr>
  </w:style>
  <w:style w:type="character" w:customStyle="1" w:styleId="347">
    <w:name w:val="Balloon Text Char"/>
    <w:semiHidden/>
    <w:qFormat/>
    <w:locked/>
    <w:uiPriority w:val="0"/>
    <w:rPr>
      <w:rFonts w:eastAsia="宋体"/>
      <w:sz w:val="18"/>
    </w:rPr>
  </w:style>
  <w:style w:type="character" w:customStyle="1" w:styleId="348">
    <w:name w:val="书籍标题2"/>
    <w:qFormat/>
    <w:uiPriority w:val="0"/>
    <w:rPr>
      <w:b/>
      <w:bCs/>
      <w:smallCaps/>
      <w:spacing w:val="5"/>
    </w:rPr>
  </w:style>
  <w:style w:type="character" w:customStyle="1" w:styleId="349">
    <w:name w:val="Char Char9"/>
    <w:qFormat/>
    <w:locked/>
    <w:uiPriority w:val="0"/>
    <w:rPr>
      <w:rFonts w:ascii="宋体" w:hAnsi="宋体" w:eastAsia="宋体"/>
      <w:kern w:val="2"/>
      <w:sz w:val="24"/>
      <w:lang w:val="en-US" w:eastAsia="zh-CN" w:bidi="ar-SA"/>
    </w:rPr>
  </w:style>
  <w:style w:type="character" w:customStyle="1" w:styleId="350">
    <w:name w:val="Char Char29"/>
    <w:qFormat/>
    <w:uiPriority w:val="0"/>
    <w:rPr>
      <w:rFonts w:ascii="Arial" w:hAnsi="Arial" w:eastAsia="黑体"/>
      <w:sz w:val="21"/>
      <w:szCs w:val="21"/>
    </w:rPr>
  </w:style>
  <w:style w:type="character" w:customStyle="1" w:styleId="351">
    <w:name w:val="不明显参考2"/>
    <w:qFormat/>
    <w:uiPriority w:val="0"/>
    <w:rPr>
      <w:smallCaps/>
      <w:color w:val="C0504D"/>
      <w:u w:val="single"/>
    </w:rPr>
  </w:style>
  <w:style w:type="character" w:customStyle="1" w:styleId="352">
    <w:name w:val="Intense Quote Char1"/>
    <w:qFormat/>
    <w:uiPriority w:val="0"/>
    <w:rPr>
      <w:b/>
      <w:bCs/>
      <w:i/>
      <w:iCs/>
      <w:color w:val="4F81BD"/>
    </w:rPr>
  </w:style>
  <w:style w:type="character" w:customStyle="1" w:styleId="353">
    <w:name w:val="release-day"/>
    <w:qFormat/>
    <w:uiPriority w:val="0"/>
    <w:rPr>
      <w:bdr w:val="single" w:color="BDEBB0" w:sz="6" w:space="0"/>
      <w:shd w:val="clear" w:color="auto" w:fill="F5FFF1"/>
    </w:rPr>
  </w:style>
  <w:style w:type="character" w:customStyle="1" w:styleId="354">
    <w:name w:val="Char Char33"/>
    <w:qFormat/>
    <w:uiPriority w:val="0"/>
    <w:rPr>
      <w:rFonts w:ascii="宋体" w:hAnsi="宋体" w:eastAsia="宋体"/>
      <w:b/>
      <w:sz w:val="24"/>
      <w:lang w:val="en-US" w:eastAsia="zh-CN" w:bidi="ar-SA"/>
    </w:rPr>
  </w:style>
  <w:style w:type="character" w:customStyle="1" w:styleId="355">
    <w:name w:val="Char Char24"/>
    <w:link w:val="356"/>
    <w:qFormat/>
    <w:uiPriority w:val="0"/>
    <w:rPr>
      <w:rFonts w:ascii="Arial" w:hAnsi="Arial" w:eastAsia="黑体"/>
      <w:b/>
      <w:bCs/>
      <w:sz w:val="32"/>
      <w:szCs w:val="32"/>
    </w:rPr>
  </w:style>
  <w:style w:type="paragraph" w:customStyle="1" w:styleId="356">
    <w:name w:val="标题 2_1"/>
    <w:basedOn w:val="185"/>
    <w:next w:val="185"/>
    <w:link w:val="355"/>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qFormat/>
    <w:uiPriority w:val="0"/>
    <w:rPr>
      <w:rFonts w:ascii="Arial" w:hAnsi="Arial" w:eastAsia="黑体"/>
      <w:b/>
      <w:bCs/>
      <w:kern w:val="2"/>
      <w:sz w:val="32"/>
      <w:szCs w:val="32"/>
    </w:rPr>
  </w:style>
  <w:style w:type="character" w:customStyle="1" w:styleId="358">
    <w:name w:val="副标题 Char2"/>
    <w:qFormat/>
    <w:uiPriority w:val="0"/>
    <w:rPr>
      <w:rFonts w:ascii="Cambria" w:hAnsi="Cambria" w:cs="Times New Roman"/>
      <w:b/>
      <w:bCs/>
      <w:kern w:val="28"/>
      <w:sz w:val="32"/>
      <w:szCs w:val="32"/>
    </w:rPr>
  </w:style>
  <w:style w:type="character" w:customStyle="1" w:styleId="359">
    <w:name w:val="Char Char23"/>
    <w:qFormat/>
    <w:uiPriority w:val="0"/>
    <w:rPr>
      <w:b/>
      <w:sz w:val="32"/>
    </w:rPr>
  </w:style>
  <w:style w:type="character" w:customStyle="1" w:styleId="360">
    <w:name w:val="要点_0"/>
    <w:qFormat/>
    <w:uiPriority w:val="0"/>
    <w:rPr>
      <w:rFonts w:ascii="Calibri" w:hAnsi="Calibri"/>
      <w:b/>
      <w:bCs/>
      <w:lang w:val="en-US" w:eastAsia="zh-CN" w:bidi="ar-SA"/>
    </w:rPr>
  </w:style>
  <w:style w:type="character" w:customStyle="1" w:styleId="361">
    <w:name w:val="标题 Char2"/>
    <w:qFormat/>
    <w:uiPriority w:val="0"/>
    <w:rPr>
      <w:rFonts w:ascii="Cambria" w:hAnsi="Cambria" w:cs="Times New Roman"/>
      <w:b/>
      <w:bCs/>
      <w:kern w:val="2"/>
      <w:sz w:val="32"/>
      <w:szCs w:val="32"/>
    </w:rPr>
  </w:style>
  <w:style w:type="character" w:customStyle="1" w:styleId="362">
    <w:name w:val="Char Char30"/>
    <w:qFormat/>
    <w:uiPriority w:val="0"/>
    <w:rPr>
      <w:rFonts w:ascii="Arial" w:hAnsi="Arial" w:eastAsia="黑体"/>
      <w:sz w:val="24"/>
      <w:szCs w:val="24"/>
    </w:rPr>
  </w:style>
  <w:style w:type="character" w:customStyle="1" w:styleId="363">
    <w:name w:val="num"/>
    <w:qFormat/>
    <w:uiPriority w:val="0"/>
    <w:rPr>
      <w:b/>
      <w:color w:val="FF7800"/>
    </w:rPr>
  </w:style>
  <w:style w:type="character" w:customStyle="1" w:styleId="364">
    <w:name w:val="Char Char28"/>
    <w:qFormat/>
    <w:uiPriority w:val="0"/>
    <w:rPr>
      <w:szCs w:val="24"/>
      <w:shd w:val="clear" w:color="auto" w:fill="000080"/>
      <w:lang w:bidi="ar-SA"/>
    </w:rPr>
  </w:style>
  <w:style w:type="character" w:customStyle="1" w:styleId="365">
    <w:name w:val="明显参考2"/>
    <w:qFormat/>
    <w:uiPriority w:val="0"/>
    <w:rPr>
      <w:b/>
      <w:bCs/>
      <w:smallCaps/>
      <w:color w:val="C0504D"/>
      <w:spacing w:val="5"/>
      <w:u w:val="single"/>
    </w:rPr>
  </w:style>
  <w:style w:type="character" w:customStyle="1" w:styleId="366">
    <w:name w:val="Char Char31"/>
    <w:qFormat/>
    <w:uiPriority w:val="0"/>
    <w:rPr>
      <w:b/>
      <w:bCs/>
      <w:sz w:val="24"/>
      <w:szCs w:val="24"/>
    </w:rPr>
  </w:style>
  <w:style w:type="character" w:customStyle="1" w:styleId="367">
    <w:name w:val="Char Char34"/>
    <w:qFormat/>
    <w:uiPriority w:val="0"/>
    <w:rPr>
      <w:rFonts w:ascii="Arial" w:hAnsi="Arial" w:eastAsia="黑体"/>
      <w:sz w:val="28"/>
      <w:lang w:val="en-US" w:eastAsia="zh-CN" w:bidi="ar-SA"/>
    </w:rPr>
  </w:style>
  <w:style w:type="character" w:customStyle="1" w:styleId="368">
    <w:name w:val="legend"/>
    <w:qFormat/>
    <w:uiPriority w:val="0"/>
    <w:rPr>
      <w:rFonts w:hint="default" w:ascii="Arial" w:hAnsi="Arial" w:cs="Arial"/>
      <w:b/>
      <w:color w:val="73B304"/>
      <w:sz w:val="21"/>
      <w:szCs w:val="21"/>
      <w:shd w:val="clear" w:color="auto" w:fill="FFFFFF"/>
    </w:rPr>
  </w:style>
  <w:style w:type="character" w:customStyle="1" w:styleId="369">
    <w:name w:val="Title Char1"/>
    <w:qFormat/>
    <w:uiPriority w:val="0"/>
    <w:rPr>
      <w:rFonts w:ascii="Cambria" w:hAnsi="Cambria" w:cs="Times New Roman"/>
      <w:b/>
      <w:bCs/>
      <w:sz w:val="32"/>
      <w:szCs w:val="32"/>
    </w:rPr>
  </w:style>
  <w:style w:type="character" w:customStyle="1" w:styleId="370">
    <w:name w:val="不明显强调2"/>
    <w:qFormat/>
    <w:uiPriority w:val="0"/>
    <w:rPr>
      <w:i/>
      <w:iCs/>
      <w:color w:val="808080"/>
    </w:rPr>
  </w:style>
  <w:style w:type="character" w:customStyle="1" w:styleId="371">
    <w:name w:val="Char Char25"/>
    <w:qFormat/>
    <w:uiPriority w:val="0"/>
    <w:rPr>
      <w:rFonts w:ascii="黑体" w:eastAsia="黑体"/>
      <w:sz w:val="52"/>
    </w:rPr>
  </w:style>
  <w:style w:type="character" w:customStyle="1" w:styleId="372">
    <w:name w:val="Subtitle Char1"/>
    <w:qFormat/>
    <w:uiPriority w:val="0"/>
    <w:rPr>
      <w:rFonts w:ascii="Cambria" w:hAnsi="Cambria" w:cs="Times New Roman"/>
      <w:b/>
      <w:bCs/>
      <w:kern w:val="28"/>
      <w:sz w:val="32"/>
      <w:szCs w:val="32"/>
    </w:rPr>
  </w:style>
  <w:style w:type="character" w:customStyle="1" w:styleId="373">
    <w:name w:val="Blockquote Char Char"/>
    <w:qFormat/>
    <w:uiPriority w:val="0"/>
    <w:rPr>
      <w:sz w:val="24"/>
    </w:rPr>
  </w:style>
  <w:style w:type="character" w:customStyle="1" w:styleId="374">
    <w:name w:val="Char Char37"/>
    <w:qFormat/>
    <w:uiPriority w:val="0"/>
    <w:rPr>
      <w:rFonts w:ascii="黑体" w:eastAsia="黑体"/>
      <w:sz w:val="52"/>
    </w:rPr>
  </w:style>
  <w:style w:type="character" w:customStyle="1" w:styleId="375">
    <w:name w:val="Char Char26"/>
    <w:qFormat/>
    <w:uiPriority w:val="0"/>
    <w:rPr>
      <w:rFonts w:ascii="宋体"/>
      <w:b/>
      <w:bCs/>
      <w:sz w:val="28"/>
      <w:lang w:bidi="ar-SA"/>
    </w:rPr>
  </w:style>
  <w:style w:type="character" w:customStyle="1" w:styleId="376">
    <w:name w:val="Char Char36"/>
    <w:qFormat/>
    <w:uiPriority w:val="0"/>
    <w:rPr>
      <w:rFonts w:ascii="Arial" w:hAnsi="Arial" w:eastAsia="黑体"/>
      <w:b/>
      <w:sz w:val="36"/>
      <w:lang w:val="en-US" w:eastAsia="zh-CN" w:bidi="ar-SA"/>
    </w:rPr>
  </w:style>
  <w:style w:type="paragraph" w:customStyle="1" w:styleId="377">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qFormat/>
    <w:uiPriority w:val="0"/>
    <w:pPr>
      <w:widowControl/>
      <w:spacing w:line="240" w:lineRule="exact"/>
      <w:jc w:val="left"/>
    </w:pPr>
    <w:rPr>
      <w:rFonts w:ascii="宋体" w:hAnsi="宋体" w:cs="宋体"/>
      <w:kern w:val="0"/>
      <w:sz w:val="24"/>
      <w:szCs w:val="20"/>
    </w:rPr>
  </w:style>
  <w:style w:type="paragraph" w:customStyle="1" w:styleId="381">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30"/>
    <w:qFormat/>
    <w:uiPriority w:val="0"/>
    <w:pPr>
      <w:widowControl/>
      <w:spacing w:after="0"/>
      <w:jc w:val="left"/>
    </w:pPr>
    <w:rPr>
      <w:kern w:val="0"/>
      <w:sz w:val="24"/>
      <w:szCs w:val="20"/>
    </w:rPr>
  </w:style>
  <w:style w:type="paragraph" w:customStyle="1" w:styleId="385">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1"/>
    <w:qFormat/>
    <w:uiPriority w:val="0"/>
    <w:rPr>
      <w:rFonts w:ascii="宋体" w:hAnsi="宋体" w:eastAsia="宋体" w:cs="Times New Roman"/>
      <w:sz w:val="24"/>
      <w:szCs w:val="24"/>
    </w:rPr>
  </w:style>
  <w:style w:type="character" w:customStyle="1" w:styleId="388">
    <w:name w:val="正文首行缩进 2 Char"/>
    <w:basedOn w:val="107"/>
    <w:link w:val="2"/>
    <w:qFormat/>
    <w:uiPriority w:val="0"/>
    <w:rPr>
      <w:rFonts w:ascii="Times New Roman" w:hAnsi="Times New Roman" w:eastAsia="楷体_GB2312"/>
      <w:kern w:val="2"/>
      <w:sz w:val="21"/>
      <w:szCs w:val="22"/>
    </w:rPr>
  </w:style>
  <w:style w:type="character" w:customStyle="1" w:styleId="389">
    <w:name w:val="正文首行缩进 2 Char1"/>
    <w:basedOn w:val="107"/>
    <w:qFormat/>
    <w:uiPriority w:val="0"/>
    <w:rPr>
      <w:rFonts w:ascii="Times New Roman" w:hAnsi="Times New Roman" w:eastAsia="宋体" w:cs="Times New Roman"/>
      <w:kern w:val="2"/>
      <w:sz w:val="21"/>
      <w:szCs w:val="22"/>
    </w:rPr>
  </w:style>
  <w:style w:type="paragraph" w:customStyle="1" w:styleId="390">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60"/>
    <w:qFormat/>
    <w:uiPriority w:val="0"/>
    <w:rPr>
      <w:rFonts w:ascii="Arial" w:hAnsi="Arial"/>
      <w:sz w:val="24"/>
      <w:szCs w:val="24"/>
    </w:rPr>
  </w:style>
  <w:style w:type="character" w:customStyle="1" w:styleId="392">
    <w:name w:val="HTML 预设格式 Char1"/>
    <w:basedOn w:val="68"/>
    <w:semiHidden/>
    <w:qFormat/>
    <w:uiPriority w:val="99"/>
    <w:rPr>
      <w:rFonts w:ascii="Courier New" w:hAnsi="Courier New" w:cs="Courier New"/>
      <w:kern w:val="2"/>
    </w:rPr>
  </w:style>
  <w:style w:type="character" w:customStyle="1" w:styleId="393">
    <w:name w:val="HTML 预设格式 Char2"/>
    <w:basedOn w:val="68"/>
    <w:semiHidden/>
    <w:qFormat/>
    <w:uiPriority w:val="99"/>
    <w:rPr>
      <w:rFonts w:ascii="Courier New" w:hAnsi="Courier New" w:eastAsia="宋体" w:cs="Courier New"/>
      <w:kern w:val="2"/>
    </w:rPr>
  </w:style>
  <w:style w:type="paragraph" w:customStyle="1" w:styleId="394">
    <w:name w:val="表格内容"/>
    <w:basedOn w:val="1"/>
    <w:qFormat/>
    <w:uiPriority w:val="0"/>
    <w:pPr>
      <w:widowControl/>
      <w:suppressLineNumbers/>
      <w:jc w:val="left"/>
    </w:pPr>
    <w:rPr>
      <w:rFonts w:cs="Mangal"/>
      <w:kern w:val="0"/>
      <w:sz w:val="24"/>
      <w:szCs w:val="24"/>
      <w:lang w:bidi="hi-IN"/>
    </w:rPr>
  </w:style>
  <w:style w:type="paragraph" w:customStyle="1" w:styleId="395">
    <w:name w:val="Char Char Char Char3"/>
    <w:basedOn w:val="1"/>
    <w:qFormat/>
    <w:uiPriority w:val="0"/>
    <w:pPr>
      <w:widowControl/>
      <w:spacing w:after="160" w:line="240" w:lineRule="exact"/>
      <w:jc w:val="left"/>
    </w:pPr>
    <w:rPr>
      <w:kern w:val="0"/>
      <w:sz w:val="24"/>
      <w:szCs w:val="24"/>
    </w:rPr>
  </w:style>
  <w:style w:type="paragraph" w:customStyle="1" w:styleId="396">
    <w:name w:val="_Style 3"/>
    <w:basedOn w:val="1"/>
    <w:qFormat/>
    <w:uiPriority w:val="0"/>
    <w:pPr>
      <w:ind w:firstLine="420" w:firstLineChars="200"/>
    </w:pPr>
    <w:rPr>
      <w:rFonts w:ascii="Calibri" w:hAnsi="Calibri"/>
    </w:rPr>
  </w:style>
  <w:style w:type="character" w:customStyle="1" w:styleId="397">
    <w:name w:val="font01"/>
    <w:basedOn w:val="68"/>
    <w:qFormat/>
    <w:uiPriority w:val="0"/>
    <w:rPr>
      <w:rFonts w:hint="eastAsia" w:ascii="宋体" w:hAnsi="宋体" w:eastAsia="宋体" w:cs="宋体"/>
      <w:color w:val="000000"/>
      <w:sz w:val="22"/>
      <w:szCs w:val="22"/>
      <w:u w:val="none"/>
    </w:rPr>
  </w:style>
  <w:style w:type="character" w:customStyle="1" w:styleId="398">
    <w:name w:val="font11"/>
    <w:basedOn w:val="68"/>
    <w:qFormat/>
    <w:uiPriority w:val="0"/>
    <w:rPr>
      <w:rFonts w:ascii="Arial" w:hAnsi="Arial" w:cs="Arial"/>
      <w:color w:val="000000"/>
      <w:sz w:val="22"/>
      <w:szCs w:val="22"/>
      <w:u w:val="none"/>
    </w:rPr>
  </w:style>
  <w:style w:type="character" w:customStyle="1" w:styleId="399">
    <w:name w:val="font31"/>
    <w:basedOn w:val="6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40</Pages>
  <Words>19082</Words>
  <Characters>21720</Characters>
  <Lines>252</Lines>
  <Paragraphs>71</Paragraphs>
  <TotalTime>8</TotalTime>
  <ScaleCrop>false</ScaleCrop>
  <LinksUpToDate>false</LinksUpToDate>
  <CharactersWithSpaces>22581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2020-03-26T08:11:00Z</cp:lastPrinted>
  <dcterms:modified xsi:type="dcterms:W3CDTF">2023-02-01T01:53:31Z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47DEEF10CDA446ADBE723545FEF29CBE</vt:lpwstr>
  </property>
</Properties>
</file>