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color w:val="000000" w:themeColor="text1"/>
          <w14:textFill>
            <w14:solidFill>
              <w14:schemeClr w14:val="tx1"/>
            </w14:solidFill>
          </w14:textFill>
        </w:rPr>
      </w:pPr>
    </w:p>
    <w:p>
      <w:pPr>
        <w:tabs>
          <w:tab w:val="left" w:pos="420"/>
        </w:tabs>
        <w:spacing w:line="1700" w:lineRule="exact"/>
        <w:jc w:val="center"/>
        <w:rPr>
          <w:rFonts w:ascii="微软简标宋"/>
          <w:b/>
          <w:bCs/>
          <w:color w:val="000000" w:themeColor="text1"/>
          <w:sz w:val="52"/>
          <w14:textFill>
            <w14:solidFill>
              <w14:schemeClr w14:val="tx1"/>
            </w14:solidFill>
          </w14:textFill>
        </w:rPr>
      </w:pPr>
      <w:r>
        <w:rPr>
          <w:rFonts w:hint="eastAsia" w:ascii="微软简标宋"/>
          <w:b/>
          <w:bCs/>
          <w:color w:val="000000" w:themeColor="text1"/>
          <w:sz w:val="52"/>
          <w14:textFill>
            <w14:solidFill>
              <w14:schemeClr w14:val="tx1"/>
            </w14:solidFill>
          </w14:textFill>
        </w:rPr>
        <w:t>招标文件</w:t>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5220"/>
          <w:tab w:val="left" w:pos="8820"/>
        </w:tabs>
        <w:spacing w:line="500" w:lineRule="exact"/>
        <w:ind w:left="2938" w:leftChars="0" w:hanging="2938" w:hangingChars="565"/>
        <w:rPr>
          <w:rFonts w:ascii="微软简标宋"/>
          <w:bCs/>
          <w:color w:val="000000" w:themeColor="text1"/>
          <w:sz w:val="52"/>
          <w14:textFill>
            <w14:solidFill>
              <w14:schemeClr w14:val="tx1"/>
            </w14:solidFill>
          </w14:textFill>
        </w:rPr>
      </w:pP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spacing w:line="360" w:lineRule="auto"/>
        <w:jc w:val="left"/>
        <w:rPr>
          <w:rFonts w:ascii="宋体" w:hAnsi="宋体"/>
          <w:color w:val="000000" w:themeColor="text1"/>
          <w:szCs w:val="21"/>
          <w14:textFill>
            <w14:solidFill>
              <w14:schemeClr w14:val="tx1"/>
            </w14:solidFill>
          </w14:textFill>
        </w:rPr>
      </w:pPr>
    </w:p>
    <w:p>
      <w:pPr>
        <w:widowControl/>
        <w:jc w:val="center"/>
        <w:rPr>
          <w:rFonts w:ascii="宋体" w:hAnsi="宋体" w:cs="宋体"/>
          <w:color w:val="000000" w:themeColor="text1"/>
          <w:kern w:val="0"/>
          <w:sz w:val="24"/>
          <w:szCs w:val="24"/>
          <w14:textFill>
            <w14:solidFill>
              <w14:schemeClr w14:val="tx1"/>
            </w14:solidFill>
          </w14:textFill>
        </w:rPr>
      </w:pPr>
      <w:r>
        <w:rPr>
          <w:rFonts w:ascii="微软雅黑" w:hAnsi="微软雅黑" w:eastAsia="微软雅黑"/>
        </w:rPr>
        <w:drawing>
          <wp:inline distT="0" distB="0" distL="114300" distR="114300">
            <wp:extent cx="3282950" cy="707390"/>
            <wp:effectExtent l="0" t="0" r="12700" b="16510"/>
            <wp:docPr id="2" name="图片 1" descr="C:\Users\wlbl-wh\AppData\Local\Temp\WeChat Files\317d5be9e465ba123aa4edf4cad20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wlbl-wh\AppData\Local\Temp\WeChat Files\317d5be9e465ba123aa4edf4cad20a8.png"/>
                    <pic:cNvPicPr>
                      <a:picLocks noChangeAspect="1"/>
                    </pic:cNvPicPr>
                  </pic:nvPicPr>
                  <pic:blipFill>
                    <a:blip r:embed="rId10"/>
                    <a:srcRect t="20145" b="17265"/>
                    <a:stretch>
                      <a:fillRect/>
                    </a:stretch>
                  </pic:blipFill>
                  <pic:spPr>
                    <a:xfrm>
                      <a:off x="0" y="0"/>
                      <a:ext cx="3282950" cy="707390"/>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color w:val="000000" w:themeColor="text1"/>
          <w:sz w:val="44"/>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default" w:ascii="宋体" w:hAnsi="DotumChe" w:cs="宋体"/>
          <w:b/>
          <w:color w:val="000000" w:themeColor="text1"/>
          <w:spacing w:val="20"/>
          <w:kern w:val="0"/>
          <w:sz w:val="32"/>
          <w:szCs w:val="32"/>
          <w:highlight w:val="none"/>
          <w:lang w:val="en-US"/>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项目名称：</w:t>
      </w:r>
      <w:r>
        <w:rPr>
          <w:rFonts w:hint="eastAsia" w:ascii="宋体" w:hAnsi="DotumChe" w:cs="宋体"/>
          <w:b/>
          <w:color w:val="000000" w:themeColor="text1"/>
          <w:spacing w:val="20"/>
          <w:kern w:val="0"/>
          <w:sz w:val="32"/>
          <w:szCs w:val="32"/>
          <w:lang w:val="en-US" w:eastAsia="zh-CN"/>
          <w14:textFill>
            <w14:solidFill>
              <w14:schemeClr w14:val="tx1"/>
            </w14:solidFill>
          </w14:textFill>
        </w:rPr>
        <w:t>北部综合楼绿植租摆养护项目</w:t>
      </w:r>
    </w:p>
    <w:p>
      <w:pPr>
        <w:tabs>
          <w:tab w:val="left" w:pos="2410"/>
        </w:tabs>
        <w:autoSpaceDE w:val="0"/>
        <w:autoSpaceDN w:val="0"/>
        <w:adjustRightInd w:val="0"/>
        <w:snapToGrid w:val="0"/>
        <w:spacing w:line="360" w:lineRule="auto"/>
        <w:ind w:left="0" w:leftChars="0" w:firstLine="1062" w:firstLineChars="294"/>
        <w:rPr>
          <w:rFonts w:hint="eastAsia" w:ascii="宋体" w:hAnsi="DotumChe" w:cs="宋体"/>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编</w:t>
      </w:r>
      <w:r>
        <w:rPr>
          <w:rFonts w:hint="eastAsia" w:ascii="宋体" w:hAnsi="DotumChe" w:cs="宋体"/>
          <w:b/>
          <w:color w:val="000000" w:themeColor="text1"/>
          <w:spacing w:val="20"/>
          <w:kern w:val="0"/>
          <w:sz w:val="32"/>
          <w:szCs w:val="32"/>
          <w:lang w:val="en-US" w:eastAsia="zh-CN"/>
          <w14:textFill>
            <w14:solidFill>
              <w14:schemeClr w14:val="tx1"/>
            </w14:solidFill>
          </w14:textFill>
        </w:rPr>
        <w:t xml:space="preserve">    号：</w:t>
      </w:r>
      <w:r>
        <w:rPr>
          <w:rFonts w:hint="eastAsia" w:ascii="宋体" w:hAnsi="DotumChe" w:cs="宋体"/>
          <w:b/>
          <w:color w:val="000000" w:themeColor="text1"/>
          <w:spacing w:val="20"/>
          <w:kern w:val="0"/>
          <w:sz w:val="32"/>
          <w:szCs w:val="32"/>
          <w14:textFill>
            <w14:solidFill>
              <w14:schemeClr w14:val="tx1"/>
            </w14:solidFill>
          </w14:textFill>
        </w:rPr>
        <w:t>CFGF-CG-2023-0</w:t>
      </w:r>
      <w:r>
        <w:rPr>
          <w:rFonts w:hint="eastAsia" w:ascii="宋体" w:hAnsi="DotumChe" w:cs="宋体"/>
          <w:b/>
          <w:color w:val="000000" w:themeColor="text1"/>
          <w:spacing w:val="20"/>
          <w:kern w:val="0"/>
          <w:sz w:val="32"/>
          <w:szCs w:val="32"/>
          <w:lang w:val="en-US" w:eastAsia="zh-CN"/>
          <w14:textFill>
            <w14:solidFill>
              <w14:schemeClr w14:val="tx1"/>
            </w14:solidFill>
          </w14:textFill>
        </w:rPr>
        <w:t>15</w:t>
      </w:r>
      <w:r>
        <w:rPr>
          <w:rFonts w:hint="eastAsia" w:ascii="宋体" w:hAnsi="DotumChe" w:cs="宋体"/>
          <w:b/>
          <w:color w:val="000000" w:themeColor="text1"/>
          <w:spacing w:val="20"/>
          <w:kern w:val="0"/>
          <w:sz w:val="32"/>
          <w:szCs w:val="32"/>
          <w14:textFill>
            <w14:solidFill>
              <w14:schemeClr w14:val="tx1"/>
            </w14:solidFill>
          </w14:textFill>
        </w:rPr>
        <w:t>-FW</w:t>
      </w:r>
      <w:r>
        <w:rPr>
          <w:rFonts w:hint="eastAsia" w:ascii="宋体" w:hAnsi="DotumChe" w:cs="宋体"/>
          <w:b/>
          <w:color w:val="000000" w:themeColor="text1"/>
          <w:spacing w:val="20"/>
          <w:kern w:val="0"/>
          <w:sz w:val="32"/>
          <w:szCs w:val="32"/>
          <w:lang w:val="en-US" w:eastAsia="zh-CN"/>
          <w14:textFill>
            <w14:solidFill>
              <w14:schemeClr w14:val="tx1"/>
            </w14:solidFill>
          </w14:textFill>
        </w:rPr>
        <w:t xml:space="preserve">          </w:t>
      </w:r>
    </w:p>
    <w:p>
      <w:pPr>
        <w:tabs>
          <w:tab w:val="left" w:pos="1260"/>
        </w:tabs>
        <w:autoSpaceDE w:val="0"/>
        <w:autoSpaceDN w:val="0"/>
        <w:adjustRightInd w:val="0"/>
        <w:snapToGrid w:val="0"/>
        <w:spacing w:line="360" w:lineRule="auto"/>
        <w:ind w:left="2322" w:leftChars="504" w:hanging="1264" w:hangingChars="350"/>
        <w:rPr>
          <w:rFonts w:ascii="宋体" w:hAnsi="DotumChe" w:cs="宋体"/>
          <w:color w:val="000000" w:themeColor="text1"/>
          <w:spacing w:val="20"/>
          <w:kern w:val="0"/>
          <w:sz w:val="32"/>
          <w:szCs w:val="32"/>
          <w:highlight w:val="none"/>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 标 人：</w:t>
      </w:r>
      <w:r>
        <w:rPr>
          <w:rFonts w:hint="eastAsia" w:ascii="宋体" w:hAnsi="DotumChe" w:cs="宋体"/>
          <w:b/>
          <w:kern w:val="0"/>
          <w:sz w:val="32"/>
          <w:szCs w:val="32"/>
          <w:highlight w:val="none"/>
        </w:rPr>
        <w:t>长丰县公共服务运营管理有限责任公司</w:t>
      </w:r>
    </w:p>
    <w:p>
      <w:pPr>
        <w:tabs>
          <w:tab w:val="left" w:pos="2410"/>
        </w:tabs>
        <w:autoSpaceDE w:val="0"/>
        <w:autoSpaceDN w:val="0"/>
        <w:adjustRightInd w:val="0"/>
        <w:snapToGrid w:val="0"/>
        <w:spacing w:line="360" w:lineRule="auto"/>
        <w:ind w:left="0" w:leftChars="0" w:firstLine="1062" w:firstLineChars="294"/>
        <w:rPr>
          <w:rFonts w:ascii="宋体" w:hAnsi="DotumChe" w:cs="宋体"/>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招标时间</w:t>
      </w:r>
      <w:r>
        <w:rPr>
          <w:rFonts w:hint="eastAsia" w:ascii="宋体" w:hAnsi="DotumChe" w:cs="宋体"/>
          <w:b/>
          <w:color w:val="000000" w:themeColor="text1"/>
          <w:spacing w:val="20"/>
          <w:kern w:val="0"/>
          <w:sz w:val="32"/>
          <w:szCs w:val="32"/>
          <w:lang w:eastAsia="zh-CN"/>
          <w14:textFill>
            <w14:solidFill>
              <w14:schemeClr w14:val="tx1"/>
            </w14:solidFill>
          </w14:textFill>
        </w:rPr>
        <w:t>：</w:t>
      </w:r>
      <w:r>
        <w:rPr>
          <w:rFonts w:hint="eastAsia" w:ascii="宋体" w:hAnsi="DotumChe" w:cs="宋体"/>
          <w:b/>
          <w:bCs/>
          <w:color w:val="000000" w:themeColor="text1"/>
          <w:spacing w:val="20"/>
          <w:kern w:val="0"/>
          <w:sz w:val="32"/>
          <w:szCs w:val="32"/>
          <w14:textFill>
            <w14:solidFill>
              <w14:schemeClr w14:val="tx1"/>
            </w14:solidFill>
          </w14:textFill>
        </w:rPr>
        <w:t>202</w:t>
      </w:r>
      <w:r>
        <w:rPr>
          <w:rFonts w:hint="eastAsia" w:ascii="宋体" w:hAnsi="DotumChe" w:cs="宋体"/>
          <w:b/>
          <w:bCs/>
          <w:color w:val="000000" w:themeColor="text1"/>
          <w:spacing w:val="20"/>
          <w:kern w:val="0"/>
          <w:sz w:val="32"/>
          <w:szCs w:val="32"/>
          <w:lang w:val="en-US" w:eastAsia="zh-CN"/>
          <w14:textFill>
            <w14:solidFill>
              <w14:schemeClr w14:val="tx1"/>
            </w14:solidFill>
          </w14:textFill>
        </w:rPr>
        <w:t>3</w:t>
      </w:r>
      <w:r>
        <w:rPr>
          <w:rFonts w:hint="eastAsia" w:ascii="宋体" w:hAnsi="DotumChe" w:cs="宋体"/>
          <w:b/>
          <w:bCs/>
          <w:color w:val="000000" w:themeColor="text1"/>
          <w:spacing w:val="20"/>
          <w:kern w:val="0"/>
          <w:sz w:val="32"/>
          <w:szCs w:val="32"/>
          <w14:textFill>
            <w14:solidFill>
              <w14:schemeClr w14:val="tx1"/>
            </w14:solidFill>
          </w14:textFill>
        </w:rPr>
        <w:t>年</w:t>
      </w:r>
      <w:r>
        <w:rPr>
          <w:rFonts w:hint="eastAsia" w:ascii="宋体" w:hAnsi="DotumChe" w:cs="宋体"/>
          <w:b/>
          <w:bCs/>
          <w:color w:val="000000" w:themeColor="text1"/>
          <w:spacing w:val="20"/>
          <w:kern w:val="0"/>
          <w:sz w:val="32"/>
          <w:szCs w:val="32"/>
          <w:lang w:val="en-US" w:eastAsia="zh-CN"/>
          <w14:textFill>
            <w14:solidFill>
              <w14:schemeClr w14:val="tx1"/>
            </w14:solidFill>
          </w14:textFill>
        </w:rPr>
        <w:t>2</w:t>
      </w:r>
      <w:r>
        <w:rPr>
          <w:rFonts w:hint="eastAsia" w:ascii="宋体" w:hAnsi="DotumChe" w:cs="宋体"/>
          <w:b/>
          <w:bCs/>
          <w:color w:val="000000" w:themeColor="text1"/>
          <w:spacing w:val="20"/>
          <w:kern w:val="0"/>
          <w:sz w:val="32"/>
          <w:szCs w:val="32"/>
          <w14:textFill>
            <w14:solidFill>
              <w14:schemeClr w14:val="tx1"/>
            </w14:solidFill>
          </w14:textFill>
        </w:rPr>
        <w:t>月</w:t>
      </w: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jc w:val="center"/>
        <w:rPr>
          <w:rFonts w:ascii="黑体" w:hAnsi="宋体" w:eastAsia="黑体"/>
          <w:b/>
          <w:color w:val="000000" w:themeColor="text1"/>
          <w:sz w:val="32"/>
          <w14:textFill>
            <w14:solidFill>
              <w14:schemeClr w14:val="tx1"/>
            </w14:solidFill>
          </w14:textFill>
        </w:rPr>
      </w:pPr>
    </w:p>
    <w:p>
      <w:pPr>
        <w:spacing w:line="500" w:lineRule="exact"/>
        <w:jc w:val="center"/>
        <w:rPr>
          <w:rFonts w:hint="eastAsia" w:ascii="黑体" w:hAnsi="宋体" w:eastAsia="黑体"/>
          <w:i w:val="0"/>
          <w:iCs w:val="0"/>
          <w:color w:val="000000" w:themeColor="text1"/>
          <w:sz w:val="32"/>
          <w14:textFill>
            <w14:solidFill>
              <w14:schemeClr w14:val="tx1"/>
            </w14:solidFill>
          </w14:textFill>
        </w:rPr>
      </w:pPr>
    </w:p>
    <w:p>
      <w:pPr>
        <w:spacing w:line="500" w:lineRule="exact"/>
        <w:jc w:val="center"/>
        <w:rPr>
          <w:rFonts w:ascii="黑体" w:hAnsi="宋体" w:eastAsia="黑体"/>
          <w:i w:val="0"/>
          <w:iCs w:val="0"/>
          <w:color w:val="000000" w:themeColor="text1"/>
          <w:sz w:val="32"/>
          <w14:textFill>
            <w14:solidFill>
              <w14:schemeClr w14:val="tx1"/>
            </w14:solidFill>
          </w14:textFill>
        </w:rPr>
      </w:pPr>
      <w:r>
        <w:rPr>
          <w:rFonts w:hint="eastAsia" w:ascii="黑体" w:hAnsi="宋体" w:eastAsia="黑体"/>
          <w:i w:val="0"/>
          <w:iCs w:val="0"/>
          <w:color w:val="000000" w:themeColor="text1"/>
          <w:sz w:val="32"/>
          <w14:textFill>
            <w14:solidFill>
              <w14:schemeClr w14:val="tx1"/>
            </w14:solidFill>
          </w14:textFill>
        </w:rPr>
        <w:t>目    录</w:t>
      </w:r>
    </w:p>
    <w:p>
      <w:pPr>
        <w:spacing w:line="500" w:lineRule="exact"/>
        <w:jc w:val="center"/>
        <w:rPr>
          <w:rFonts w:ascii="黑体" w:hAnsi="宋体" w:eastAsia="黑体"/>
          <w:i w:val="0"/>
          <w:iCs w:val="0"/>
          <w:color w:val="000000" w:themeColor="text1"/>
          <w:sz w:val="32"/>
          <w14:textFill>
            <w14:solidFill>
              <w14:schemeClr w14:val="tx1"/>
            </w14:solidFill>
          </w14:textFill>
        </w:rPr>
      </w:pPr>
    </w:p>
    <w:p>
      <w:pPr>
        <w:pStyle w:val="55"/>
        <w:tabs>
          <w:tab w:val="right" w:leader="dot" w:pos="8316"/>
          <w:tab w:val="clear" w:pos="9403"/>
        </w:tabs>
        <w:rPr>
          <w:i w:val="0"/>
          <w:iCs w:val="0"/>
        </w:rPr>
      </w:pPr>
      <w:bookmarkStart w:id="0" w:name="_Hlt519045295"/>
      <w:bookmarkEnd w:id="0"/>
      <w:bookmarkStart w:id="1" w:name="_Hlt526418134"/>
      <w:bookmarkEnd w:id="1"/>
      <w:bookmarkStart w:id="2" w:name="_Hlt533241375"/>
      <w:bookmarkEnd w:id="2"/>
      <w:r>
        <w:rPr>
          <w:rFonts w:hint="eastAsia" w:ascii="宋体" w:hAnsi="宋体"/>
          <w:i w:val="0"/>
          <w:iCs w:val="0"/>
          <w:caps/>
          <w:smallCaps w:val="0"/>
          <w:color w:val="000000" w:themeColor="text1"/>
          <w:sz w:val="24"/>
          <w14:textFill>
            <w14:solidFill>
              <w14:schemeClr w14:val="tx1"/>
            </w14:solidFill>
          </w14:textFill>
        </w:rPr>
        <w:fldChar w:fldCharType="begin"/>
      </w:r>
      <w:r>
        <w:rPr>
          <w:rFonts w:hint="eastAsia" w:ascii="宋体" w:hAnsi="宋体"/>
          <w:i w:val="0"/>
          <w:iCs w:val="0"/>
          <w:caps/>
          <w:smallCaps w:val="0"/>
          <w:color w:val="000000" w:themeColor="text1"/>
          <w:sz w:val="24"/>
          <w14:textFill>
            <w14:solidFill>
              <w14:schemeClr w14:val="tx1"/>
            </w14:solidFill>
          </w14:textFill>
        </w:rPr>
        <w:instrText xml:space="preserve"> TOC \o "1-3" \h \z </w:instrText>
      </w:r>
      <w:r>
        <w:rPr>
          <w:rFonts w:hint="eastAsia" w:ascii="宋体" w:hAnsi="宋体"/>
          <w:i w:val="0"/>
          <w:iCs w:val="0"/>
          <w:caps/>
          <w:smallCaps w:val="0"/>
          <w:color w:val="000000" w:themeColor="text1"/>
          <w:sz w:val="24"/>
          <w14:textFill>
            <w14:solidFill>
              <w14:schemeClr w14:val="tx1"/>
            </w14:solidFill>
          </w14:textFill>
        </w:rPr>
        <w:fldChar w:fldCharType="separate"/>
      </w:r>
      <w:r>
        <w:rPr>
          <w:rFonts w:hint="eastAsia" w:ascii="宋体" w:hAnsi="宋体"/>
          <w:i w:val="0"/>
          <w:iCs w:val="0"/>
          <w:caps/>
          <w:smallCaps w:val="0"/>
          <w:color w:val="000000" w:themeColor="text1"/>
          <w14:textFill>
            <w14:solidFill>
              <w14:schemeClr w14:val="tx1"/>
            </w14:solidFill>
          </w14:textFill>
        </w:rPr>
        <w:fldChar w:fldCharType="begin"/>
      </w:r>
      <w:r>
        <w:rPr>
          <w:rFonts w:hint="eastAsia" w:ascii="宋体" w:hAnsi="宋体"/>
          <w:i w:val="0"/>
          <w:iCs w:val="0"/>
          <w:caps/>
          <w:smallCaps w:val="0"/>
        </w:rPr>
        <w:instrText xml:space="preserve"> HYPERLINK \l _Toc12380 </w:instrText>
      </w:r>
      <w:r>
        <w:rPr>
          <w:rFonts w:hint="eastAsia" w:ascii="宋体" w:hAnsi="宋体"/>
          <w:i w:val="0"/>
          <w:iCs w:val="0"/>
          <w:caps/>
          <w:smallCaps w:val="0"/>
        </w:rPr>
        <w:fldChar w:fldCharType="separate"/>
      </w:r>
      <w:r>
        <w:rPr>
          <w:rFonts w:hint="default" w:ascii="宋体" w:hAnsi="宋体" w:eastAsia="宋体"/>
          <w:i w:val="0"/>
          <w:iCs w:val="0"/>
        </w:rPr>
        <w:t xml:space="preserve">第一章 </w:t>
      </w:r>
      <w:r>
        <w:rPr>
          <w:rFonts w:hint="eastAsia" w:ascii="宋体" w:hAnsi="宋体" w:eastAsia="宋体"/>
          <w:i w:val="0"/>
          <w:iCs w:val="0"/>
        </w:rPr>
        <w:t>投标邀请（招标公告）</w:t>
      </w:r>
      <w:r>
        <w:rPr>
          <w:i w:val="0"/>
          <w:iCs w:val="0"/>
        </w:rPr>
        <w:tab/>
      </w:r>
      <w:r>
        <w:rPr>
          <w:i w:val="0"/>
          <w:iCs w:val="0"/>
        </w:rPr>
        <w:fldChar w:fldCharType="begin"/>
      </w:r>
      <w:r>
        <w:rPr>
          <w:i w:val="0"/>
          <w:iCs w:val="0"/>
        </w:rPr>
        <w:instrText xml:space="preserve"> PAGEREF _Toc12380 \h </w:instrText>
      </w:r>
      <w:r>
        <w:rPr>
          <w:i w:val="0"/>
          <w:iCs w:val="0"/>
        </w:rPr>
        <w:fldChar w:fldCharType="separate"/>
      </w:r>
      <w:r>
        <w:rPr>
          <w:i w:val="0"/>
          <w:iCs w:val="0"/>
        </w:rPr>
        <w:t>3</w:t>
      </w:r>
      <w:r>
        <w:rPr>
          <w:i w:val="0"/>
          <w:iCs w:val="0"/>
        </w:rPr>
        <w:fldChar w:fldCharType="end"/>
      </w:r>
      <w:r>
        <w:rPr>
          <w:rFonts w:hint="eastAsia" w:ascii="宋体" w:hAnsi="宋体"/>
          <w:i w:val="0"/>
          <w:iCs w:val="0"/>
          <w:caps/>
          <w:smallCaps w:val="0"/>
          <w:color w:val="000000" w:themeColor="text1"/>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_Toc24809 </w:instrText>
      </w:r>
      <w:r>
        <w:rPr>
          <w:rFonts w:hint="eastAsia" w:ascii="Calibri" w:hAnsi="Calibri"/>
          <w:i w:val="0"/>
          <w:iCs w:val="0"/>
          <w:szCs w:val="22"/>
        </w:rPr>
        <w:fldChar w:fldCharType="separate"/>
      </w:r>
      <w:r>
        <w:rPr>
          <w:rFonts w:hint="eastAsia" w:ascii="宋体" w:hAnsi="宋体" w:eastAsia="宋体"/>
          <w:i w:val="0"/>
          <w:iCs w:val="0"/>
        </w:rPr>
        <w:t>第二章 投标人须知前附表</w:t>
      </w:r>
      <w:r>
        <w:rPr>
          <w:i w:val="0"/>
          <w:iCs w:val="0"/>
        </w:rPr>
        <w:tab/>
      </w:r>
      <w:r>
        <w:rPr>
          <w:i w:val="0"/>
          <w:iCs w:val="0"/>
        </w:rPr>
        <w:fldChar w:fldCharType="begin"/>
      </w:r>
      <w:r>
        <w:rPr>
          <w:i w:val="0"/>
          <w:iCs w:val="0"/>
        </w:rPr>
        <w:instrText xml:space="preserve"> PAGEREF _Toc24809 \h </w:instrText>
      </w:r>
      <w:r>
        <w:rPr>
          <w:i w:val="0"/>
          <w:iCs w:val="0"/>
        </w:rPr>
        <w:fldChar w:fldCharType="separate"/>
      </w:r>
      <w:r>
        <w:rPr>
          <w:i w:val="0"/>
          <w:iCs w:val="0"/>
        </w:rPr>
        <w:t>5</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_Toc18341 </w:instrText>
      </w:r>
      <w:r>
        <w:rPr>
          <w:rFonts w:hint="eastAsia" w:ascii="Calibri" w:hAnsi="Calibri"/>
          <w:i w:val="0"/>
          <w:iCs w:val="0"/>
          <w:szCs w:val="22"/>
        </w:rPr>
        <w:fldChar w:fldCharType="separate"/>
      </w:r>
      <w:r>
        <w:rPr>
          <w:rFonts w:hint="eastAsia" w:ascii="宋体" w:hAnsi="宋体" w:eastAsia="宋体"/>
          <w:i w:val="0"/>
          <w:iCs w:val="0"/>
        </w:rPr>
        <w:t>第三章 投标人须知</w:t>
      </w:r>
      <w:r>
        <w:rPr>
          <w:i w:val="0"/>
          <w:iCs w:val="0"/>
        </w:rPr>
        <w:tab/>
      </w:r>
      <w:r>
        <w:rPr>
          <w:i w:val="0"/>
          <w:iCs w:val="0"/>
        </w:rPr>
        <w:fldChar w:fldCharType="begin"/>
      </w:r>
      <w:r>
        <w:rPr>
          <w:i w:val="0"/>
          <w:iCs w:val="0"/>
        </w:rPr>
        <w:instrText xml:space="preserve"> PAGEREF _Toc18341 \h </w:instrText>
      </w:r>
      <w:r>
        <w:rPr>
          <w:i w:val="0"/>
          <w:iCs w:val="0"/>
        </w:rPr>
        <w:fldChar w:fldCharType="separate"/>
      </w:r>
      <w:r>
        <w:rPr>
          <w:i w:val="0"/>
          <w:iCs w:val="0"/>
        </w:rPr>
        <w:t>6</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_Toc20276 </w:instrText>
      </w:r>
      <w:r>
        <w:rPr>
          <w:rFonts w:hint="eastAsia" w:ascii="Calibri" w:hAnsi="Calibri"/>
          <w:i w:val="0"/>
          <w:iCs w:val="0"/>
          <w:szCs w:val="22"/>
        </w:rPr>
        <w:fldChar w:fldCharType="separate"/>
      </w:r>
      <w:r>
        <w:rPr>
          <w:rFonts w:hint="eastAsia" w:ascii="宋体" w:hAnsi="宋体" w:eastAsia="宋体"/>
          <w:i w:val="0"/>
          <w:iCs w:val="0"/>
        </w:rPr>
        <w:t>第四章</w:t>
      </w:r>
      <w:r>
        <w:rPr>
          <w:rFonts w:hint="eastAsia" w:ascii="宋体" w:hAnsi="宋体"/>
          <w:i w:val="0"/>
          <w:iCs w:val="0"/>
          <w:lang w:val="en-US" w:eastAsia="zh-CN"/>
        </w:rPr>
        <w:t xml:space="preserve"> </w:t>
      </w:r>
      <w:r>
        <w:rPr>
          <w:rFonts w:hint="eastAsia" w:ascii="宋体" w:hAnsi="宋体" w:eastAsia="宋体"/>
          <w:i w:val="0"/>
          <w:iCs w:val="0"/>
          <w:szCs w:val="36"/>
        </w:rPr>
        <w:t>招标需求</w:t>
      </w:r>
      <w:r>
        <w:rPr>
          <w:i w:val="0"/>
          <w:iCs w:val="0"/>
        </w:rPr>
        <w:tab/>
      </w:r>
      <w:r>
        <w:rPr>
          <w:i w:val="0"/>
          <w:iCs w:val="0"/>
        </w:rPr>
        <w:fldChar w:fldCharType="begin"/>
      </w:r>
      <w:r>
        <w:rPr>
          <w:i w:val="0"/>
          <w:iCs w:val="0"/>
        </w:rPr>
        <w:instrText xml:space="preserve"> PAGEREF _Toc20276 \h </w:instrText>
      </w:r>
      <w:r>
        <w:rPr>
          <w:i w:val="0"/>
          <w:iCs w:val="0"/>
        </w:rPr>
        <w:fldChar w:fldCharType="separate"/>
      </w:r>
      <w:r>
        <w:rPr>
          <w:i w:val="0"/>
          <w:iCs w:val="0"/>
        </w:rPr>
        <w:t>11</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_Toc22129 </w:instrText>
      </w:r>
      <w:r>
        <w:rPr>
          <w:rFonts w:hint="eastAsia" w:ascii="Calibri" w:hAnsi="Calibri"/>
          <w:i w:val="0"/>
          <w:iCs w:val="0"/>
          <w:szCs w:val="22"/>
        </w:rPr>
        <w:fldChar w:fldCharType="separate"/>
      </w:r>
      <w:r>
        <w:rPr>
          <w:rFonts w:hint="eastAsia" w:ascii="宋体" w:hAnsi="宋体" w:eastAsia="宋体"/>
          <w:i w:val="0"/>
          <w:iCs w:val="0"/>
        </w:rPr>
        <w:t>第五章 评标办法</w:t>
      </w:r>
      <w:r>
        <w:rPr>
          <w:i w:val="0"/>
          <w:iCs w:val="0"/>
        </w:rPr>
        <w:tab/>
      </w:r>
      <w:r>
        <w:rPr>
          <w:i w:val="0"/>
          <w:iCs w:val="0"/>
        </w:rPr>
        <w:fldChar w:fldCharType="begin"/>
      </w:r>
      <w:r>
        <w:rPr>
          <w:i w:val="0"/>
          <w:iCs w:val="0"/>
        </w:rPr>
        <w:instrText xml:space="preserve"> PAGEREF _Toc22129 \h </w:instrText>
      </w:r>
      <w:r>
        <w:rPr>
          <w:i w:val="0"/>
          <w:iCs w:val="0"/>
        </w:rPr>
        <w:fldChar w:fldCharType="separate"/>
      </w:r>
      <w:r>
        <w:rPr>
          <w:i w:val="0"/>
          <w:iCs w:val="0"/>
        </w:rPr>
        <w:t>14</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rFonts w:hint="default"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_Toc13167 </w:instrText>
      </w:r>
      <w:r>
        <w:rPr>
          <w:rFonts w:hint="eastAsia" w:ascii="Calibri" w:hAnsi="Calibri"/>
          <w:i w:val="0"/>
          <w:iCs w:val="0"/>
          <w:szCs w:val="22"/>
        </w:rPr>
        <w:fldChar w:fldCharType="separate"/>
      </w:r>
      <w:r>
        <w:rPr>
          <w:rFonts w:hint="eastAsia" w:ascii="宋体" w:hAnsi="宋体" w:eastAsia="宋体"/>
          <w:i w:val="0"/>
          <w:iCs w:val="0"/>
          <w:highlight w:val="none"/>
        </w:rPr>
        <w:t>第</w:t>
      </w:r>
      <w:r>
        <w:rPr>
          <w:rFonts w:hint="eastAsia" w:ascii="宋体" w:hAnsi="宋体"/>
          <w:i w:val="0"/>
          <w:iCs w:val="0"/>
          <w:highlight w:val="none"/>
          <w:lang w:val="en-US" w:eastAsia="zh-CN"/>
        </w:rPr>
        <w:t>六</w:t>
      </w:r>
      <w:r>
        <w:rPr>
          <w:rFonts w:hint="eastAsia" w:ascii="宋体" w:hAnsi="宋体" w:eastAsia="宋体"/>
          <w:i w:val="0"/>
          <w:iCs w:val="0"/>
          <w:highlight w:val="none"/>
        </w:rPr>
        <w:t>章 合同条款及格式</w:t>
      </w:r>
      <w:r>
        <w:rPr>
          <w:i w:val="0"/>
          <w:iCs w:val="0"/>
        </w:rPr>
        <w:tab/>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18</w:t>
      </w:r>
    </w:p>
    <w:p>
      <w:pPr>
        <w:pStyle w:val="55"/>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_Toc7936 </w:instrText>
      </w:r>
      <w:r>
        <w:rPr>
          <w:rFonts w:hint="eastAsia" w:ascii="Calibri" w:hAnsi="Calibri"/>
          <w:i w:val="0"/>
          <w:iCs w:val="0"/>
          <w:szCs w:val="22"/>
        </w:rPr>
        <w:fldChar w:fldCharType="separate"/>
      </w:r>
      <w:r>
        <w:rPr>
          <w:rFonts w:hint="eastAsia" w:ascii="宋体" w:hAnsi="宋体" w:eastAsia="宋体"/>
          <w:i w:val="0"/>
          <w:iCs w:val="0"/>
        </w:rPr>
        <w:t>第七章 投标文件格式</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5</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_Toc1181 </w:instrText>
      </w:r>
      <w:r>
        <w:rPr>
          <w:rFonts w:hint="eastAsia" w:ascii="Calibri" w:hAnsi="Calibri"/>
          <w:i w:val="0"/>
          <w:iCs w:val="0"/>
          <w:szCs w:val="22"/>
        </w:rPr>
        <w:fldChar w:fldCharType="separate"/>
      </w:r>
      <w:r>
        <w:rPr>
          <w:rFonts w:hint="eastAsia" w:hAnsi="宋体"/>
          <w:i w:val="0"/>
          <w:iCs w:val="0"/>
        </w:rPr>
        <w:t>一．投标函</w:t>
      </w:r>
      <w:r>
        <w:rPr>
          <w:i w:val="0"/>
          <w:iCs w:val="0"/>
        </w:rPr>
        <w:tab/>
      </w:r>
      <w:r>
        <w:rPr>
          <w:rFonts w:hint="eastAsia"/>
          <w:i w:val="0"/>
          <w:iCs w:val="0"/>
          <w:lang w:val="en-US" w:eastAsia="zh-CN"/>
        </w:rPr>
        <w:t xml:space="preserve"> 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5</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_Toc2826 </w:instrText>
      </w:r>
      <w:r>
        <w:rPr>
          <w:rFonts w:hint="eastAsia" w:ascii="Calibri" w:hAnsi="Calibri"/>
          <w:i w:val="0"/>
          <w:iCs w:val="0"/>
          <w:szCs w:val="22"/>
        </w:rPr>
        <w:fldChar w:fldCharType="separate"/>
      </w:r>
      <w:r>
        <w:rPr>
          <w:rFonts w:hint="eastAsia" w:hAnsi="宋体"/>
          <w:i w:val="0"/>
          <w:iCs w:val="0"/>
        </w:rPr>
        <w:t>二．投标人情况综合简介</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6</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_Toc356 </w:instrText>
      </w:r>
      <w:r>
        <w:rPr>
          <w:rFonts w:hint="eastAsia" w:ascii="Calibri" w:hAnsi="Calibri"/>
          <w:i w:val="0"/>
          <w:iCs w:val="0"/>
          <w:szCs w:val="22"/>
        </w:rPr>
        <w:fldChar w:fldCharType="separate"/>
      </w:r>
      <w:r>
        <w:rPr>
          <w:rFonts w:hint="eastAsia" w:hAnsi="宋体"/>
          <w:i w:val="0"/>
          <w:iCs w:val="0"/>
        </w:rPr>
        <w:t>三．开标一览表</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7</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_Toc13091 </w:instrText>
      </w:r>
      <w:r>
        <w:rPr>
          <w:rFonts w:hint="eastAsia" w:ascii="Calibri" w:hAnsi="Calibri"/>
          <w:i w:val="0"/>
          <w:iCs w:val="0"/>
          <w:szCs w:val="22"/>
        </w:rPr>
        <w:fldChar w:fldCharType="separate"/>
      </w:r>
      <w:r>
        <w:rPr>
          <w:rFonts w:hint="eastAsia" w:hAnsi="宋体"/>
          <w:i w:val="0"/>
          <w:iCs w:val="0"/>
        </w:rPr>
        <w:t>四</w:t>
      </w:r>
      <w:r>
        <w:rPr>
          <w:rFonts w:hint="eastAsia" w:hAnsi="宋体"/>
          <w:i w:val="0"/>
          <w:iCs w:val="0"/>
          <w:lang w:val="en-US" w:eastAsia="zh-CN"/>
        </w:rPr>
        <w:t xml:space="preserve">. </w:t>
      </w:r>
      <w:r>
        <w:rPr>
          <w:rFonts w:hint="eastAsia" w:hAnsi="宋体"/>
          <w:i w:val="0"/>
          <w:iCs w:val="0"/>
        </w:rPr>
        <w:t>分项报价一览表</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8</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_Toc2670 </w:instrText>
      </w:r>
      <w:r>
        <w:rPr>
          <w:rFonts w:hint="eastAsia" w:ascii="Calibri" w:hAnsi="Calibri"/>
          <w:i w:val="0"/>
          <w:iCs w:val="0"/>
          <w:szCs w:val="22"/>
        </w:rPr>
        <w:fldChar w:fldCharType="separate"/>
      </w:r>
      <w:r>
        <w:rPr>
          <w:rFonts w:hint="eastAsia" w:hAnsi="宋体"/>
          <w:i w:val="0"/>
          <w:iCs w:val="0"/>
        </w:rPr>
        <w:t>五．投标响应表</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9</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_Toc32299 </w:instrText>
      </w:r>
      <w:r>
        <w:rPr>
          <w:rFonts w:hint="eastAsia" w:ascii="Calibri" w:hAnsi="Calibri"/>
          <w:i w:val="0"/>
          <w:iCs w:val="0"/>
          <w:szCs w:val="22"/>
        </w:rPr>
        <w:fldChar w:fldCharType="separate"/>
      </w:r>
      <w:r>
        <w:rPr>
          <w:rFonts w:hint="eastAsia" w:hAnsi="宋体"/>
          <w:i w:val="0"/>
          <w:iCs w:val="0"/>
          <w:lang w:val="en-US" w:eastAsia="zh-CN"/>
        </w:rPr>
        <w:t>六</w:t>
      </w:r>
      <w:r>
        <w:rPr>
          <w:rFonts w:hint="eastAsia" w:hAnsi="宋体"/>
          <w:i w:val="0"/>
          <w:iCs w:val="0"/>
        </w:rPr>
        <w:t>．投标授权书</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1</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_Toc14473 </w:instrText>
      </w:r>
      <w:r>
        <w:rPr>
          <w:rFonts w:hint="eastAsia" w:ascii="Calibri" w:hAnsi="Calibri"/>
          <w:i w:val="0"/>
          <w:iCs w:val="0"/>
          <w:szCs w:val="22"/>
        </w:rPr>
        <w:fldChar w:fldCharType="separate"/>
      </w:r>
      <w:r>
        <w:rPr>
          <w:rFonts w:hint="eastAsia" w:hAnsi="宋体" w:cs="宋体"/>
          <w:i w:val="0"/>
          <w:iCs w:val="0"/>
          <w:szCs w:val="28"/>
          <w:lang w:val="en-US" w:eastAsia="zh-CN"/>
        </w:rPr>
        <w:t>七</w:t>
      </w:r>
      <w:r>
        <w:rPr>
          <w:rFonts w:hint="eastAsia" w:hAnsi="宋体" w:cs="宋体"/>
          <w:i w:val="0"/>
          <w:iCs w:val="0"/>
          <w:szCs w:val="28"/>
        </w:rPr>
        <w:t>．投标人信用承诺</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1</w:t>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_Toc21768 </w:instrText>
      </w:r>
      <w:r>
        <w:rPr>
          <w:rFonts w:hint="eastAsia" w:ascii="Calibri" w:hAnsi="Calibri"/>
          <w:i w:val="0"/>
          <w:iCs w:val="0"/>
          <w:szCs w:val="22"/>
        </w:rPr>
        <w:fldChar w:fldCharType="separate"/>
      </w:r>
      <w:r>
        <w:rPr>
          <w:rFonts w:hint="eastAsia" w:ascii="Calibri" w:hAnsi="Calibri"/>
          <w:i w:val="0"/>
          <w:iCs w:val="0"/>
          <w:szCs w:val="22"/>
          <w:lang w:val="en-US" w:eastAsia="zh-CN"/>
        </w:rPr>
        <w:t>八</w:t>
      </w:r>
      <w:r>
        <w:rPr>
          <w:rFonts w:hint="eastAsia" w:hAnsi="宋体"/>
          <w:i w:val="0"/>
          <w:iCs w:val="0"/>
        </w:rPr>
        <w:t>．有关证明文件</w:t>
      </w:r>
      <w:r>
        <w:rPr>
          <w:i w:val="0"/>
          <w:iCs w:val="0"/>
        </w:rPr>
        <w:tab/>
      </w:r>
      <w:r>
        <w:rPr>
          <w:i w:val="0"/>
          <w:iCs w:val="0"/>
        </w:rPr>
        <w:fldChar w:fldCharType="begin"/>
      </w:r>
      <w:r>
        <w:rPr>
          <w:i w:val="0"/>
          <w:iCs w:val="0"/>
        </w:rPr>
        <w:instrText xml:space="preserve"> PAGEREF _Toc21768 \h </w:instrText>
      </w:r>
      <w:r>
        <w:rPr>
          <w:i w:val="0"/>
          <w:iCs w:val="0"/>
        </w:rPr>
        <w:fldChar w:fldCharType="separate"/>
      </w:r>
      <w:r>
        <w:rPr>
          <w:i w:val="0"/>
          <w:iCs w:val="0"/>
        </w:rPr>
        <w:t>32</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_Toc19754 </w:instrText>
      </w:r>
      <w:r>
        <w:rPr>
          <w:rFonts w:hint="eastAsia" w:ascii="Calibri" w:hAnsi="Calibri"/>
          <w:i w:val="0"/>
          <w:iCs w:val="0"/>
          <w:szCs w:val="22"/>
        </w:rPr>
        <w:fldChar w:fldCharType="separate"/>
      </w:r>
      <w:r>
        <w:rPr>
          <w:rFonts w:hint="eastAsia" w:ascii="Calibri" w:hAnsi="Calibri"/>
          <w:i w:val="0"/>
          <w:iCs w:val="0"/>
          <w:szCs w:val="22"/>
          <w:lang w:val="en-US" w:eastAsia="zh-CN"/>
        </w:rPr>
        <w:t>九</w:t>
      </w:r>
      <w:r>
        <w:rPr>
          <w:rFonts w:hint="eastAsia" w:hAnsi="宋体"/>
          <w:i w:val="0"/>
          <w:iCs w:val="0"/>
        </w:rPr>
        <w:t>．服务体系与</w:t>
      </w:r>
      <w:r>
        <w:rPr>
          <w:rFonts w:hint="eastAsia" w:hAnsi="宋体"/>
          <w:i w:val="0"/>
          <w:iCs w:val="0"/>
          <w:lang w:val="en-US" w:eastAsia="zh-CN"/>
        </w:rPr>
        <w:t>养护</w:t>
      </w:r>
      <w:r>
        <w:rPr>
          <w:rFonts w:hint="eastAsia" w:hAnsi="宋体"/>
          <w:i w:val="0"/>
          <w:iCs w:val="0"/>
        </w:rPr>
        <w:t>方案</w:t>
      </w:r>
      <w:r>
        <w:rPr>
          <w:i w:val="0"/>
          <w:iCs w:val="0"/>
        </w:rPr>
        <w:tab/>
      </w:r>
      <w:r>
        <w:rPr>
          <w:i w:val="0"/>
          <w:iCs w:val="0"/>
        </w:rPr>
        <w:fldChar w:fldCharType="begin"/>
      </w:r>
      <w:r>
        <w:rPr>
          <w:i w:val="0"/>
          <w:iCs w:val="0"/>
        </w:rPr>
        <w:instrText xml:space="preserve"> PAGEREF _Toc19754 \h </w:instrText>
      </w:r>
      <w:r>
        <w:rPr>
          <w:i w:val="0"/>
          <w:iCs w:val="0"/>
        </w:rPr>
        <w:fldChar w:fldCharType="separate"/>
      </w:r>
      <w:r>
        <w:rPr>
          <w:i w:val="0"/>
          <w:iCs w:val="0"/>
        </w:rPr>
        <w:t>32</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ind w:left="0"/>
        <w:rPr>
          <w:rFonts w:ascii="宋体" w:hAnsi="宋体"/>
          <w:i w:val="0"/>
          <w:iCs w:val="0"/>
          <w:color w:val="000000" w:themeColor="text1"/>
          <w14:textFill>
            <w14:solidFill>
              <w14:schemeClr w14:val="tx1"/>
            </w14:solidFill>
          </w14:textFill>
        </w:rPr>
      </w:pPr>
      <w:r>
        <w:rPr>
          <w:rFonts w:hint="eastAsia" w:ascii="Calibri" w:hAnsi="Calibri"/>
          <w:i w:val="0"/>
          <w:iCs w:val="0"/>
          <w:color w:val="000000" w:themeColor="text1"/>
          <w:szCs w:val="22"/>
          <w14:textFill>
            <w14:solidFill>
              <w14:schemeClr w14:val="tx1"/>
            </w14:solidFill>
          </w14:textFill>
        </w:rPr>
        <w:fldChar w:fldCharType="end"/>
      </w: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pStyle w:val="4"/>
        <w:spacing w:before="0" w:line="500" w:lineRule="exact"/>
        <w:ind w:firstLine="0"/>
        <w:jc w:val="both"/>
        <w:rPr>
          <w:rFonts w:ascii="宋体" w:hAnsi="宋体" w:eastAsia="宋体"/>
          <w:b w:val="0"/>
          <w:bCs w:val="0"/>
          <w:i w:val="0"/>
          <w:iCs w:val="0"/>
          <w:color w:val="000000" w:themeColor="text1"/>
          <w:sz w:val="21"/>
          <w:szCs w:val="22"/>
          <w14:textFill>
            <w14:solidFill>
              <w14:schemeClr w14:val="tx1"/>
            </w14:solidFill>
          </w14:textFill>
        </w:rPr>
      </w:pPr>
      <w:bookmarkStart w:id="3" w:name="_Toc32306252"/>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16"/>
        <w:rPr>
          <w:i w:val="0"/>
          <w:iCs w:val="0"/>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66"/>
        <w:rPr>
          <w:i w:val="0"/>
          <w:iCs w:val="0"/>
          <w:color w:val="000000" w:themeColor="text1"/>
          <w14:textFill>
            <w14:solidFill>
              <w14:schemeClr w14:val="tx1"/>
            </w14:solidFill>
          </w14:textFill>
        </w:rPr>
      </w:pPr>
    </w:p>
    <w:p>
      <w:pPr>
        <w:pStyle w:val="66"/>
        <w:rPr>
          <w:i w:val="0"/>
          <w:iCs w:val="0"/>
          <w:color w:val="000000" w:themeColor="text1"/>
          <w14:textFill>
            <w14:solidFill>
              <w14:schemeClr w14:val="tx1"/>
            </w14:solidFill>
          </w14:textFill>
        </w:rPr>
      </w:pPr>
    </w:p>
    <w:p>
      <w:pPr>
        <w:pStyle w:val="66"/>
        <w:rPr>
          <w:i w:val="0"/>
          <w:iCs w:val="0"/>
          <w:color w:val="000000" w:themeColor="text1"/>
          <w14:textFill>
            <w14:solidFill>
              <w14:schemeClr w14:val="tx1"/>
            </w14:solidFill>
          </w14:textFill>
        </w:rPr>
      </w:pPr>
    </w:p>
    <w:p>
      <w:pPr>
        <w:pStyle w:val="66"/>
        <w:rPr>
          <w:i w:val="0"/>
          <w:iCs w:val="0"/>
          <w:color w:val="000000" w:themeColor="text1"/>
          <w14:textFill>
            <w14:solidFill>
              <w14:schemeClr w14:val="tx1"/>
            </w14:solidFill>
          </w14:textFill>
        </w:rPr>
      </w:pPr>
    </w:p>
    <w:bookmarkEnd w:id="3"/>
    <w:p>
      <w:pPr>
        <w:pStyle w:val="4"/>
        <w:numPr>
          <w:ilvl w:val="0"/>
          <w:numId w:val="2"/>
        </w:numPr>
        <w:spacing w:before="0" w:after="0" w:line="430" w:lineRule="exact"/>
        <w:rPr>
          <w:rFonts w:ascii="宋体" w:hAnsi="宋体" w:eastAsia="宋体"/>
          <w:color w:val="000000" w:themeColor="text1"/>
          <w14:textFill>
            <w14:solidFill>
              <w14:schemeClr w14:val="tx1"/>
            </w14:solidFill>
          </w14:textFill>
        </w:rPr>
      </w:pPr>
      <w:bookmarkStart w:id="4" w:name="_Toc38004740"/>
      <w:bookmarkStart w:id="5" w:name="_Toc12380"/>
      <w:bookmarkStart w:id="6" w:name="_Hlt510343011"/>
      <w:bookmarkStart w:id="7" w:name="_Hlt510342998"/>
      <w:r>
        <w:rPr>
          <w:rFonts w:hint="eastAsia" w:ascii="宋体" w:hAnsi="宋体" w:eastAsia="宋体"/>
          <w:color w:val="000000" w:themeColor="text1"/>
          <w14:textFill>
            <w14:solidFill>
              <w14:schemeClr w14:val="tx1"/>
            </w14:solidFill>
          </w14:textFill>
        </w:rPr>
        <w:t>投标邀请（招标公告）</w:t>
      </w:r>
      <w:bookmarkEnd w:id="4"/>
      <w:bookmarkEnd w:id="5"/>
    </w:p>
    <w:p>
      <w:pPr>
        <w:rPr>
          <w:color w:val="000000" w:themeColor="text1"/>
          <w14:textFill>
            <w14:solidFill>
              <w14:schemeClr w14:val="tx1"/>
            </w14:solidFill>
          </w14:textFill>
        </w:rPr>
      </w:pPr>
    </w:p>
    <w:p>
      <w:pPr>
        <w:tabs>
          <w:tab w:val="left" w:pos="2410"/>
        </w:tabs>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现对</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北部综合楼绿植租摆养护项目</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项目</w:t>
      </w:r>
      <w:r>
        <w:rPr>
          <w:rFonts w:hint="eastAsia" w:ascii="宋体" w:hAnsi="宋体"/>
          <w:color w:val="000000" w:themeColor="text1"/>
          <w:sz w:val="24"/>
          <w:szCs w:val="24"/>
          <w14:textFill>
            <w14:solidFill>
              <w14:schemeClr w14:val="tx1"/>
            </w14:solidFill>
          </w14:textFill>
        </w:rPr>
        <w:t>（以下简称：本项目）进行公开招标，欢迎具备条件的投标人参加投标。</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一、项目名称及内容</w:t>
      </w:r>
    </w:p>
    <w:p>
      <w:pPr>
        <w:autoSpaceDE w:val="0"/>
        <w:autoSpaceDN w:val="0"/>
        <w:adjustRightInd w:val="0"/>
        <w:spacing w:line="360" w:lineRule="auto"/>
        <w:ind w:firstLine="200"/>
        <w:jc w:val="left"/>
        <w:rPr>
          <w:rFonts w:ascii="宋体" w:hAnsi="宋体" w:eastAsia="宋体" w:cs="宋体"/>
          <w:color w:val="auto"/>
          <w:sz w:val="24"/>
          <w:szCs w:val="24"/>
        </w:rPr>
      </w:pPr>
      <w:r>
        <w:rPr>
          <w:rFonts w:hint="eastAsia" w:ascii="宋体" w:hAnsi="宋体"/>
          <w:color w:val="000000" w:themeColor="text1"/>
          <w:sz w:val="24"/>
          <w:szCs w:val="24"/>
          <w14:textFill>
            <w14:solidFill>
              <w14:schemeClr w14:val="tx1"/>
            </w14:solidFill>
          </w14:textFill>
        </w:rPr>
        <w:t>1.项目编号：</w:t>
      </w:r>
      <w:r>
        <w:rPr>
          <w:rFonts w:hint="eastAsia" w:ascii="宋体" w:hAnsi="宋体" w:cs="宋体"/>
          <w:sz w:val="24"/>
          <w:szCs w:val="24"/>
          <w:lang w:val="en-US" w:eastAsia="zh-CN"/>
        </w:rPr>
        <w:t>CFGF-CG-2023-015-FW</w:t>
      </w:r>
      <w:r>
        <w:rPr>
          <w:rFonts w:ascii="宋体" w:hAnsi="宋体" w:eastAsia="宋体" w:cs="宋体"/>
          <w:color w:val="auto"/>
          <w:sz w:val="24"/>
          <w:szCs w:val="24"/>
        </w:rPr>
        <w:t>号</w:t>
      </w:r>
    </w:p>
    <w:p>
      <w:pPr>
        <w:autoSpaceDE w:val="0"/>
        <w:autoSpaceDN w:val="0"/>
        <w:adjustRightInd w:val="0"/>
        <w:spacing w:line="360" w:lineRule="auto"/>
        <w:ind w:firstLine="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2.项目名称：</w:t>
      </w:r>
      <w:bookmarkStart w:id="87" w:name="_GoBack"/>
      <w:bookmarkEnd w:id="87"/>
      <w:r>
        <w:rPr>
          <w:rFonts w:hint="eastAsia" w:ascii="宋体" w:hAnsi="宋体"/>
          <w:color w:val="000000" w:themeColor="text1"/>
          <w:sz w:val="24"/>
          <w:szCs w:val="24"/>
          <w:lang w:val="en-US" w:eastAsia="zh-CN"/>
          <w14:textFill>
            <w14:solidFill>
              <w14:schemeClr w14:val="tx1"/>
            </w14:solidFill>
          </w14:textFill>
        </w:rPr>
        <w:t>北部综合楼绿植租摆养护项目</w:t>
      </w:r>
    </w:p>
    <w:p>
      <w:pPr>
        <w:autoSpaceDE w:val="0"/>
        <w:autoSpaceDN w:val="0"/>
        <w:adjustRightInd w:val="0"/>
        <w:spacing w:line="360" w:lineRule="auto"/>
        <w:ind w:firstLine="200"/>
        <w:jc w:val="left"/>
        <w:rPr>
          <w:rFonts w:hint="eastAsia" w:ascii="宋体" w:hAnsi="宋体" w:eastAsia="宋体" w:cs="宋体"/>
          <w:sz w:val="24"/>
          <w:szCs w:val="24"/>
          <w:lang w:eastAsia="zh-CN"/>
        </w:rPr>
      </w:pPr>
      <w:r>
        <w:rPr>
          <w:rFonts w:hint="eastAsia" w:ascii="宋体" w:hAnsi="宋体"/>
          <w:color w:val="000000" w:themeColor="text1"/>
          <w:sz w:val="24"/>
          <w:szCs w:val="24"/>
          <w14:textFill>
            <w14:solidFill>
              <w14:schemeClr w14:val="tx1"/>
            </w14:solidFill>
          </w14:textFill>
        </w:rPr>
        <w:t>3.项目单位：</w:t>
      </w:r>
      <w:r>
        <w:rPr>
          <w:rFonts w:hint="eastAsia" w:ascii="宋体" w:hAnsi="宋体" w:cs="宋体"/>
          <w:sz w:val="24"/>
          <w:szCs w:val="24"/>
          <w:lang w:eastAsia="zh-CN"/>
        </w:rPr>
        <w:t>长丰县公共服务运营管理有限责任公司</w:t>
      </w:r>
    </w:p>
    <w:p>
      <w:pPr>
        <w:autoSpaceDE w:val="0"/>
        <w:autoSpaceDN w:val="0"/>
        <w:adjustRightInd w:val="0"/>
        <w:spacing w:line="360" w:lineRule="auto"/>
        <w:ind w:firstLine="200"/>
        <w:jc w:val="left"/>
        <w:rPr>
          <w:rFonts w:hint="eastAsia" w:ascii="宋体" w:hAnsi="宋体"/>
          <w:color w:val="000000"/>
          <w:sz w:val="24"/>
          <w:szCs w:val="18"/>
          <w:highlight w:val="none"/>
          <w:lang w:val="en-US" w:eastAsia="zh-CN"/>
        </w:rPr>
      </w:pPr>
      <w:r>
        <w:rPr>
          <w:rFonts w:hint="eastAsia" w:ascii="宋体" w:hAnsi="宋体"/>
          <w:color w:val="000000"/>
          <w:sz w:val="24"/>
          <w:szCs w:val="18"/>
          <w:highlight w:val="none"/>
        </w:rPr>
        <w:t>4.项目概况：</w:t>
      </w:r>
      <w:r>
        <w:rPr>
          <w:rFonts w:hint="eastAsia" w:ascii="宋体" w:hAnsi="宋体"/>
          <w:color w:val="000000"/>
          <w:sz w:val="24"/>
          <w:szCs w:val="18"/>
          <w:highlight w:val="none"/>
          <w:lang w:val="en-US" w:eastAsia="zh-CN"/>
        </w:rPr>
        <w:t>详见招标需求</w:t>
      </w:r>
    </w:p>
    <w:p>
      <w:pPr>
        <w:autoSpaceDE w:val="0"/>
        <w:autoSpaceDN w:val="0"/>
        <w:adjustRightInd w:val="0"/>
        <w:spacing w:line="360" w:lineRule="auto"/>
        <w:ind w:firstLine="200"/>
        <w:jc w:val="left"/>
        <w:rPr>
          <w:rFonts w:hint="default" w:ascii="宋体" w:hAnsi="宋体"/>
          <w:color w:val="000000"/>
          <w:sz w:val="24"/>
          <w:szCs w:val="18"/>
          <w:highlight w:val="none"/>
        </w:rPr>
      </w:pPr>
      <w:r>
        <w:rPr>
          <w:rFonts w:hint="eastAsia" w:ascii="宋体" w:hAnsi="宋体"/>
          <w:color w:val="000000"/>
          <w:sz w:val="24"/>
          <w:szCs w:val="18"/>
          <w:highlight w:val="none"/>
          <w:lang w:val="en-US" w:eastAsia="zh-CN"/>
        </w:rPr>
        <w:t>5</w:t>
      </w:r>
      <w:r>
        <w:rPr>
          <w:rFonts w:hint="eastAsia" w:ascii="宋体" w:hAnsi="宋体"/>
          <w:color w:val="000000"/>
          <w:sz w:val="24"/>
          <w:szCs w:val="18"/>
          <w:highlight w:val="none"/>
        </w:rPr>
        <w:t>.项目地点：</w:t>
      </w:r>
      <w:r>
        <w:rPr>
          <w:rFonts w:hint="default" w:ascii="宋体" w:hAnsi="宋体"/>
          <w:color w:val="000000"/>
          <w:sz w:val="24"/>
          <w:szCs w:val="18"/>
          <w:highlight w:val="none"/>
        </w:rPr>
        <w:t>招标人指定地点</w:t>
      </w:r>
    </w:p>
    <w:p>
      <w:pPr>
        <w:autoSpaceDE w:val="0"/>
        <w:autoSpaceDN w:val="0"/>
        <w:adjustRightInd w:val="0"/>
        <w:spacing w:line="360" w:lineRule="auto"/>
        <w:ind w:firstLine="200"/>
        <w:jc w:val="left"/>
        <w:rPr>
          <w:rFonts w:hint="eastAsia" w:ascii="宋体" w:hAnsi="宋体"/>
          <w:color w:val="000000"/>
          <w:sz w:val="24"/>
          <w:szCs w:val="18"/>
        </w:rPr>
      </w:pPr>
      <w:r>
        <w:rPr>
          <w:rFonts w:hint="eastAsia" w:ascii="宋体" w:hAnsi="宋体" w:cs="宋体"/>
          <w:sz w:val="24"/>
          <w:szCs w:val="24"/>
          <w:lang w:val="en-US" w:eastAsia="zh-CN"/>
        </w:rPr>
        <w:t>6</w:t>
      </w:r>
      <w:r>
        <w:rPr>
          <w:rFonts w:hint="eastAsia" w:ascii="宋体" w:hAnsi="宋体" w:eastAsia="宋体" w:cs="宋体"/>
          <w:sz w:val="24"/>
          <w:szCs w:val="24"/>
        </w:rPr>
        <w:t>.项目概算：</w:t>
      </w:r>
      <w:r>
        <w:rPr>
          <w:rFonts w:hint="eastAsia" w:ascii="宋体" w:hAnsi="宋体"/>
          <w:color w:val="auto"/>
          <w:sz w:val="24"/>
          <w:szCs w:val="18"/>
          <w:lang w:val="en-US" w:eastAsia="zh-CN"/>
        </w:rPr>
        <w:t>4</w:t>
      </w:r>
      <w:r>
        <w:rPr>
          <w:rFonts w:hint="eastAsia" w:ascii="宋体" w:hAnsi="宋体"/>
          <w:color w:val="000000"/>
          <w:sz w:val="24"/>
          <w:szCs w:val="18"/>
          <w:lang w:val="en-US" w:eastAsia="zh-CN"/>
        </w:rPr>
        <w:t>万</w:t>
      </w:r>
      <w:r>
        <w:rPr>
          <w:rFonts w:hint="eastAsia" w:ascii="宋体" w:hAnsi="宋体"/>
          <w:color w:val="000000"/>
          <w:sz w:val="24"/>
          <w:szCs w:val="18"/>
        </w:rPr>
        <w:t>元</w:t>
      </w:r>
    </w:p>
    <w:p>
      <w:pPr>
        <w:autoSpaceDE w:val="0"/>
        <w:autoSpaceDN w:val="0"/>
        <w:adjustRightInd w:val="0"/>
        <w:spacing w:line="360" w:lineRule="auto"/>
        <w:ind w:firstLine="200"/>
        <w:jc w:val="left"/>
        <w:rPr>
          <w:rFonts w:hint="eastAsia" w:ascii="宋体" w:hAnsi="宋体"/>
          <w:color w:val="000000"/>
          <w:sz w:val="24"/>
          <w:szCs w:val="18"/>
          <w:highlight w:val="none"/>
        </w:rPr>
      </w:pPr>
      <w:r>
        <w:rPr>
          <w:rFonts w:hint="eastAsia" w:ascii="宋体" w:hAnsi="宋体"/>
          <w:color w:val="000000"/>
          <w:sz w:val="24"/>
          <w:szCs w:val="18"/>
          <w:highlight w:val="none"/>
        </w:rPr>
        <w:t>7.项目类别：服务类</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二、投标人资格</w:t>
      </w:r>
    </w:p>
    <w:p>
      <w:pPr>
        <w:autoSpaceDE w:val="0"/>
        <w:autoSpaceDN w:val="0"/>
        <w:adjustRightInd w:val="0"/>
        <w:spacing w:line="360" w:lineRule="auto"/>
        <w:ind w:firstLine="200"/>
        <w:jc w:val="left"/>
        <w:rPr>
          <w:rFonts w:hint="eastAsia" w:ascii="宋体" w:hAnsi="宋体" w:eastAsia="宋体"/>
          <w:color w:val="000000"/>
          <w:sz w:val="24"/>
          <w:szCs w:val="18"/>
          <w:highlight w:val="none"/>
          <w:lang w:eastAsia="zh-CN"/>
        </w:rPr>
      </w:pPr>
      <w:r>
        <w:rPr>
          <w:rFonts w:hint="eastAsia" w:ascii="宋体" w:hAnsi="宋体"/>
          <w:color w:val="000000"/>
          <w:sz w:val="24"/>
          <w:szCs w:val="18"/>
          <w:highlight w:val="none"/>
        </w:rPr>
        <w:t>1</w:t>
      </w:r>
      <w:r>
        <w:rPr>
          <w:rFonts w:hint="eastAsia" w:ascii="宋体" w:hAnsi="宋体"/>
          <w:color w:val="000000"/>
          <w:sz w:val="24"/>
          <w:szCs w:val="18"/>
          <w:highlight w:val="none"/>
          <w:lang w:eastAsia="zh-CN"/>
        </w:rPr>
        <w:t>.</w:t>
      </w:r>
      <w:r>
        <w:rPr>
          <w:rFonts w:hint="eastAsia" w:ascii="宋体" w:hAnsi="宋体"/>
          <w:color w:val="000000"/>
          <w:sz w:val="24"/>
          <w:szCs w:val="18"/>
          <w:highlight w:val="none"/>
        </w:rPr>
        <w:t>需具有独立承担民事责任的能力</w:t>
      </w:r>
      <w:r>
        <w:rPr>
          <w:rFonts w:hint="eastAsia" w:ascii="宋体" w:hAnsi="宋体"/>
          <w:color w:val="000000"/>
          <w:sz w:val="24"/>
          <w:szCs w:val="18"/>
          <w:highlight w:val="none"/>
          <w:lang w:eastAsia="zh-CN"/>
        </w:rPr>
        <w:t>；</w:t>
      </w:r>
    </w:p>
    <w:p>
      <w:pPr>
        <w:autoSpaceDE w:val="0"/>
        <w:autoSpaceDN w:val="0"/>
        <w:adjustRightInd w:val="0"/>
        <w:spacing w:line="360" w:lineRule="auto"/>
        <w:ind w:firstLine="200"/>
        <w:jc w:val="left"/>
        <w:rPr>
          <w:rFonts w:hint="default" w:ascii="宋体" w:hAnsi="宋体"/>
          <w:color w:val="000000"/>
          <w:sz w:val="24"/>
          <w:szCs w:val="18"/>
          <w:highlight w:val="none"/>
        </w:rPr>
      </w:pPr>
      <w:r>
        <w:rPr>
          <w:rFonts w:hint="eastAsia" w:ascii="宋体" w:hAnsi="宋体"/>
          <w:color w:val="000000"/>
          <w:sz w:val="24"/>
          <w:szCs w:val="18"/>
          <w:highlight w:val="none"/>
        </w:rPr>
        <w:t>2</w:t>
      </w:r>
      <w:r>
        <w:rPr>
          <w:rFonts w:hint="eastAsia" w:ascii="宋体" w:hAnsi="宋体"/>
          <w:color w:val="000000"/>
          <w:sz w:val="24"/>
          <w:szCs w:val="18"/>
          <w:highlight w:val="none"/>
          <w:lang w:eastAsia="zh-CN"/>
        </w:rPr>
        <w:t>.</w:t>
      </w:r>
      <w:r>
        <w:rPr>
          <w:rFonts w:hint="eastAsia" w:ascii="宋体" w:hAnsi="宋体"/>
          <w:color w:val="000000"/>
          <w:sz w:val="24"/>
          <w:szCs w:val="18"/>
          <w:highlight w:val="none"/>
        </w:rPr>
        <w:t>投标人营业执照中的经营范围应包含绿化养护等相关服务内容；</w:t>
      </w:r>
    </w:p>
    <w:p>
      <w:pPr>
        <w:autoSpaceDE w:val="0"/>
        <w:autoSpaceDN w:val="0"/>
        <w:adjustRightInd w:val="0"/>
        <w:spacing w:line="360" w:lineRule="auto"/>
        <w:ind w:firstLine="200"/>
        <w:jc w:val="left"/>
        <w:rPr>
          <w:rFonts w:hint="eastAsia" w:ascii="宋体" w:hAnsi="宋体"/>
          <w:color w:val="000000"/>
          <w:sz w:val="24"/>
          <w:szCs w:val="18"/>
          <w:highlight w:val="none"/>
          <w:lang w:eastAsia="zh-CN"/>
        </w:rPr>
      </w:pPr>
      <w:r>
        <w:rPr>
          <w:rFonts w:hint="eastAsia" w:ascii="宋体" w:hAnsi="宋体"/>
          <w:color w:val="000000"/>
          <w:sz w:val="24"/>
          <w:szCs w:val="18"/>
          <w:highlight w:val="none"/>
        </w:rPr>
        <w:t>3</w:t>
      </w:r>
      <w:r>
        <w:rPr>
          <w:rFonts w:hint="eastAsia" w:ascii="宋体" w:hAnsi="宋体"/>
          <w:color w:val="000000"/>
          <w:sz w:val="24"/>
          <w:szCs w:val="18"/>
          <w:highlight w:val="none"/>
          <w:lang w:eastAsia="zh-CN"/>
        </w:rPr>
        <w:t>.</w:t>
      </w:r>
      <w:r>
        <w:rPr>
          <w:rFonts w:hint="eastAsia" w:ascii="宋体" w:hAnsi="宋体"/>
          <w:color w:val="000000"/>
          <w:sz w:val="24"/>
          <w:szCs w:val="18"/>
          <w:highlight w:val="none"/>
        </w:rPr>
        <w:t>自20</w:t>
      </w:r>
      <w:r>
        <w:rPr>
          <w:rFonts w:hint="eastAsia" w:ascii="宋体" w:hAnsi="宋体"/>
          <w:color w:val="000000"/>
          <w:sz w:val="24"/>
          <w:szCs w:val="18"/>
          <w:highlight w:val="none"/>
          <w:lang w:val="en-US" w:eastAsia="zh-CN"/>
        </w:rPr>
        <w:t>20</w:t>
      </w:r>
      <w:r>
        <w:rPr>
          <w:rFonts w:hint="eastAsia" w:ascii="宋体" w:hAnsi="宋体"/>
          <w:color w:val="000000"/>
          <w:sz w:val="24"/>
          <w:szCs w:val="18"/>
          <w:highlight w:val="none"/>
        </w:rPr>
        <w:t>年1月1日以来（以合同签订时间为准），具有类似绿化养护业绩</w:t>
      </w:r>
      <w:r>
        <w:rPr>
          <w:rFonts w:hint="eastAsia" w:ascii="宋体" w:hAnsi="宋体"/>
          <w:color w:val="000000"/>
          <w:sz w:val="24"/>
          <w:szCs w:val="18"/>
          <w:highlight w:val="none"/>
          <w:lang w:eastAsia="zh-CN"/>
        </w:rPr>
        <w:t>；</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.本项目不接受联合体投标；</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.符合下列情形之一：</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1)开标日前两年内未被合肥市及其所辖县（市）公共资源交易监督管理局记不良行为记录或记不良行为记录累计未满10分的。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4)最近一次被合肥市及其所辖县（市）公共资源交易监督管理局记不良行为记录累计记分达20分(含20分)及以上且公布日距开标日超过24个月。</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.投标人存在以下不良信用记录情形之一的，不得推荐为中标候选人，不得确定为中标人：</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1）投标人被人民法院列入失信被执行人的；</w:t>
      </w:r>
    </w:p>
    <w:p>
      <w:pPr>
        <w:autoSpaceDE w:val="0"/>
        <w:autoSpaceDN w:val="0"/>
        <w:adjustRightInd w:val="0"/>
        <w:spacing w:line="360" w:lineRule="auto"/>
        <w:ind w:firstLine="200"/>
        <w:jc w:val="left"/>
        <w:rPr>
          <w:rFonts w:hint="eastAsia" w:ascii="宋体" w:hAnsi="宋体" w:eastAsia="宋体" w:cs="宋体"/>
          <w:sz w:val="24"/>
          <w:szCs w:val="24"/>
        </w:rPr>
        <w:sectPr>
          <w:headerReference r:id="rId3" w:type="default"/>
          <w:footerReference r:id="rId4" w:type="default"/>
          <w:pgSz w:w="11910" w:h="16840"/>
          <w:pgMar w:top="1100" w:right="1797" w:bottom="1179" w:left="1797" w:header="879" w:footer="907"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sz w:val="24"/>
          <w:szCs w:val="24"/>
        </w:rPr>
        <w:t>2）投标人或其法定代表人或拟派项目经理（项目负责人）被人民检察院列入</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行贿犯罪档案的；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3）投标人被工商行政管理部门列入企业经营异常名录的；</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4）投标人被税务部门列入重大税收违法案件当事人名单的。</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三、投标报名</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bCs/>
          <w:color w:val="000000" w:themeColor="text1"/>
          <w:sz w:val="24"/>
          <w:szCs w:val="24"/>
          <w14:textFill>
            <w14:solidFill>
              <w14:schemeClr w14:val="tx1"/>
            </w14:solidFill>
          </w14:textFill>
        </w:rPr>
        <w:t>1</w:t>
      </w:r>
      <w:r>
        <w:rPr>
          <w:rFonts w:hint="eastAsia" w:ascii="宋体" w:hAnsi="宋体"/>
          <w:bCs/>
          <w:color w:val="auto"/>
          <w:sz w:val="24"/>
          <w:szCs w:val="24"/>
        </w:rPr>
        <w:t>.</w:t>
      </w:r>
      <w:r>
        <w:rPr>
          <w:rFonts w:hint="eastAsia" w:ascii="宋体" w:hAnsi="宋体" w:cs="宋体"/>
          <w:color w:val="auto"/>
          <w:kern w:val="0"/>
          <w:sz w:val="24"/>
          <w:szCs w:val="24"/>
        </w:rPr>
        <w:t>报名日期：202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上午8</w:t>
      </w:r>
      <w:r>
        <w:rPr>
          <w:rFonts w:hint="eastAsia" w:ascii="宋体" w:hAnsi="宋体" w:cs="宋体"/>
          <w:color w:val="auto"/>
          <w:kern w:val="0"/>
          <w:sz w:val="24"/>
          <w:szCs w:val="24"/>
        </w:rPr>
        <w:t>:00至202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rPr>
        <w:t>日下午</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:00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2.领取方法：登录</w:t>
      </w:r>
      <w:r>
        <w:rPr>
          <w:rFonts w:hint="eastAsia" w:ascii="宋体" w:hAnsi="宋体" w:cs="宋体"/>
          <w:color w:val="auto"/>
          <w:kern w:val="0"/>
          <w:sz w:val="24"/>
          <w:szCs w:val="24"/>
          <w:lang w:eastAsia="zh-CN"/>
        </w:rPr>
        <w:t>长丰县公共服务运营管理有限责任公司</w:t>
      </w:r>
      <w:r>
        <w:rPr>
          <w:rFonts w:hint="eastAsia" w:ascii="宋体" w:hAnsi="宋体" w:cs="宋体"/>
          <w:color w:val="auto"/>
          <w:kern w:val="0"/>
          <w:sz w:val="24"/>
          <w:szCs w:val="24"/>
        </w:rPr>
        <w:t>网站http://www.cfggfw.com/下载标书</w:t>
      </w:r>
    </w:p>
    <w:p>
      <w:pPr>
        <w:autoSpaceDE w:val="0"/>
        <w:autoSpaceDN w:val="0"/>
        <w:adjustRightInd w:val="0"/>
        <w:spacing w:line="360" w:lineRule="auto"/>
        <w:ind w:firstLine="200"/>
        <w:jc w:val="left"/>
        <w:rPr>
          <w:rFonts w:hint="eastAsia" w:ascii="宋体" w:hAnsi="宋体" w:eastAsia="宋体" w:cs="宋体"/>
          <w:color w:val="auto"/>
          <w:kern w:val="0"/>
          <w:sz w:val="24"/>
          <w:szCs w:val="24"/>
        </w:rPr>
      </w:pPr>
      <w:r>
        <w:rPr>
          <w:rFonts w:hint="eastAsia" w:ascii="宋体" w:hAnsi="宋体" w:cs="宋体"/>
          <w:color w:val="auto"/>
          <w:kern w:val="0"/>
          <w:sz w:val="24"/>
          <w:szCs w:val="24"/>
        </w:rPr>
        <w:t>3.报名方法：下载附件《××单位投××项目报名信息表》并完整填写信息后在规定的报名日期内发送至邮箱：</w:t>
      </w:r>
      <w:r>
        <w:rPr>
          <w:rFonts w:hint="eastAsia" w:ascii="宋体" w:hAnsi="宋体" w:eastAsia="宋体" w:cs="宋体"/>
          <w:color w:val="auto"/>
          <w:kern w:val="0"/>
          <w:sz w:val="24"/>
          <w:szCs w:val="24"/>
        </w:rPr>
        <w:t>1125353368@qq.com</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四</w:t>
      </w:r>
      <w:r>
        <w:rPr>
          <w:rFonts w:hint="eastAsia" w:ascii="宋体" w:hAnsi="宋体" w:cs="宋体"/>
          <w:b/>
          <w:color w:val="auto"/>
          <w:kern w:val="0"/>
          <w:sz w:val="24"/>
          <w:szCs w:val="24"/>
        </w:rPr>
        <w:t>、开标时间及地点</w:t>
      </w:r>
    </w:p>
    <w:p>
      <w:pPr>
        <w:autoSpaceDE w:val="0"/>
        <w:autoSpaceDN w:val="0"/>
        <w:adjustRightInd w:val="0"/>
        <w:spacing w:line="360" w:lineRule="auto"/>
        <w:ind w:firstLine="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1.开标时间：202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日上午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2.开标地点：</w:t>
      </w:r>
      <w:r>
        <w:rPr>
          <w:rFonts w:hint="eastAsia" w:ascii="宋体" w:hAnsi="宋体" w:eastAsia="宋体" w:cs="宋体"/>
          <w:color w:val="auto"/>
          <w:kern w:val="0"/>
          <w:sz w:val="24"/>
          <w:szCs w:val="24"/>
        </w:rPr>
        <w:t>合肥市长丰县北城圣联科瑞北郡</w:t>
      </w:r>
      <w:r>
        <w:rPr>
          <w:rFonts w:hint="default" w:ascii="宋体" w:hAnsi="宋体" w:eastAsia="宋体" w:cs="宋体"/>
          <w:color w:val="auto"/>
          <w:kern w:val="0"/>
          <w:sz w:val="24"/>
          <w:szCs w:val="24"/>
        </w:rPr>
        <w:t>15#七楼会议室</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五</w:t>
      </w:r>
      <w:r>
        <w:rPr>
          <w:rFonts w:hint="eastAsia" w:ascii="宋体" w:hAnsi="宋体" w:cs="宋体"/>
          <w:b/>
          <w:color w:val="auto"/>
          <w:kern w:val="0"/>
          <w:sz w:val="24"/>
          <w:szCs w:val="24"/>
        </w:rPr>
        <w:t>、投标截止时间</w:t>
      </w:r>
    </w:p>
    <w:p>
      <w:pPr>
        <w:autoSpaceDE w:val="0"/>
        <w:autoSpaceDN w:val="0"/>
        <w:adjustRightInd w:val="0"/>
        <w:spacing w:line="360" w:lineRule="auto"/>
        <w:ind w:firstLine="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日上午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00</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六</w:t>
      </w:r>
      <w:r>
        <w:rPr>
          <w:rFonts w:hint="eastAsia" w:ascii="宋体" w:hAnsi="宋体" w:cs="宋体"/>
          <w:b/>
          <w:color w:val="auto"/>
          <w:kern w:val="0"/>
          <w:sz w:val="24"/>
          <w:szCs w:val="24"/>
        </w:rPr>
        <w:t>、联系方法</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招 标 人：长丰县公共服务运营管理有限责任公司</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地    址：合肥市长丰县北城圣联科瑞北郡</w:t>
      </w:r>
      <w:r>
        <w:rPr>
          <w:rFonts w:hint="default" w:ascii="宋体" w:hAnsi="宋体" w:eastAsia="宋体" w:cs="宋体"/>
          <w:color w:val="auto"/>
          <w:kern w:val="0"/>
          <w:sz w:val="24"/>
          <w:szCs w:val="24"/>
          <w:lang w:eastAsia="zh-CN"/>
        </w:rPr>
        <w:t>15#七楼招标采购部</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 系 人：</w:t>
      </w:r>
      <w:r>
        <w:rPr>
          <w:rFonts w:hint="eastAsia" w:ascii="宋体" w:hAnsi="宋体" w:eastAsia="宋体" w:cs="宋体"/>
          <w:color w:val="auto"/>
          <w:kern w:val="0"/>
          <w:sz w:val="24"/>
          <w:szCs w:val="24"/>
          <w:lang w:val="en-US" w:eastAsia="zh-CN"/>
        </w:rPr>
        <w:t>陈</w:t>
      </w:r>
      <w:r>
        <w:rPr>
          <w:rFonts w:hint="eastAsia" w:ascii="宋体" w:hAnsi="宋体" w:eastAsia="宋体" w:cs="宋体"/>
          <w:color w:val="auto"/>
          <w:kern w:val="0"/>
          <w:sz w:val="24"/>
          <w:szCs w:val="24"/>
          <w:lang w:eastAsia="zh-CN"/>
        </w:rPr>
        <w:t>工   电话：18756092978</w:t>
      </w:r>
    </w:p>
    <w:p>
      <w:pPr>
        <w:pStyle w:val="4"/>
        <w:spacing w:before="0" w:line="500" w:lineRule="exact"/>
        <w:ind w:firstLine="0"/>
        <w:rPr>
          <w:rFonts w:ascii="宋体" w:hAnsi="宋体" w:eastAsia="宋体"/>
          <w:color w:val="000000" w:themeColor="text1"/>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br w:type="page"/>
      </w:r>
      <w:bookmarkStart w:id="8" w:name="_Toc24809"/>
      <w:bookmarkStart w:id="9" w:name="_Toc32306253"/>
      <w:r>
        <w:rPr>
          <w:rFonts w:hint="eastAsia" w:ascii="宋体" w:hAnsi="宋体" w:eastAsia="宋体"/>
          <w:color w:val="000000" w:themeColor="text1"/>
          <w14:textFill>
            <w14:solidFill>
              <w14:schemeClr w14:val="tx1"/>
            </w14:solidFill>
          </w14:textFill>
        </w:rPr>
        <w:t>第二章 投标人须</w:t>
      </w:r>
      <w:bookmarkEnd w:id="6"/>
      <w:r>
        <w:rPr>
          <w:rFonts w:hint="eastAsia" w:ascii="宋体" w:hAnsi="宋体" w:eastAsia="宋体"/>
          <w:color w:val="000000" w:themeColor="text1"/>
          <w14:textFill>
            <w14:solidFill>
              <w14:schemeClr w14:val="tx1"/>
            </w14:solidFill>
          </w14:textFill>
        </w:rPr>
        <w:t>知</w:t>
      </w:r>
      <w:bookmarkEnd w:id="7"/>
      <w:r>
        <w:rPr>
          <w:rFonts w:hint="eastAsia" w:ascii="宋体" w:hAnsi="宋体" w:eastAsia="宋体"/>
          <w:color w:val="000000" w:themeColor="text1"/>
          <w14:textFill>
            <w14:solidFill>
              <w14:schemeClr w14:val="tx1"/>
            </w14:solidFill>
          </w14:textFill>
        </w:rPr>
        <w:t>前附表</w:t>
      </w:r>
      <w:bookmarkEnd w:id="8"/>
      <w:bookmarkEnd w:id="9"/>
    </w:p>
    <w:tbl>
      <w:tblPr>
        <w:tblStyle w:val="67"/>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51"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141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内容</w:t>
            </w:r>
          </w:p>
        </w:tc>
        <w:tc>
          <w:tcPr>
            <w:tcW w:w="8069" w:type="dxa"/>
            <w:vAlign w:val="center"/>
          </w:tcPr>
          <w:p>
            <w:pPr>
              <w:pStyle w:val="117"/>
              <w:widowControl w:val="0"/>
              <w:spacing w:before="0" w:beforeAutospacing="0" w:after="0" w:afterAutospacing="0"/>
              <w:rPr>
                <w:bCs w:val="0"/>
                <w:color w:val="000000" w:themeColor="text1"/>
                <w:kern w:val="2"/>
                <w:sz w:val="24"/>
                <w:szCs w:val="20"/>
                <w14:textFill>
                  <w14:solidFill>
                    <w14:schemeClr w14:val="tx1"/>
                  </w14:solidFill>
                </w14:textFill>
              </w:rPr>
            </w:pPr>
            <w:r>
              <w:rPr>
                <w:rFonts w:hint="eastAsia"/>
                <w:bCs w:val="0"/>
                <w:color w:val="000000" w:themeColor="text1"/>
                <w:kern w:val="2"/>
                <w:sz w:val="24"/>
                <w:szCs w:val="20"/>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1" w:type="dxa"/>
            <w:vAlign w:val="center"/>
          </w:tcPr>
          <w:p>
            <w:pPr>
              <w:pStyle w:val="133"/>
              <w:pBdr>
                <w:bottom w:val="none" w:color="auto" w:sz="0" w:space="0"/>
              </w:pBdr>
              <w:tabs>
                <w:tab w:val="clear" w:pos="4153"/>
                <w:tab w:val="clear" w:pos="8306"/>
              </w:tabs>
              <w:adjustRightInd/>
              <w:spacing w:line="240" w:lineRule="auto"/>
              <w:textAlignment w:val="auto"/>
              <w:rPr>
                <w:rFonts w:ascii="宋体" w:hAnsi="宋体"/>
                <w:bCs/>
                <w:color w:val="000000" w:themeColor="text1"/>
                <w:kern w:val="2"/>
                <w14:textFill>
                  <w14:solidFill>
                    <w14:schemeClr w14:val="tx1"/>
                  </w14:solidFill>
                </w14:textFill>
              </w:rPr>
            </w:pPr>
            <w:r>
              <w:rPr>
                <w:rFonts w:hint="eastAsia" w:ascii="宋体" w:hAnsi="宋体"/>
                <w:bCs/>
                <w:color w:val="000000" w:themeColor="text1"/>
                <w:kern w:val="2"/>
                <w14:textFill>
                  <w14:solidFill>
                    <w14:schemeClr w14:val="tx1"/>
                  </w14:solidFill>
                </w14:textFill>
              </w:rPr>
              <w:t>1</w:t>
            </w:r>
          </w:p>
        </w:tc>
        <w:tc>
          <w:tcPr>
            <w:tcW w:w="1418"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招标人</w:t>
            </w:r>
          </w:p>
        </w:tc>
        <w:tc>
          <w:tcPr>
            <w:tcW w:w="8069" w:type="dxa"/>
            <w:vAlign w:val="center"/>
          </w:tcPr>
          <w:p>
            <w:pPr>
              <w:pStyle w:val="117"/>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lang w:eastAsia="zh-CN"/>
                <w14:textFill>
                  <w14:solidFill>
                    <w14:schemeClr w14:val="tx1"/>
                  </w14:solidFill>
                </w14:textFill>
              </w:rPr>
              <w:t>长丰县公共服务运营管理有限责任公司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2</w:t>
            </w:r>
          </w:p>
        </w:tc>
        <w:tc>
          <w:tcPr>
            <w:tcW w:w="1418" w:type="dxa"/>
            <w:vAlign w:val="center"/>
          </w:tcPr>
          <w:p>
            <w:pPr>
              <w:pStyle w:val="117"/>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14:textFill>
                  <w14:solidFill>
                    <w14:schemeClr w14:val="tx1"/>
                  </w14:solidFill>
                </w14:textFill>
              </w:rPr>
              <w:t>项目名称</w:t>
            </w:r>
          </w:p>
        </w:tc>
        <w:tc>
          <w:tcPr>
            <w:tcW w:w="8069" w:type="dxa"/>
            <w:vAlign w:val="center"/>
          </w:tcPr>
          <w:p>
            <w:pPr>
              <w:pStyle w:val="117"/>
              <w:widowControl w:val="0"/>
              <w:spacing w:before="0" w:beforeAutospacing="0" w:after="0" w:afterAutospacing="0"/>
              <w:jc w:val="both"/>
              <w:rPr>
                <w:rFonts w:hint="eastAsia"/>
                <w:b w:val="0"/>
                <w:color w:val="000000" w:themeColor="text1"/>
                <w:kern w:val="2"/>
                <w:sz w:val="24"/>
                <w:szCs w:val="20"/>
                <w14:textFill>
                  <w14:solidFill>
                    <w14:schemeClr w14:val="tx1"/>
                  </w14:solidFill>
                </w14:textFill>
              </w:rPr>
            </w:pPr>
            <w:r>
              <w:rPr>
                <w:rFonts w:hint="eastAsia"/>
                <w:b w:val="0"/>
                <w:color w:val="000000" w:themeColor="text1"/>
                <w:kern w:val="2"/>
                <w:sz w:val="24"/>
                <w:szCs w:val="20"/>
                <w:lang w:val="en-US" w:eastAsia="zh-CN"/>
                <w14:textFill>
                  <w14:solidFill>
                    <w14:schemeClr w14:val="tx1"/>
                  </w14:solidFill>
                </w14:textFill>
              </w:rPr>
              <w:t>北部综合楼绿植租摆养护项目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3</w:t>
            </w:r>
          </w:p>
        </w:tc>
        <w:tc>
          <w:tcPr>
            <w:tcW w:w="1418"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p>
        </w:tc>
        <w:tc>
          <w:tcPr>
            <w:tcW w:w="8069" w:type="dxa"/>
            <w:vAlign w:val="bottom"/>
          </w:tcPr>
          <w:p>
            <w:pPr>
              <w:autoSpaceDE w:val="0"/>
              <w:autoSpaceDN w:val="0"/>
              <w:adjustRightInd w:val="0"/>
              <w:spacing w:line="360" w:lineRule="auto"/>
              <w:jc w:val="both"/>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 CFGF-CG-2023-015-FW号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4</w:t>
            </w:r>
          </w:p>
        </w:tc>
        <w:tc>
          <w:tcPr>
            <w:tcW w:w="1418" w:type="dxa"/>
            <w:vAlign w:val="center"/>
          </w:tcPr>
          <w:p>
            <w:pPr>
              <w:jc w:val="cente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项目性质</w:t>
            </w:r>
          </w:p>
        </w:tc>
        <w:tc>
          <w:tcPr>
            <w:tcW w:w="8069" w:type="dxa"/>
            <w:vAlign w:val="center"/>
          </w:tcPr>
          <w:p>
            <w:pPr>
              <w:autoSpaceDE w:val="0"/>
              <w:autoSpaceDN w:val="0"/>
              <w:adjustRightInd w:val="0"/>
              <w:spacing w:line="360" w:lineRule="auto"/>
              <w:jc w:val="left"/>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5</w:t>
            </w:r>
          </w:p>
        </w:tc>
        <w:tc>
          <w:tcPr>
            <w:tcW w:w="1418"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付款方式</w:t>
            </w:r>
          </w:p>
        </w:tc>
        <w:tc>
          <w:tcPr>
            <w:tcW w:w="8069" w:type="dxa"/>
          </w:tcPr>
          <w:p>
            <w:pPr>
              <w:spacing w:before="156" w:beforeLines="50" w:after="156" w:afterLines="50" w:line="480" w:lineRule="exact"/>
              <w:rPr>
                <w:rFonts w:ascii="宋体" w:hAnsi="宋体"/>
                <w:color w:val="000000" w:themeColor="text1"/>
                <w:lang w:val="zh-CN"/>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自中标人与采购人签订合同后，中标人提供绿植租摆养护服务每满六个月，采购人于15个工作日内向中标人支付年度费用的50%。最后一次支付费用前，由采购人进行功能性验收，验收合格后予以支付。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51" w:type="dxa"/>
            <w:vAlign w:val="center"/>
          </w:tcPr>
          <w:p>
            <w:pPr>
              <w:spacing w:line="500" w:lineRule="exact"/>
              <w:ind w:right="102"/>
              <w:jc w:val="center"/>
              <w:rPr>
                <w:rFonts w:hint="eastAsia" w:ascii="宋体" w:hAnsi="宋体" w:eastAsia="宋体"/>
                <w:color w:val="000000" w:themeColor="text1"/>
                <w:sz w:val="24"/>
                <w:lang w:val="zh-CN"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 6</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标段划分</w:t>
            </w:r>
          </w:p>
        </w:tc>
        <w:tc>
          <w:tcPr>
            <w:tcW w:w="8069" w:type="dxa"/>
            <w:vAlign w:val="center"/>
          </w:tcPr>
          <w:p>
            <w:pPr>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合同期限</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合同签订采用1+2模式，1年合同期结束经双方确认无误后可按原价格续下一年度合同，续签时间最多2次。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质量要求</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 xml:space="preserve">质量标准：合格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是否接受联合体投标</w:t>
            </w:r>
          </w:p>
        </w:tc>
        <w:tc>
          <w:tcPr>
            <w:tcW w:w="8069" w:type="dxa"/>
            <w:vAlign w:val="center"/>
          </w:tcPr>
          <w:p>
            <w:pPr>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b/>
                <w:bCs/>
                <w:color w:val="000000" w:themeColor="text1"/>
                <w:sz w:val="24"/>
                <w14:textFill>
                  <w14:solidFill>
                    <w14:schemeClr w14:val="tx1"/>
                  </w14:solidFill>
                </w14:textFill>
              </w:rPr>
              <w:sym w:font="Wingdings" w:char="F0FE"/>
            </w:r>
            <w:r>
              <w:rPr>
                <w:rFonts w:hint="eastAsia" w:ascii="宋体" w:hAnsi="宋体"/>
                <w:bCs/>
                <w:color w:val="000000" w:themeColor="text1"/>
                <w:sz w:val="24"/>
                <w14:textFill>
                  <w14:solidFill>
                    <w14:schemeClr w14:val="tx1"/>
                  </w14:solidFill>
                </w14:textFill>
              </w:rPr>
              <w:t xml:space="preserve">不接受   </w:t>
            </w:r>
            <w:r>
              <w:rPr>
                <w:rFonts w:hint="eastAsia" w:ascii="宋体" w:hAnsi="宋体"/>
                <w:color w:val="000000" w:themeColor="text1"/>
                <w:sz w:val="24"/>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Align w:val="center"/>
          </w:tcPr>
          <w:p>
            <w:pPr>
              <w:spacing w:line="500" w:lineRule="exact"/>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10</w:t>
            </w:r>
          </w:p>
        </w:tc>
        <w:tc>
          <w:tcPr>
            <w:tcW w:w="1418" w:type="dxa"/>
            <w:vAlign w:val="center"/>
          </w:tcPr>
          <w:p>
            <w:pPr>
              <w:numPr>
                <w:ilvl w:val="0"/>
                <w:numId w:val="0"/>
              </w:numPr>
              <w:autoSpaceDE w:val="0"/>
              <w:autoSpaceDN w:val="0"/>
              <w:adjustRightInd w:val="0"/>
              <w:spacing w:line="360" w:lineRule="auto"/>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服务地点</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b w:val="0"/>
                <w:color w:val="000000" w:themeColor="text1"/>
                <w:kern w:val="2"/>
                <w:sz w:val="24"/>
                <w:szCs w:val="20"/>
                <w:lang w:val="en-US" w:eastAsia="zh-CN"/>
                <w14:textFill>
                  <w14:solidFill>
                    <w14:schemeClr w14:val="tx1"/>
                  </w14:solidFill>
                </w14:textFill>
              </w:rPr>
              <w:t xml:space="preserve">长丰县水湖镇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1</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踏勘现场</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zh-CN" w:eastAsia="zh-CN"/>
              </w:rPr>
            </w:pPr>
            <w:r>
              <w:rPr>
                <w:rFonts w:hint="eastAsia" w:ascii="宋体" w:hAnsi="宋体"/>
                <w:color w:val="auto"/>
                <w:sz w:val="24"/>
                <w:szCs w:val="18"/>
                <w:highlight w:val="none"/>
                <w:lang w:val="en-US" w:eastAsia="zh-CN"/>
              </w:rPr>
              <w:sym w:font="Wingdings" w:char="F0FE"/>
            </w:r>
            <w:r>
              <w:rPr>
                <w:rFonts w:hint="eastAsia" w:ascii="宋体" w:hAnsi="宋体"/>
                <w:color w:val="auto"/>
                <w:sz w:val="24"/>
                <w:szCs w:val="18"/>
                <w:highlight w:val="none"/>
                <w:lang w:val="en-US" w:eastAsia="zh-CN"/>
              </w:rPr>
              <w:t>自行踏勘  □招标人</w:t>
            </w:r>
            <w:r>
              <w:rPr>
                <w:rFonts w:hint="eastAsia" w:ascii="宋体" w:hAnsi="宋体"/>
                <w:color w:val="auto"/>
                <w:sz w:val="24"/>
                <w:szCs w:val="18"/>
                <w:highlight w:val="none"/>
                <w:lang w:val="zh-CN" w:eastAsia="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2</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投标文件</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封装于文件袋内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3</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及地点</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开标时间：详见招标公告</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4</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评标办法</w:t>
            </w:r>
          </w:p>
        </w:tc>
        <w:tc>
          <w:tcPr>
            <w:tcW w:w="8069" w:type="dxa"/>
            <w:vAlign w:val="center"/>
          </w:tcPr>
          <w:p>
            <w:pPr>
              <w:numPr>
                <w:ilvl w:val="0"/>
                <w:numId w:val="0"/>
              </w:numPr>
              <w:autoSpaceDE w:val="0"/>
              <w:autoSpaceDN w:val="0"/>
              <w:adjustRightInd w:val="0"/>
              <w:spacing w:line="360" w:lineRule="auto"/>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有效最低价法</w:t>
            </w:r>
          </w:p>
        </w:tc>
      </w:tr>
    </w:tbl>
    <w:p>
      <w:pPr>
        <w:pStyle w:val="3"/>
        <w:spacing w:before="42"/>
        <w:jc w:val="left"/>
        <w:rPr>
          <w:color w:val="000000" w:themeColor="text1"/>
          <w:sz w:val="24"/>
          <w:szCs w:val="24"/>
          <w14:textFill>
            <w14:solidFill>
              <w14:schemeClr w14:val="tx1"/>
            </w14:solidFill>
          </w14:textFill>
        </w:rPr>
        <w:sectPr>
          <w:footerReference r:id="rId5" w:type="default"/>
          <w:pgSz w:w="11910" w:h="16840"/>
          <w:pgMar w:top="1100" w:right="1797" w:bottom="1179" w:left="1797" w:header="879" w:footer="907" w:gutter="0"/>
          <w:pgBorders>
            <w:top w:val="none" w:sz="0" w:space="0"/>
            <w:left w:val="none" w:sz="0" w:space="0"/>
            <w:bottom w:val="none" w:sz="0" w:space="0"/>
            <w:right w:val="none" w:sz="0" w:space="0"/>
          </w:pgBorders>
          <w:pgNumType w:fmt="decimal"/>
          <w:cols w:space="720" w:num="1"/>
        </w:sectPr>
      </w:pPr>
      <w:bookmarkStart w:id="10" w:name="_Toc459990137"/>
      <w:bookmarkStart w:id="11" w:name="_Toc508363589"/>
    </w:p>
    <w:p>
      <w:pPr>
        <w:pStyle w:val="4"/>
        <w:spacing w:before="0" w:line="500" w:lineRule="exact"/>
        <w:ind w:firstLine="2882" w:firstLineChars="897"/>
        <w:jc w:val="both"/>
        <w:rPr>
          <w:rFonts w:ascii="宋体" w:hAnsi="宋体" w:eastAsia="宋体"/>
          <w:color w:val="000000" w:themeColor="text1"/>
          <w14:textFill>
            <w14:solidFill>
              <w14:schemeClr w14:val="tx1"/>
            </w14:solidFill>
          </w14:textFill>
        </w:rPr>
      </w:pPr>
      <w:bookmarkStart w:id="12" w:name="_Toc18341"/>
      <w:bookmarkStart w:id="13" w:name="_Toc32306255"/>
      <w:r>
        <w:rPr>
          <w:rFonts w:hint="eastAsia" w:ascii="宋体" w:hAnsi="宋体" w:eastAsia="宋体"/>
          <w:color w:val="000000" w:themeColor="text1"/>
          <w14:textFill>
            <w14:solidFill>
              <w14:schemeClr w14:val="tx1"/>
            </w14:solidFill>
          </w14:textFill>
        </w:rPr>
        <w:t>第三章 投标人须知</w:t>
      </w:r>
      <w:bookmarkEnd w:id="12"/>
      <w:bookmarkEnd w:id="13"/>
      <w:bookmarkStart w:id="14" w:name="_Toc459990138"/>
    </w:p>
    <w:bookmarkEnd w:id="10"/>
    <w:bookmarkEnd w:id="11"/>
    <w:bookmarkEnd w:id="14"/>
    <w:p>
      <w:pPr>
        <w:keepNext/>
        <w:keepLines/>
        <w:spacing w:before="260" w:after="260" w:line="360" w:lineRule="auto"/>
        <w:ind w:firstLine="3092" w:firstLineChars="1100"/>
        <w:jc w:val="both"/>
        <w:outlineLvl w:val="2"/>
        <w:rPr>
          <w:rFonts w:ascii="宋体" w:hAnsi="宋体"/>
          <w:b/>
          <w:bCs/>
          <w:color w:val="000000" w:themeColor="text1"/>
          <w:sz w:val="28"/>
          <w:szCs w:val="32"/>
          <w14:textFill>
            <w14:solidFill>
              <w14:schemeClr w14:val="tx1"/>
            </w14:solidFill>
          </w14:textFill>
        </w:rPr>
      </w:pPr>
      <w:bookmarkStart w:id="15" w:name="_Toc22888330"/>
      <w:r>
        <w:rPr>
          <w:rFonts w:hint="eastAsia" w:ascii="宋体" w:hAnsi="宋体"/>
          <w:b/>
          <w:bCs/>
          <w:color w:val="000000" w:themeColor="text1"/>
          <w:sz w:val="28"/>
          <w:szCs w:val="32"/>
          <w14:textFill>
            <w14:solidFill>
              <w14:schemeClr w14:val="tx1"/>
            </w14:solidFill>
          </w14:textFill>
        </w:rPr>
        <w:t>一．投标文件的编制</w:t>
      </w:r>
      <w:bookmarkEnd w:id="15"/>
    </w:p>
    <w:p>
      <w:pPr>
        <w:spacing w:line="480" w:lineRule="exact"/>
        <w:ind w:left="0" w:leftChars="0" w:firstLine="460" w:firstLineChars="191"/>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1.投标文件的编写要求</w:t>
      </w:r>
    </w:p>
    <w:p>
      <w:pPr>
        <w:spacing w:line="480" w:lineRule="exact"/>
        <w:ind w:left="0" w:leftChars="0"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1.1投标人须以招标人正式发布的《招标文件》为制作《投标文件》的依据；</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w:t>
      </w:r>
      <w:r>
        <w:rPr>
          <w:rFonts w:hint="eastAsia" w:ascii="宋体" w:hAnsi="宋体"/>
          <w:color w:val="000000" w:themeColor="text1"/>
          <w:kern w:val="0"/>
          <w:sz w:val="24"/>
          <w14:textFill>
            <w14:solidFill>
              <w14:schemeClr w14:val="tx1"/>
            </w14:solidFill>
          </w14:textFill>
        </w:rPr>
        <w:t>投标人应仔细阅读招标文件的所有内容，按招标文件的要求提供投标文件，并保证所提供的全部资料真实有效；</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w:t>
      </w:r>
      <w:r>
        <w:rPr>
          <w:rFonts w:hint="eastAsia" w:ascii="宋体" w:hAnsi="宋体"/>
          <w:color w:val="000000" w:themeColor="text1"/>
          <w:kern w:val="0"/>
          <w:sz w:val="24"/>
          <w14:textFill>
            <w14:solidFill>
              <w14:schemeClr w14:val="tx1"/>
            </w14:solidFill>
          </w14:textFill>
        </w:rPr>
        <w:t>投标文件的书面内容不得涂抹或改写；</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1.4满足本招标文件规定的其它要求。</w:t>
      </w:r>
    </w:p>
    <w:p>
      <w:pPr>
        <w:spacing w:line="480" w:lineRule="exact"/>
        <w:ind w:left="0" w:leftChars="0"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2.投标文件由以下部分构成</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w:t>
      </w:r>
      <w:r>
        <w:rPr>
          <w:rFonts w:hint="eastAsia" w:ascii="宋体" w:hAnsi="宋体"/>
          <w:color w:val="000000" w:themeColor="text1"/>
          <w:kern w:val="0"/>
          <w:sz w:val="24"/>
          <w14:textFill>
            <w14:solidFill>
              <w14:schemeClr w14:val="tx1"/>
            </w14:solidFill>
          </w14:textFill>
        </w:rPr>
        <w:t>投标承诺书、开标一览表、分项报价表、投标事项承诺原件等；</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w:t>
      </w:r>
      <w:r>
        <w:rPr>
          <w:rFonts w:hint="eastAsia" w:ascii="宋体" w:hAnsi="宋体"/>
          <w:color w:val="000000" w:themeColor="text1"/>
          <w:kern w:val="0"/>
          <w:sz w:val="24"/>
          <w14:textFill>
            <w14:solidFill>
              <w14:schemeClr w14:val="tx1"/>
            </w14:solidFill>
          </w14:textFill>
        </w:rPr>
        <w:t>投标人资质证明文件复印件、法人和授权代表人身份证复印件；</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2.3投标人</w:t>
      </w:r>
      <w:r>
        <w:rPr>
          <w:rFonts w:hint="eastAsia" w:ascii="宋体" w:hAnsi="宋体"/>
          <w:color w:val="000000" w:themeColor="text1"/>
          <w:kern w:val="0"/>
          <w:sz w:val="24"/>
          <w14:textFill>
            <w14:solidFill>
              <w14:schemeClr w14:val="tx1"/>
            </w14:solidFill>
          </w14:textFill>
        </w:rPr>
        <w:t>同类项目合同及投标人其它说明文件等；</w:t>
      </w:r>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3.投标报价说明及依据</w:t>
      </w:r>
    </w:p>
    <w:p>
      <w:pPr>
        <w:spacing w:line="480" w:lineRule="exact"/>
        <w:ind w:firstLine="480" w:firstLineChars="200"/>
        <w:rPr>
          <w:rFonts w:ascii="宋体" w:hAnsi="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3.1招标内容、采购清单及有关文件等；</w:t>
      </w:r>
    </w:p>
    <w:p>
      <w:pPr>
        <w:widowControl/>
        <w:spacing w:line="48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3.2国家、行业、地方有关技术标准规范；</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3.3投标方需按照《投标分项报价表》格式做报价清单，所有价格均为到达项目所在工地含税（增值税专用发票）报价。</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jc w:val="center"/>
        <w:outlineLvl w:val="2"/>
        <w:rPr>
          <w:rFonts w:ascii="宋体" w:hAnsi="宋体"/>
          <w:b/>
          <w:bCs/>
          <w:color w:val="000000" w:themeColor="text1"/>
          <w:sz w:val="28"/>
          <w:szCs w:val="32"/>
          <w14:textFill>
            <w14:solidFill>
              <w14:schemeClr w14:val="tx1"/>
            </w14:solidFill>
          </w14:textFill>
        </w:rPr>
      </w:pPr>
      <w:bookmarkStart w:id="16" w:name="_Toc459990139"/>
      <w:bookmarkStart w:id="17" w:name="_Toc7187423"/>
      <w:bookmarkStart w:id="18" w:name="_Toc22888332"/>
      <w:bookmarkStart w:id="19" w:name="_Toc19773336"/>
      <w:r>
        <w:rPr>
          <w:rFonts w:hint="eastAsia" w:ascii="宋体" w:hAnsi="宋体"/>
          <w:b/>
          <w:bCs/>
          <w:color w:val="000000" w:themeColor="text1"/>
          <w:sz w:val="28"/>
          <w:szCs w:val="32"/>
          <w:lang w:val="en-US" w:eastAsia="zh-CN"/>
          <w14:textFill>
            <w14:solidFill>
              <w14:schemeClr w14:val="tx1"/>
            </w14:solidFill>
          </w14:textFill>
        </w:rPr>
        <w:t>二</w:t>
      </w:r>
      <w:r>
        <w:rPr>
          <w:rFonts w:hint="eastAsia" w:ascii="宋体" w:hAnsi="宋体"/>
          <w:b/>
          <w:bCs/>
          <w:color w:val="000000" w:themeColor="text1"/>
          <w:sz w:val="28"/>
          <w:szCs w:val="32"/>
          <w14:textFill>
            <w14:solidFill>
              <w14:schemeClr w14:val="tx1"/>
            </w14:solidFill>
          </w14:textFill>
        </w:rPr>
        <w:t>．投标文件的递交</w:t>
      </w:r>
      <w:bookmarkEnd w:id="16"/>
      <w:bookmarkEnd w:id="17"/>
      <w:bookmarkEnd w:id="18"/>
      <w:bookmarkEnd w:id="19"/>
      <w:bookmarkStart w:id="20" w:name="_Hlt509649414"/>
      <w:bookmarkEnd w:id="20"/>
    </w:p>
    <w:p>
      <w:pPr>
        <w:widowControl/>
        <w:spacing w:line="360" w:lineRule="auto"/>
        <w:rPr>
          <w:rFonts w:ascii="宋体" w:hAnsi="宋体" w:cs="宋体"/>
          <w:b/>
          <w:color w:val="000000" w:themeColor="text1"/>
          <w:kern w:val="0"/>
          <w:sz w:val="24"/>
          <w14:textFill>
            <w14:solidFill>
              <w14:schemeClr w14:val="tx1"/>
            </w14:solidFill>
          </w14:textFill>
        </w:rPr>
      </w:pPr>
      <w:bookmarkStart w:id="21" w:name="_Toc459990140"/>
      <w:bookmarkStart w:id="22" w:name="_Toc459990141"/>
      <w:bookmarkStart w:id="23" w:name="_Toc516969091"/>
      <w:r>
        <w:rPr>
          <w:rFonts w:hint="eastAsia" w:ascii="宋体" w:hAnsi="宋体" w:cs="宋体"/>
          <w:b/>
          <w:color w:val="000000" w:themeColor="text1"/>
          <w:kern w:val="0"/>
          <w:sz w:val="24"/>
          <w14:textFill>
            <w14:solidFill>
              <w14:schemeClr w14:val="tx1"/>
            </w14:solidFill>
          </w14:textFill>
        </w:rPr>
        <w:t xml:space="preserve">    1、投标文件的密封和标记</w:t>
      </w:r>
    </w:p>
    <w:p>
      <w:pPr>
        <w:widowControl/>
        <w:spacing w:line="360" w:lineRule="auto"/>
        <w:ind w:firstLine="480"/>
        <w:jc w:val="left"/>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1.1投标文件应密封</w:t>
      </w:r>
      <w:r>
        <w:rPr>
          <w:rFonts w:hint="eastAsia" w:ascii="宋体" w:hAnsi="宋体" w:cs="宋体"/>
          <w:color w:val="000000" w:themeColor="text1"/>
          <w:kern w:val="0"/>
          <w:sz w:val="24"/>
          <w:lang w:val="en-US" w:eastAsia="zh-CN"/>
          <w14:textFill>
            <w14:solidFill>
              <w14:schemeClr w14:val="tx1"/>
            </w14:solidFill>
          </w14:textFill>
        </w:rPr>
        <w:t>完成。</w:t>
      </w:r>
    </w:p>
    <w:p>
      <w:pPr>
        <w:widowControl/>
        <w:spacing w:line="360" w:lineRule="auto"/>
        <w:ind w:firstLine="480"/>
        <w:jc w:val="left"/>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2、投标文件的递交、修改和撤回</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2.1</w:t>
      </w:r>
      <w:r>
        <w:rPr>
          <w:rFonts w:hint="eastAsia" w:ascii="宋体" w:hAnsi="宋体"/>
          <w:color w:val="000000" w:themeColor="text1"/>
          <w:kern w:val="0"/>
          <w:sz w:val="24"/>
          <w14:textFill>
            <w14:solidFill>
              <w14:schemeClr w14:val="tx1"/>
            </w14:solidFill>
          </w14:textFill>
        </w:rPr>
        <w:t>投标人应在投标截止时间前将密封合格的投标文件送达开标现场；</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2.2</w:t>
      </w:r>
      <w:r>
        <w:rPr>
          <w:rFonts w:hint="eastAsia" w:ascii="宋体" w:hAnsi="宋体"/>
          <w:color w:val="000000" w:themeColor="text1"/>
          <w:kern w:val="0"/>
          <w:sz w:val="24"/>
          <w14:textFill>
            <w14:solidFill>
              <w14:schemeClr w14:val="tx1"/>
            </w14:solidFill>
          </w14:textFill>
        </w:rPr>
        <w:t>投标人递交投标文件后，可修改或撤回投标文件，但必须在投标截止时间前书面通知招标人；投标截止后不得修改或撤回投标文件。</w:t>
      </w:r>
    </w:p>
    <w:p>
      <w:pPr>
        <w:keepNext/>
        <w:keepLines/>
        <w:spacing w:before="260" w:after="260" w:line="360" w:lineRule="auto"/>
        <w:ind w:firstLine="2811" w:firstLineChars="1000"/>
        <w:jc w:val="both"/>
        <w:outlineLvl w:val="2"/>
        <w:rPr>
          <w:rFonts w:ascii="宋体" w:hAnsi="宋体"/>
          <w:b/>
          <w:bCs/>
          <w:color w:val="000000" w:themeColor="text1"/>
          <w:sz w:val="28"/>
          <w:szCs w:val="32"/>
          <w14:textFill>
            <w14:solidFill>
              <w14:schemeClr w14:val="tx1"/>
            </w14:solidFill>
          </w14:textFill>
        </w:rPr>
      </w:pPr>
      <w:bookmarkStart w:id="24" w:name="_Toc7187424"/>
      <w:bookmarkStart w:id="25" w:name="_Toc19773337"/>
      <w:bookmarkStart w:id="26" w:name="_Toc22888333"/>
      <w:r>
        <w:rPr>
          <w:rFonts w:hint="eastAsia" w:ascii="宋体" w:hAnsi="宋体"/>
          <w:b/>
          <w:bCs/>
          <w:color w:val="000000" w:themeColor="text1"/>
          <w:sz w:val="28"/>
          <w:szCs w:val="32"/>
          <w:lang w:val="en-US" w:eastAsia="zh-CN"/>
          <w14:textFill>
            <w14:solidFill>
              <w14:schemeClr w14:val="tx1"/>
            </w14:solidFill>
          </w14:textFill>
        </w:rPr>
        <w:t>三</w:t>
      </w:r>
      <w:r>
        <w:rPr>
          <w:rFonts w:hint="eastAsia" w:ascii="宋体" w:hAnsi="宋体"/>
          <w:b/>
          <w:bCs/>
          <w:color w:val="000000" w:themeColor="text1"/>
          <w:sz w:val="28"/>
          <w:szCs w:val="32"/>
          <w14:textFill>
            <w14:solidFill>
              <w14:schemeClr w14:val="tx1"/>
            </w14:solidFill>
          </w14:textFill>
        </w:rPr>
        <w:t>．</w:t>
      </w:r>
      <w:bookmarkEnd w:id="21"/>
      <w:r>
        <w:rPr>
          <w:rFonts w:hint="eastAsia" w:ascii="宋体" w:hAnsi="宋体"/>
          <w:b/>
          <w:bCs/>
          <w:color w:val="000000" w:themeColor="text1"/>
          <w:sz w:val="28"/>
          <w:szCs w:val="32"/>
          <w14:textFill>
            <w14:solidFill>
              <w14:schemeClr w14:val="tx1"/>
            </w14:solidFill>
          </w14:textFill>
        </w:rPr>
        <w:t>开标、评标及定标</w:t>
      </w:r>
      <w:bookmarkEnd w:id="24"/>
      <w:bookmarkEnd w:id="25"/>
      <w:bookmarkEnd w:id="26"/>
    </w:p>
    <w:p>
      <w:pPr>
        <w:spacing w:line="360" w:lineRule="auto"/>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 1.开标</w:t>
      </w:r>
    </w:p>
    <w:p>
      <w:pPr>
        <w:spacing w:line="360" w:lineRule="auto"/>
        <w:ind w:firstLine="55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w:t>
      </w:r>
      <w:r>
        <w:rPr>
          <w:rFonts w:hint="eastAsia" w:ascii="宋体" w:hAnsi="宋体" w:cs="宋体"/>
          <w:color w:val="000000" w:themeColor="text1"/>
          <w:kern w:val="0"/>
          <w:sz w:val="24"/>
          <w:lang w:val="en-US" w:eastAsia="zh-CN"/>
          <w14:textFill>
            <w14:solidFill>
              <w14:schemeClr w14:val="tx1"/>
            </w14:solidFill>
          </w14:textFill>
        </w:rPr>
        <w:t>长丰县公共服务运营管理有限责任公司</w:t>
      </w:r>
      <w:r>
        <w:rPr>
          <w:rFonts w:hint="eastAsia" w:ascii="宋体" w:hAnsi="宋体"/>
          <w:color w:val="000000" w:themeColor="text1"/>
          <w:sz w:val="24"/>
          <w:szCs w:val="24"/>
          <w14:textFill>
            <w14:solidFill>
              <w14:schemeClr w14:val="tx1"/>
            </w14:solidFill>
          </w14:textFill>
        </w:rPr>
        <w:t>将在招标公告（如有变更，以变更公告为准）规定的时间和地点组织公开开标。</w:t>
      </w:r>
    </w:p>
    <w:p>
      <w:pPr>
        <w:widowControl/>
        <w:spacing w:line="360" w:lineRule="auto"/>
        <w:ind w:firstLine="600" w:firstLineChars="2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开标时</w:t>
      </w:r>
      <w:r>
        <w:rPr>
          <w:rFonts w:hint="eastAsia" w:ascii="宋体" w:hAnsi="宋体"/>
          <w:color w:val="000000" w:themeColor="text1"/>
          <w:sz w:val="24"/>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查验投标文件的密封状况，确认无误后拆封唱标。</w:t>
      </w:r>
      <w:r>
        <w:rPr>
          <w:rFonts w:hint="eastAsia" w:ascii="宋体" w:hAnsi="宋体"/>
          <w:bCs/>
          <w:color w:val="000000" w:themeColor="text1"/>
          <w:sz w:val="24"/>
          <w:szCs w:val="24"/>
          <w:lang w:eastAsia="zh-CN"/>
          <w14:textFill>
            <w14:solidFill>
              <w14:schemeClr w14:val="tx1"/>
            </w14:solidFill>
          </w14:textFill>
        </w:rPr>
        <w:t>长丰县公共服务运营管理有限责任公司</w:t>
      </w:r>
      <w:r>
        <w:rPr>
          <w:rFonts w:hint="eastAsia" w:ascii="宋体" w:hAnsi="宋体"/>
          <w:bCs/>
          <w:color w:val="000000" w:themeColor="text1"/>
          <w:sz w:val="24"/>
          <w:szCs w:val="24"/>
          <w14:textFill>
            <w14:solidFill>
              <w14:schemeClr w14:val="tx1"/>
            </w14:solidFill>
          </w14:textFill>
        </w:rPr>
        <w:t>将当众宣读</w:t>
      </w:r>
      <w:r>
        <w:rPr>
          <w:rFonts w:hint="eastAsia" w:ascii="宋体" w:hAnsi="宋体"/>
          <w:color w:val="000000" w:themeColor="text1"/>
          <w:sz w:val="24"/>
          <w:szCs w:val="24"/>
          <w14:textFill>
            <w14:solidFill>
              <w14:schemeClr w14:val="tx1"/>
            </w14:solidFill>
          </w14:textFill>
        </w:rPr>
        <w:t>投标人名称、投标价格以及</w:t>
      </w:r>
      <w:r>
        <w:rPr>
          <w:rFonts w:hint="eastAsia" w:ascii="宋体" w:hAnsi="宋体"/>
          <w:color w:val="000000" w:themeColor="text1"/>
          <w:sz w:val="24"/>
          <w:szCs w:val="24"/>
          <w:lang w:eastAsia="zh-CN"/>
          <w14:textFill>
            <w14:solidFill>
              <w14:schemeClr w14:val="tx1"/>
            </w14:solidFill>
          </w14:textFill>
        </w:rPr>
        <w:t>长丰县公共服务运营管理有限责任公司</w:t>
      </w:r>
      <w:r>
        <w:rPr>
          <w:rFonts w:hint="eastAsia" w:ascii="宋体" w:hAnsi="宋体"/>
          <w:color w:val="000000" w:themeColor="text1"/>
          <w:sz w:val="24"/>
          <w:szCs w:val="24"/>
          <w14:textFill>
            <w14:solidFill>
              <w14:schemeClr w14:val="tx1"/>
            </w14:solidFill>
          </w14:textFill>
        </w:rPr>
        <w:t>认为合适的其它详细内容。</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.投标文件的澄清、说明或补正</w:t>
      </w:r>
    </w:p>
    <w:p>
      <w:pPr>
        <w:spacing w:line="360" w:lineRule="auto"/>
        <w:ind w:firstLine="549"/>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.3开标一览表内容与投标文件中明细表内容不一致的，以开标一览表为准。</w:t>
      </w:r>
      <w:r>
        <w:rPr>
          <w:rFonts w:hint="eastAsia" w:ascii="宋体" w:hAnsi="宋体"/>
          <w:bCs/>
          <w:color w:val="000000" w:themeColor="text1"/>
          <w:sz w:val="24"/>
          <w:szCs w:val="24"/>
          <w14:textFill>
            <w14:solidFill>
              <w14:schemeClr w14:val="tx1"/>
            </w14:solidFill>
          </w14:textFill>
        </w:rPr>
        <w:t>开标一览表内容与唱标信息内容不一致的，以开标一览表为准。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 开标一览表中投标总价与投标文件中各分项报价汇总金额不一致的，按以下方式处理：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.4.1 项目以投标总价结算的，以开标一览表中投标总价为准；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.4.2项目以分项报价为准据实结算的，投标无效。</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评标</w:t>
      </w:r>
    </w:p>
    <w:p>
      <w:pPr>
        <w:widowControl/>
        <w:spacing w:line="360" w:lineRule="auto"/>
        <w:ind w:firstLine="482"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3.1评标原则：</w:t>
      </w:r>
      <w:r>
        <w:rPr>
          <w:rFonts w:hint="eastAsia" w:ascii="宋体" w:hAnsi="宋体" w:cs="宋体"/>
          <w:color w:val="000000" w:themeColor="text1"/>
          <w:kern w:val="0"/>
          <w:sz w:val="24"/>
          <w14:textFill>
            <w14:solidFill>
              <w14:schemeClr w14:val="tx1"/>
            </w14:solidFill>
          </w14:textFill>
        </w:rPr>
        <w:t>遵循国家有关法律、法规，客观、公正地对待所有投标人，以招标文件作为评标的基本依据；凡涉及审查、评估和比较投标文件以及定标等意见，均不得向投标人及与评标无关的人员透露；</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lang w:val="en-US" w:eastAsia="zh-CN"/>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评标方法：</w:t>
      </w:r>
      <w:r>
        <w:rPr>
          <w:rFonts w:hint="eastAsia" w:ascii="宋体" w:hAnsi="宋体"/>
          <w:color w:val="000000" w:themeColor="text1"/>
          <w:sz w:val="24"/>
          <w14:textFill>
            <w14:solidFill>
              <w14:schemeClr w14:val="tx1"/>
            </w14:solidFill>
          </w14:textFill>
        </w:rPr>
        <w:t>本次项目评标采用</w:t>
      </w:r>
      <w:r>
        <w:rPr>
          <w:rFonts w:hint="eastAsia" w:ascii="宋体" w:hAnsi="宋体"/>
          <w:color w:val="000000" w:themeColor="text1"/>
          <w:sz w:val="24"/>
          <w:lang w:val="en-US" w:eastAsia="zh-CN"/>
          <w14:textFill>
            <w14:solidFill>
              <w14:schemeClr w14:val="tx1"/>
            </w14:solidFill>
          </w14:textFill>
        </w:rPr>
        <w:t>有效最低价法</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3.4 评标委员会将按照招标文件规定的评标办法对投标人独立进行评审。</w:t>
      </w:r>
    </w:p>
    <w:p>
      <w:pPr>
        <w:spacing w:line="360" w:lineRule="auto"/>
        <w:ind w:firstLine="549"/>
        <w:rPr>
          <w:rFonts w:ascii="宋体" w:hAnsi="宋体" w:cs="Tahoma"/>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w:t>
      </w:r>
      <w:r>
        <w:rPr>
          <w:rFonts w:hint="eastAsia" w:ascii="宋体" w:hAnsi="宋体" w:cs="Tahoma"/>
          <w:color w:val="000000" w:themeColor="text1"/>
          <w:sz w:val="24"/>
          <w:szCs w:val="24"/>
          <w14:textFill>
            <w14:solidFill>
              <w14:schemeClr w14:val="tx1"/>
            </w14:solidFill>
          </w14:textFill>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有下列情形之一的，评标委员会应当否决其投标</w:t>
      </w:r>
      <w:r>
        <w:rPr>
          <w:rFonts w:hint="eastAsia" w:ascii="宋体" w:hAnsi="宋体"/>
          <w:color w:val="000000" w:themeColor="text1"/>
          <w:sz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3.6.1</w:t>
      </w:r>
      <w:r>
        <w:rPr>
          <w:rFonts w:ascii="宋体" w:hAnsi="宋体"/>
          <w:color w:val="000000" w:themeColor="text1"/>
          <w:sz w:val="24"/>
          <w:szCs w:val="24"/>
          <w14:textFill>
            <w14:solidFill>
              <w14:schemeClr w14:val="tx1"/>
            </w14:solidFill>
          </w14:textFill>
        </w:rPr>
        <w:t>投标文件未经投标人盖章和单位负责人签字</w:t>
      </w:r>
      <w:r>
        <w:rPr>
          <w:rFonts w:hint="eastAsia" w:ascii="宋体" w:hAnsi="宋体"/>
          <w:color w:val="000000" w:themeColor="text1"/>
          <w:sz w:val="24"/>
          <w:szCs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3.6.2</w:t>
      </w:r>
      <w:r>
        <w:rPr>
          <w:rFonts w:ascii="宋体" w:hAnsi="宋体"/>
          <w:color w:val="000000" w:themeColor="text1"/>
          <w:sz w:val="24"/>
          <w:szCs w:val="24"/>
          <w14:textFill>
            <w14:solidFill>
              <w14:schemeClr w14:val="tx1"/>
            </w14:solidFill>
          </w14:textFill>
        </w:rPr>
        <w:t>投标联合体没有提交</w:t>
      </w:r>
      <w:r>
        <w:rPr>
          <w:rFonts w:hint="eastAsia" w:ascii="宋体" w:hAnsi="宋体"/>
          <w:color w:val="000000" w:themeColor="text1"/>
          <w:sz w:val="24"/>
          <w:szCs w:val="24"/>
          <w14:textFill>
            <w14:solidFill>
              <w14:schemeClr w14:val="tx1"/>
            </w14:solidFill>
          </w14:textFill>
        </w:rPr>
        <w:t>共同投标</w:t>
      </w:r>
      <w:r>
        <w:rPr>
          <w:rFonts w:ascii="宋体" w:hAnsi="宋体"/>
          <w:color w:val="000000" w:themeColor="text1"/>
          <w:sz w:val="24"/>
          <w:szCs w:val="24"/>
          <w14:textFill>
            <w14:solidFill>
              <w14:schemeClr w14:val="tx1"/>
            </w14:solidFill>
          </w14:textFill>
        </w:rPr>
        <w:t>协议；</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3.6.3投标人不符合国家或者招标文件规定的资格条件；</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3.6.4同一投标人提交两个以上不同的投标文件或者投标报价，但招标文件要求提交备选投标的除外；</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3.6.5</w:t>
      </w:r>
      <w:r>
        <w:rPr>
          <w:rFonts w:ascii="宋体" w:hAnsi="宋体"/>
          <w:color w:val="000000" w:themeColor="text1"/>
          <w:sz w:val="24"/>
          <w:szCs w:val="24"/>
          <w14:textFill>
            <w14:solidFill>
              <w14:schemeClr w14:val="tx1"/>
            </w14:solidFill>
          </w14:textFill>
        </w:rPr>
        <w:t>投标报价低于成本或者高于招标文件设定的最高投标限价；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3.6.6</w:t>
      </w:r>
      <w:r>
        <w:rPr>
          <w:rFonts w:ascii="宋体" w:hAnsi="宋体"/>
          <w:color w:val="000000" w:themeColor="text1"/>
          <w:sz w:val="24"/>
          <w:szCs w:val="24"/>
          <w14:textFill>
            <w14:solidFill>
              <w14:schemeClr w14:val="tx1"/>
            </w14:solidFill>
          </w14:textFill>
        </w:rPr>
        <w:t>投标文件没有对招标文件的实质性要求和条件作出响应；</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3.6.7</w:t>
      </w:r>
      <w:r>
        <w:rPr>
          <w:rFonts w:ascii="宋体" w:hAnsi="宋体"/>
          <w:color w:val="000000" w:themeColor="text1"/>
          <w:sz w:val="24"/>
          <w:szCs w:val="24"/>
          <w14:textFill>
            <w14:solidFill>
              <w14:schemeClr w14:val="tx1"/>
            </w14:solidFill>
          </w14:textFill>
        </w:rPr>
        <w:t>投标人有串通投标、弄虚作假、行贿等违法行为</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3.6.8</w:t>
      </w:r>
      <w:r>
        <w:rPr>
          <w:rFonts w:hint="eastAsia" w:ascii="宋体" w:hAnsi="宋体"/>
          <w:color w:val="000000" w:themeColor="text1"/>
          <w:sz w:val="24"/>
          <w14:textFill>
            <w14:solidFill>
              <w14:schemeClr w14:val="tx1"/>
            </w14:solidFill>
          </w14:textFill>
        </w:rPr>
        <w:t>评标委员会评议认为构成废标的其他情况；</w:t>
      </w:r>
    </w:p>
    <w:p>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w:t>
      </w:r>
      <w:r>
        <w:rPr>
          <w:rFonts w:hint="eastAsia" w:ascii="宋体" w:hAnsi="宋体"/>
          <w:color w:val="000000" w:themeColor="text1"/>
          <w:sz w:val="24"/>
          <w14:textFill>
            <w14:solidFill>
              <w14:schemeClr w14:val="tx1"/>
            </w14:solidFill>
          </w14:textFill>
        </w:rPr>
        <w:t>.9其他未实质性响应招标文件要求的。</w:t>
      </w:r>
    </w:p>
    <w:p>
      <w:pPr>
        <w:spacing w:line="360" w:lineRule="auto"/>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3.7评审时，评标委员会将审查投标文件是否符合招标文件的评审指标要求。</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3.8</w:t>
      </w:r>
      <w:r>
        <w:rPr>
          <w:rFonts w:hint="eastAsia" w:ascii="宋体" w:hAnsi="宋体"/>
          <w:color w:val="000000" w:themeColor="text1"/>
          <w:sz w:val="24"/>
          <w14:textFill>
            <w14:solidFill>
              <w14:schemeClr w14:val="tx1"/>
            </w14:solidFill>
          </w14:textFill>
        </w:rPr>
        <w:t>如果投标文件未通过投标有效性评审，投标无效。</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3.9评标委员会决定投标文件的响应性及符合性只根据投标文件本身的内容，而不寻求其他外部证据。</w:t>
      </w:r>
    </w:p>
    <w:p>
      <w:pPr>
        <w:spacing w:line="360" w:lineRule="auto"/>
        <w:ind w:firstLine="549"/>
        <w:rPr>
          <w:rFonts w:hint="eastAsia" w:ascii="宋体" w:hAnsi="宋体" w:cs="宋体"/>
          <w:b/>
          <w:color w:val="000000" w:themeColor="text1"/>
          <w:kern w:val="0"/>
          <w:sz w:val="24"/>
          <w14:textFill>
            <w14:solidFill>
              <w14:schemeClr w14:val="tx1"/>
            </w14:solidFill>
          </w14:textFill>
        </w:rPr>
      </w:pPr>
    </w:p>
    <w:p>
      <w:pPr>
        <w:spacing w:line="360" w:lineRule="auto"/>
        <w:ind w:firstLine="549"/>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4.定标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1评标委员会应当按招标文件规定的标准和方法提出独立评审意见，推荐中标候选人。</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4.3原则上把合同授予实质上响应招标文件要求的排名最前的中标候选人或通过上条资格审查的中标候选人。</w:t>
      </w: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5.招标人一律不予退还投标人的投标文件。</w:t>
      </w:r>
    </w:p>
    <w:p>
      <w:pPr>
        <w:spacing w:line="360" w:lineRule="auto"/>
        <w:ind w:firstLine="3092" w:firstLineChars="1100"/>
        <w:jc w:val="both"/>
        <w:rPr>
          <w:rFonts w:ascii="宋体" w:hAnsi="宋体"/>
          <w:b/>
          <w:bCs/>
          <w:color w:val="000000" w:themeColor="text1"/>
          <w:sz w:val="28"/>
          <w:szCs w:val="32"/>
          <w14:textFill>
            <w14:solidFill>
              <w14:schemeClr w14:val="tx1"/>
            </w14:solidFill>
          </w14:textFill>
        </w:rPr>
      </w:pPr>
      <w:r>
        <w:rPr>
          <w:rFonts w:hint="eastAsia" w:ascii="宋体" w:hAnsi="宋体"/>
          <w:b/>
          <w:bCs/>
          <w:color w:val="000000" w:themeColor="text1"/>
          <w:sz w:val="28"/>
          <w:szCs w:val="32"/>
          <w:lang w:val="en-US" w:eastAsia="zh-CN"/>
          <w14:textFill>
            <w14:solidFill>
              <w14:schemeClr w14:val="tx1"/>
            </w14:solidFill>
          </w14:textFill>
        </w:rPr>
        <w:t>四</w:t>
      </w:r>
      <w:r>
        <w:rPr>
          <w:rFonts w:hint="eastAsia" w:ascii="宋体" w:hAnsi="宋体"/>
          <w:b/>
          <w:bCs/>
          <w:color w:val="000000" w:themeColor="text1"/>
          <w:sz w:val="28"/>
          <w:szCs w:val="32"/>
          <w14:textFill>
            <w14:solidFill>
              <w14:schemeClr w14:val="tx1"/>
            </w14:solidFill>
          </w14:textFill>
        </w:rPr>
        <w:t>. 投标信息发布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1.与本次招标活动相关的信息，将在</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网</w:t>
      </w:r>
      <w:r>
        <w:rPr>
          <w:rFonts w:hint="eastAsia" w:ascii="宋体" w:hAnsi="宋体"/>
          <w:color w:val="000000" w:themeColor="text1"/>
          <w:sz w:val="24"/>
          <w:lang w:val="en-US" w:eastAsia="zh-CN"/>
          <w14:textFill>
            <w14:solidFill>
              <w14:schemeClr w14:val="tx1"/>
            </w14:solidFill>
          </w14:textFill>
        </w:rPr>
        <w:t>站</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http://www.cfggfw.com/</w:t>
      </w:r>
      <w:r>
        <w:rPr>
          <w:rFonts w:hint="eastAsia" w:ascii="宋体" w:hAnsi="宋体"/>
          <w:color w:val="000000" w:themeColor="text1"/>
          <w:sz w:val="24"/>
          <w14:textFill>
            <w14:solidFill>
              <w14:schemeClr w14:val="tx1"/>
            </w14:solidFill>
          </w14:textFill>
        </w:rPr>
        <w:t>)发布。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不承担投标人未及时关注相关信息引发的相关责任。</w:t>
      </w:r>
    </w:p>
    <w:p>
      <w:pPr>
        <w:keepNext/>
        <w:keepLines/>
        <w:spacing w:before="260" w:after="260" w:line="360" w:lineRule="auto"/>
        <w:ind w:firstLine="3092" w:firstLineChars="1100"/>
        <w:jc w:val="both"/>
        <w:outlineLvl w:val="2"/>
        <w:rPr>
          <w:rFonts w:ascii="宋体" w:hAnsi="宋体"/>
          <w:b/>
          <w:bCs/>
          <w:color w:val="000000" w:themeColor="text1"/>
          <w:sz w:val="28"/>
          <w:szCs w:val="32"/>
          <w14:textFill>
            <w14:solidFill>
              <w14:schemeClr w14:val="tx1"/>
            </w14:solidFill>
          </w14:textFill>
        </w:rPr>
      </w:pPr>
      <w:bookmarkStart w:id="27" w:name="_Toc7187425"/>
      <w:bookmarkStart w:id="28" w:name="_Toc19773338"/>
      <w:bookmarkStart w:id="29" w:name="_Toc22888334"/>
      <w:r>
        <w:rPr>
          <w:rFonts w:hint="eastAsia" w:ascii="宋体" w:hAnsi="宋体"/>
          <w:b/>
          <w:bCs/>
          <w:color w:val="000000" w:themeColor="text1"/>
          <w:sz w:val="28"/>
          <w:szCs w:val="32"/>
          <w:lang w:val="en-US" w:eastAsia="zh-CN"/>
          <w14:textFill>
            <w14:solidFill>
              <w14:schemeClr w14:val="tx1"/>
            </w14:solidFill>
          </w14:textFill>
        </w:rPr>
        <w:t>五</w:t>
      </w:r>
      <w:r>
        <w:rPr>
          <w:rFonts w:hint="eastAsia" w:ascii="宋体" w:hAnsi="宋体"/>
          <w:b/>
          <w:bCs/>
          <w:color w:val="000000" w:themeColor="text1"/>
          <w:sz w:val="28"/>
          <w:szCs w:val="32"/>
          <w14:textFill>
            <w14:solidFill>
              <w14:schemeClr w14:val="tx1"/>
            </w14:solidFill>
          </w14:textFill>
        </w:rPr>
        <w:t>．投标文件的澄清</w:t>
      </w:r>
      <w:bookmarkEnd w:id="27"/>
      <w:bookmarkEnd w:id="28"/>
      <w:bookmarkEnd w:id="29"/>
    </w:p>
    <w:p>
      <w:pPr>
        <w:spacing w:line="360" w:lineRule="auto"/>
        <w:ind w:firstLine="549"/>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1.为有助于投标文件的审查、评估和比较，招标人有权向投标人质疑并请投标人澄清其投标内容。投标人应当按照招标人通知的时间、地点，指派专人进行答疑和澄清。</w:t>
      </w:r>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0" w:name="_Toc19773339"/>
      <w:bookmarkStart w:id="31" w:name="_Toc22888335"/>
      <w:bookmarkStart w:id="32" w:name="_Toc7187426"/>
      <w:r>
        <w:rPr>
          <w:rFonts w:hint="eastAsia" w:ascii="宋体" w:hAnsi="宋体"/>
          <w:b/>
          <w:bCs/>
          <w:color w:val="000000" w:themeColor="text1"/>
          <w:sz w:val="28"/>
          <w:szCs w:val="32"/>
          <w:lang w:val="en-US" w:eastAsia="zh-CN"/>
          <w14:textFill>
            <w14:solidFill>
              <w14:schemeClr w14:val="tx1"/>
            </w14:solidFill>
          </w14:textFill>
        </w:rPr>
        <w:t>六</w:t>
      </w:r>
      <w:r>
        <w:rPr>
          <w:rFonts w:hint="eastAsia" w:ascii="宋体" w:hAnsi="宋体"/>
          <w:b/>
          <w:bCs/>
          <w:color w:val="000000" w:themeColor="text1"/>
          <w:sz w:val="28"/>
          <w:szCs w:val="32"/>
          <w14:textFill>
            <w14:solidFill>
              <w14:schemeClr w14:val="tx1"/>
            </w14:solidFill>
          </w14:textFill>
        </w:rPr>
        <w:t>.中标通知书</w:t>
      </w:r>
      <w:bookmarkEnd w:id="30"/>
      <w:bookmarkEnd w:id="31"/>
      <w:bookmarkEnd w:id="32"/>
    </w:p>
    <w:p>
      <w:pPr>
        <w:tabs>
          <w:tab w:val="left" w:pos="709"/>
        </w:tabs>
        <w:snapToGrid w:val="0"/>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将以中标通知书形式通知中标人，其投标已被接受。</w:t>
      </w:r>
    </w:p>
    <w:p>
      <w:pPr>
        <w:tabs>
          <w:tab w:val="left" w:pos="709"/>
        </w:tabs>
        <w:snapToGrid w:val="0"/>
        <w:spacing w:line="360" w:lineRule="auto"/>
        <w:ind w:left="560" w:leftChars="228" w:hanging="81" w:hangingChars="34"/>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对未中标的投标人不做未中标原因的解释。</w:t>
      </w:r>
    </w:p>
    <w:p>
      <w:pPr>
        <w:spacing w:line="360" w:lineRule="auto"/>
        <w:ind w:firstLine="549"/>
        <w:rPr>
          <w:rFonts w:hint="eastAsia" w:ascii="宋体" w:hAnsi="宋体" w:eastAsia="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中标公示期满后，中标人请在3个工作日内委派专人凭介绍信或公司授权书（须同时携带有效身份证明）领取中标通知书（联系人及联系方式：</w:t>
      </w:r>
      <w:r>
        <w:rPr>
          <w:rFonts w:hint="eastAsia" w:ascii="宋体" w:hAnsi="宋体"/>
          <w:color w:val="000000" w:themeColor="text1"/>
          <w:sz w:val="24"/>
          <w:lang w:val="en-US" w:eastAsia="zh-CN"/>
          <w14:textFill>
            <w14:solidFill>
              <w14:schemeClr w14:val="tx1"/>
            </w14:solidFill>
          </w14:textFill>
        </w:rPr>
        <w:t>陈</w:t>
      </w:r>
      <w:r>
        <w:rPr>
          <w:rFonts w:hint="eastAsia" w:ascii="宋体" w:hAnsi="宋体"/>
          <w:color w:val="000000" w:themeColor="text1"/>
          <w:sz w:val="24"/>
          <w14:textFill>
            <w14:solidFill>
              <w14:schemeClr w14:val="tx1"/>
            </w14:solidFill>
          </w14:textFill>
        </w:rPr>
        <w:t xml:space="preserve">工 </w:t>
      </w:r>
      <w:r>
        <w:rPr>
          <w:rFonts w:hint="eastAsia" w:ascii="宋体" w:hAnsi="宋体" w:eastAsia="宋体"/>
          <w:color w:val="000000" w:themeColor="text1"/>
          <w:sz w:val="24"/>
          <w:lang w:val="en-US" w:eastAsia="zh-CN"/>
          <w14:textFill>
            <w14:solidFill>
              <w14:schemeClr w14:val="tx1"/>
            </w14:solidFill>
          </w14:textFill>
        </w:rPr>
        <w:t>18756092978</w:t>
      </w:r>
      <w:r>
        <w:rPr>
          <w:rFonts w:hint="eastAsia" w:ascii="宋体" w:hAnsi="宋体"/>
          <w:color w:val="000000" w:themeColor="text1"/>
          <w:sz w:val="24"/>
          <w14:textFill>
            <w14:solidFill>
              <w14:schemeClr w14:val="tx1"/>
            </w14:solidFill>
          </w14:textFill>
        </w:rPr>
        <w:t>，地址：</w:t>
      </w:r>
      <w:r>
        <w:rPr>
          <w:rFonts w:hint="eastAsia" w:ascii="宋体" w:hAnsi="宋体" w:eastAsia="宋体"/>
          <w:color w:val="000000" w:themeColor="text1"/>
          <w:sz w:val="24"/>
          <w14:textFill>
            <w14:solidFill>
              <w14:schemeClr w14:val="tx1"/>
            </w14:solidFill>
          </w14:textFill>
        </w:rPr>
        <w:t>合肥市长丰县北城圣联科瑞北郡</w:t>
      </w:r>
      <w:r>
        <w:rPr>
          <w:rFonts w:hint="default" w:ascii="宋体" w:hAnsi="宋体" w:eastAsia="宋体"/>
          <w:color w:val="000000" w:themeColor="text1"/>
          <w:sz w:val="24"/>
          <w14:textFill>
            <w14:solidFill>
              <w14:schemeClr w14:val="tx1"/>
            </w14:solidFill>
          </w14:textFill>
        </w:rPr>
        <w:t>15#七楼招标采购部</w:t>
      </w:r>
      <w:r>
        <w:rPr>
          <w:rFonts w:hint="eastAsia" w:ascii="宋体" w:hAnsi="宋体" w:eastAsia="宋体"/>
          <w:color w:val="000000" w:themeColor="text1"/>
          <w:sz w:val="24"/>
          <w14:textFill>
            <w14:solidFill>
              <w14:schemeClr w14:val="tx1"/>
            </w14:solidFill>
          </w14:textFill>
        </w:rPr>
        <w:t>）。</w:t>
      </w:r>
      <w:bookmarkEnd w:id="22"/>
      <w:bookmarkEnd w:id="23"/>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3" w:name="_Toc19773340"/>
      <w:bookmarkStart w:id="34" w:name="_Toc7187427"/>
      <w:bookmarkStart w:id="35" w:name="_Toc22888336"/>
      <w:r>
        <w:rPr>
          <w:rFonts w:hint="eastAsia" w:ascii="宋体" w:hAnsi="宋体"/>
          <w:b/>
          <w:bCs/>
          <w:color w:val="000000" w:themeColor="text1"/>
          <w:sz w:val="28"/>
          <w:szCs w:val="32"/>
          <w:lang w:val="en-US" w:eastAsia="zh-CN"/>
          <w14:textFill>
            <w14:solidFill>
              <w14:schemeClr w14:val="tx1"/>
            </w14:solidFill>
          </w14:textFill>
        </w:rPr>
        <w:t>七</w:t>
      </w:r>
      <w:r>
        <w:rPr>
          <w:rFonts w:hint="eastAsia" w:ascii="宋体" w:hAnsi="宋体"/>
          <w:b/>
          <w:bCs/>
          <w:color w:val="000000" w:themeColor="text1"/>
          <w:sz w:val="28"/>
          <w:szCs w:val="32"/>
          <w14:textFill>
            <w14:solidFill>
              <w14:schemeClr w14:val="tx1"/>
            </w14:solidFill>
          </w14:textFill>
        </w:rPr>
        <w:t>.异议处理</w:t>
      </w:r>
      <w:bookmarkEnd w:id="33"/>
      <w:bookmarkEnd w:id="34"/>
      <w:bookmarkEnd w:id="35"/>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投标人或者其他利害关系人对依法必须进行招标的项目的评标结果有异议的，应当在中标候选人公示期间</w:t>
      </w:r>
      <w:r>
        <w:rPr>
          <w:rFonts w:hint="eastAsia" w:ascii="宋体" w:hAnsi="宋体"/>
          <w:bCs/>
          <w:color w:val="000000" w:themeColor="text1"/>
          <w:sz w:val="24"/>
          <w14:textFill>
            <w14:solidFill>
              <w14:schemeClr w14:val="tx1"/>
            </w14:solidFill>
          </w14:textFill>
        </w:rPr>
        <w:t>，由投标人授权代表（或法定代表人）携带身份证明材料，以书面形式向</w:t>
      </w:r>
      <w:r>
        <w:rPr>
          <w:rFonts w:hint="eastAsia" w:ascii="宋体" w:hAnsi="宋体"/>
          <w:bCs/>
          <w:color w:val="000000" w:themeColor="text1"/>
          <w:sz w:val="24"/>
          <w:lang w:eastAsia="zh-CN"/>
          <w14:textFill>
            <w14:solidFill>
              <w14:schemeClr w14:val="tx1"/>
            </w14:solidFill>
          </w14:textFill>
        </w:rPr>
        <w:t>长丰县公共服务运营管理有限责任公司</w:t>
      </w:r>
      <w:r>
        <w:rPr>
          <w:rFonts w:hint="eastAsia" w:ascii="宋体" w:hAnsi="宋体"/>
          <w:bCs/>
          <w:color w:val="000000" w:themeColor="text1"/>
          <w:sz w:val="24"/>
          <w14:textFill>
            <w14:solidFill>
              <w14:schemeClr w14:val="tx1"/>
            </w14:solidFill>
          </w14:textFill>
        </w:rPr>
        <w:t>提出异议，逾期不予受理。</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2.异议书内容应包括异议的详细理由和依据，并提供有关证明资料。</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3.有以下情形之一的，视为无效异议：</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3.1 未按规定时间或规定手续提交异议的；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3.2异议内容含糊不清、没有提供详细理由和依据，无法进行核查的；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3.3其他不符合异议程序和有关规定的。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w:t>
      </w:r>
      <w:r>
        <w:rPr>
          <w:rFonts w:hint="eastAsia" w:ascii="宋体" w:hAnsi="宋体"/>
          <w:bCs/>
          <w:color w:val="000000" w:themeColor="text1"/>
          <w:sz w:val="24"/>
          <w:lang w:eastAsia="zh-CN"/>
          <w14:textFill>
            <w14:solidFill>
              <w14:schemeClr w14:val="tx1"/>
            </w14:solidFill>
          </w14:textFill>
        </w:rPr>
        <w:t>长丰县公共服务运营管理有限责任公司</w:t>
      </w:r>
      <w:r>
        <w:rPr>
          <w:rFonts w:hint="eastAsia" w:ascii="宋体" w:hAnsi="宋体"/>
          <w:bCs/>
          <w:color w:val="000000" w:themeColor="text1"/>
          <w:sz w:val="24"/>
          <w14:textFill>
            <w14:solidFill>
              <w14:schemeClr w14:val="tx1"/>
            </w14:solidFill>
          </w14:textFill>
        </w:rPr>
        <w:t>将在收到书面质疑后5个工作日内审查异议事项，作出答复或相关处理决定，并以书面形式通知异议人，但答复的内容不涉及商业秘密。</w:t>
      </w:r>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6" w:name="_Toc22888337"/>
      <w:bookmarkStart w:id="37" w:name="_Toc19773341"/>
      <w:bookmarkStart w:id="38" w:name="_Toc7187428"/>
      <w:r>
        <w:rPr>
          <w:rFonts w:hint="eastAsia" w:ascii="宋体" w:hAnsi="宋体"/>
          <w:b/>
          <w:bCs/>
          <w:color w:val="000000" w:themeColor="text1"/>
          <w:sz w:val="28"/>
          <w:szCs w:val="32"/>
          <w:lang w:val="en-US" w:eastAsia="zh-CN"/>
          <w14:textFill>
            <w14:solidFill>
              <w14:schemeClr w14:val="tx1"/>
            </w14:solidFill>
          </w14:textFill>
        </w:rPr>
        <w:t>八</w:t>
      </w:r>
      <w:r>
        <w:rPr>
          <w:rFonts w:hint="eastAsia" w:ascii="宋体" w:hAnsi="宋体"/>
          <w:b/>
          <w:bCs/>
          <w:color w:val="000000" w:themeColor="text1"/>
          <w:sz w:val="28"/>
          <w:szCs w:val="32"/>
          <w14:textFill>
            <w14:solidFill>
              <w14:schemeClr w14:val="tx1"/>
            </w14:solidFill>
          </w14:textFill>
        </w:rPr>
        <w:t>．签订合同</w:t>
      </w:r>
      <w:bookmarkEnd w:id="36"/>
      <w:bookmarkEnd w:id="37"/>
      <w:bookmarkEnd w:id="38"/>
    </w:p>
    <w:p>
      <w:pPr>
        <w:spacing w:line="360" w:lineRule="auto"/>
        <w:rPr>
          <w:rFonts w:ascii="宋体" w:hAnsi="宋体"/>
          <w:color w:val="000000" w:themeColor="text1"/>
          <w:sz w:val="24"/>
          <w:szCs w:val="24"/>
          <w14:textFill>
            <w14:solidFill>
              <w14:schemeClr w14:val="tx1"/>
            </w14:solidFill>
          </w14:textFill>
        </w:rPr>
      </w:pPr>
    </w:p>
    <w:p>
      <w:pPr>
        <w:spacing w:line="360" w:lineRule="auto"/>
        <w:ind w:firstLine="549"/>
        <w:rPr>
          <w:rFonts w:ascii="宋体" w:hAnsi="宋体"/>
          <w:b/>
          <w:color w:val="000000" w:themeColor="text1"/>
          <w:sz w:val="24"/>
          <w14:textFill>
            <w14:solidFill>
              <w14:schemeClr w14:val="tx1"/>
            </w14:solidFill>
          </w14:textFill>
        </w:rPr>
      </w:pPr>
      <w:r>
        <w:rPr>
          <w:rFonts w:hint="eastAsia" w:ascii="宋体" w:hAnsi="宋体" w:cs="宋体"/>
          <w:b/>
          <w:color w:val="000000" w:themeColor="text1"/>
          <w:kern w:val="0"/>
          <w:sz w:val="24"/>
          <w:lang w:val="en-US" w:eastAsia="zh-CN"/>
          <w14:textFill>
            <w14:solidFill>
              <w14:schemeClr w14:val="tx1"/>
            </w14:solidFill>
          </w14:textFill>
        </w:rPr>
        <w:t>1</w:t>
      </w:r>
      <w:r>
        <w:rPr>
          <w:rFonts w:hint="eastAsia" w:ascii="宋体" w:hAnsi="宋体" w:cs="宋体"/>
          <w:b/>
          <w:color w:val="000000" w:themeColor="text1"/>
          <w:kern w:val="0"/>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签订合同</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.3招标人保留以书面形式要求合同的卖方对其所投货物的装运方式、交货地点及服务细则等作适当调整的权利。</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招标人在授予合同时有权对标的物的数量予以适当的增加或减少；</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.5中标人不与委托人签订合同的，招标人可单方面取消其中标资格，并追究其责任。</w:t>
      </w:r>
    </w:p>
    <w:p>
      <w:pPr>
        <w:pStyle w:val="121"/>
        <w:numPr>
          <w:ilvl w:val="0"/>
          <w:numId w:val="0"/>
        </w:numPr>
        <w:spacing w:line="360" w:lineRule="auto"/>
        <w:ind w:left="549" w:leftChars="0"/>
        <w:rPr>
          <w:rFonts w:hint="eastAsia" w:ascii="宋体" w:hAnsi="宋体" w:eastAsia="宋体"/>
          <w:color w:val="000000" w:themeColor="text1"/>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1.6</w:t>
      </w:r>
      <w:r>
        <w:rPr>
          <w:rFonts w:hint="eastAsia" w:ascii="宋体" w:hAnsi="宋体"/>
          <w:color w:val="000000" w:themeColor="text1"/>
          <w:sz w:val="24"/>
          <w14:textFill>
            <w14:solidFill>
              <w14:schemeClr w14:val="tx1"/>
            </w14:solidFill>
          </w14:textFill>
        </w:rPr>
        <w:t>合同履行完毕后，经委托人考核合格，双方可续签合同。</w:t>
      </w:r>
      <w:bookmarkStart w:id="39" w:name="_Toc20276"/>
      <w:bookmarkStart w:id="40" w:name="_Toc508363595"/>
    </w:p>
    <w:p>
      <w:pPr>
        <w:pStyle w:val="4"/>
        <w:spacing w:line="500" w:lineRule="exact"/>
        <w:ind w:firstLine="2882" w:firstLineChars="897"/>
        <w:jc w:val="both"/>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第</w:t>
      </w:r>
      <w:bookmarkStart w:id="41" w:name="_Hlt240110027"/>
      <w:bookmarkEnd w:id="41"/>
      <w:r>
        <w:rPr>
          <w:rFonts w:hint="eastAsia" w:ascii="宋体" w:hAnsi="宋体" w:eastAsia="宋体"/>
          <w:color w:val="000000" w:themeColor="text1"/>
          <w14:textFill>
            <w14:solidFill>
              <w14:schemeClr w14:val="tx1"/>
            </w14:solidFill>
          </w14:textFill>
        </w:rPr>
        <w:t>四章</w:t>
      </w:r>
      <w:bookmarkStart w:id="42" w:name="_Hlt509716920"/>
      <w:bookmarkEnd w:id="42"/>
      <w:r>
        <w:rPr>
          <w:rFonts w:hint="eastAsia" w:ascii="宋体" w:hAnsi="宋体" w:eastAsia="宋体"/>
          <w:color w:val="000000" w:themeColor="text1"/>
          <w:lang w:val="en-US" w:eastAsia="zh-CN"/>
          <w14:textFill>
            <w14:solidFill>
              <w14:schemeClr w14:val="tx1"/>
            </w14:solidFill>
          </w14:textFill>
        </w:rPr>
        <w:t xml:space="preserve"> </w:t>
      </w:r>
      <w:r>
        <w:rPr>
          <w:rFonts w:hint="eastAsia" w:ascii="宋体" w:hAnsi="宋体" w:eastAsia="宋体"/>
          <w:color w:val="000000" w:themeColor="text1"/>
          <w:szCs w:val="36"/>
          <w14:textFill>
            <w14:solidFill>
              <w14:schemeClr w14:val="tx1"/>
            </w14:solidFill>
          </w14:textFill>
        </w:rPr>
        <w:t>招标需求</w:t>
      </w:r>
      <w:bookmarkEnd w:id="39"/>
    </w:p>
    <w:p>
      <w:pPr>
        <w:spacing w:line="360" w:lineRule="auto"/>
        <w:rPr>
          <w:rFonts w:ascii="宋体" w:hAnsi="宋体"/>
          <w:b/>
          <w:color w:val="000000" w:themeColor="text1"/>
          <w:sz w:val="24"/>
          <w:szCs w:val="24"/>
          <w:u w:val="single"/>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前注：</w:t>
      </w:r>
      <w:r>
        <w:rPr>
          <w:rFonts w:hint="eastAsia" w:ascii="宋体" w:hAnsi="宋体"/>
          <w:color w:val="000000" w:themeColor="text1"/>
          <w:sz w:val="24"/>
          <w:szCs w:val="24"/>
          <w14:textFill>
            <w14:solidFill>
              <w14:schemeClr w14:val="tx1"/>
            </w14:solidFill>
          </w14:textFill>
        </w:rPr>
        <w:cr/>
      </w: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sz w:val="24"/>
          <w:szCs w:val="28"/>
        </w:rPr>
        <w:t>如对本招标文件有任何疑问或澄清要求，请按本招标文件“投标人须知前附表”中的约定方式联系</w:t>
      </w:r>
      <w:r>
        <w:rPr>
          <w:rFonts w:hint="eastAsia" w:ascii="宋体" w:hAnsi="宋体"/>
          <w:color w:val="000000"/>
          <w:sz w:val="24"/>
          <w:szCs w:val="28"/>
          <w:lang w:val="en-US" w:eastAsia="zh-CN"/>
        </w:rPr>
        <w:t>长丰公服公司</w:t>
      </w:r>
      <w:r>
        <w:rPr>
          <w:rFonts w:hint="eastAsia" w:ascii="宋体" w:hAnsi="宋体"/>
          <w:color w:val="000000"/>
          <w:sz w:val="24"/>
          <w:szCs w:val="28"/>
        </w:rPr>
        <w:t>，或接受答疑截止时间前联系招标人。否则视同理解和接受。</w:t>
      </w:r>
    </w:p>
    <w:p>
      <w:pPr>
        <w:spacing w:line="360" w:lineRule="auto"/>
        <w:ind w:right="-304" w:rightChars="-145" w:firstLine="240" w:firstLineChars="100"/>
        <w:rPr>
          <w:rFonts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 </w:t>
      </w:r>
      <w:r>
        <w:rPr>
          <w:rFonts w:hint="eastAsia" w:ascii="宋体" w:hAnsi="宋体"/>
          <w:color w:val="000000" w:themeColor="text1"/>
          <w:sz w:val="24"/>
          <w:szCs w:val="28"/>
          <w:lang w:val="en-US" w:eastAsia="zh-CN"/>
          <w14:textFill>
            <w14:solidFill>
              <w14:schemeClr w14:val="tx1"/>
            </w14:solidFill>
          </w14:textFill>
        </w:rPr>
        <w:t xml:space="preserve"> 2.</w:t>
      </w:r>
      <w:r>
        <w:rPr>
          <w:rFonts w:hint="eastAsia" w:hAnsi="宋体"/>
          <w:color w:val="000000" w:themeColor="text1"/>
          <w:sz w:val="24"/>
          <w:szCs w:val="24"/>
          <w14:textFill>
            <w14:solidFill>
              <w14:schemeClr w14:val="tx1"/>
            </w14:solidFill>
          </w14:textFill>
        </w:rPr>
        <w:t>投标人自行考虑“营改增”税收费用及风险，中标后须按国家相关规定</w:t>
      </w:r>
      <w:r>
        <w:rPr>
          <w:rFonts w:hint="eastAsia" w:hAnsi="宋体"/>
          <w:color w:val="000000" w:themeColor="text1"/>
          <w:sz w:val="24"/>
          <w:szCs w:val="28"/>
          <w14:textFill>
            <w14:solidFill>
              <w14:schemeClr w14:val="tx1"/>
            </w14:solidFill>
          </w14:textFill>
        </w:rPr>
        <w:t>缴纳</w:t>
      </w:r>
      <w:r>
        <w:rPr>
          <w:rFonts w:hint="eastAsia" w:hAnsi="宋体"/>
          <w:color w:val="000000" w:themeColor="text1"/>
          <w:sz w:val="24"/>
          <w:szCs w:val="24"/>
          <w14:textFill>
            <w14:solidFill>
              <w14:schemeClr w14:val="tx1"/>
            </w14:solidFill>
          </w14:textFill>
        </w:rPr>
        <w:t>税金并按招标人要求提供发票，费用含在本次投标总价中，中标后不作调整。</w:t>
      </w:r>
    </w:p>
    <w:p>
      <w:pPr>
        <w:spacing w:line="360" w:lineRule="auto"/>
        <w:ind w:firstLine="482" w:firstLineChars="200"/>
        <w:rPr>
          <w:rFonts w:ascii="宋体" w:hAnsi="宋体"/>
          <w:b/>
          <w:color w:val="auto"/>
          <w:sz w:val="24"/>
          <w:szCs w:val="28"/>
          <w:highlight w:val="none"/>
        </w:rPr>
      </w:pPr>
      <w:r>
        <w:rPr>
          <w:rFonts w:hint="eastAsia" w:ascii="宋体" w:hAnsi="宋体"/>
          <w:b/>
          <w:color w:val="auto"/>
          <w:sz w:val="24"/>
          <w:szCs w:val="28"/>
          <w:highlight w:val="none"/>
        </w:rPr>
        <w:t>一、项目概况</w:t>
      </w:r>
    </w:p>
    <w:p>
      <w:pPr>
        <w:spacing w:line="360" w:lineRule="auto"/>
        <w:ind w:firstLine="240" w:firstLineChars="100"/>
        <w:rPr>
          <w:rFonts w:hint="eastAsia" w:ascii="宋体" w:hAnsi="宋体" w:eastAsia="宋体"/>
          <w:color w:val="auto"/>
          <w:sz w:val="24"/>
          <w:szCs w:val="28"/>
          <w:highlight w:val="none"/>
          <w:lang w:val="en-US" w:eastAsia="zh-CN"/>
        </w:rPr>
      </w:pPr>
      <w:r>
        <w:rPr>
          <w:rFonts w:hint="eastAsia" w:hAnsi="宋体"/>
          <w:color w:val="auto"/>
          <w:sz w:val="24"/>
          <w:szCs w:val="24"/>
          <w:highlight w:val="none"/>
          <w:lang w:eastAsia="zh-CN"/>
        </w:rPr>
        <w:t>1</w:t>
      </w:r>
      <w:r>
        <w:rPr>
          <w:rFonts w:hint="eastAsia" w:hAnsi="宋体"/>
          <w:color w:val="auto"/>
          <w:sz w:val="24"/>
          <w:szCs w:val="24"/>
          <w:highlight w:val="none"/>
          <w:lang w:val="en-US" w:eastAsia="zh-CN"/>
        </w:rPr>
        <w:t xml:space="preserve">. </w:t>
      </w:r>
      <w:r>
        <w:rPr>
          <w:rFonts w:hint="eastAsia" w:hAnsi="宋体"/>
          <w:color w:val="000000" w:themeColor="text1"/>
          <w:sz w:val="24"/>
          <w:szCs w:val="24"/>
          <w:lang w:val="en-US" w:eastAsia="zh-CN"/>
          <w14:textFill>
            <w14:solidFill>
              <w14:schemeClr w14:val="tx1"/>
            </w14:solidFill>
          </w14:textFill>
        </w:rPr>
        <w:t>北部综合楼集中办公区</w:t>
      </w:r>
      <w:r>
        <w:rPr>
          <w:rFonts w:hint="eastAsia" w:hAnsi="宋体"/>
          <w:color w:val="000000" w:themeColor="text1"/>
          <w:sz w:val="24"/>
          <w:szCs w:val="24"/>
          <w14:textFill>
            <w14:solidFill>
              <w14:schemeClr w14:val="tx1"/>
            </w14:solidFill>
          </w14:textFill>
        </w:rPr>
        <w:t>项目位于长丰县水湖镇南一环路与杨公路交口东北角，共有12层，其地上3-12层共19072㎡，以及一楼部分区域。办公区内有中小型会议室14个和7个接待室，配置停车场2处，共280个停车位，占地面积约8700㎡，一处在县委党校办公楼西侧，与丽水河畔小区交界处，停车位118个；另一处在原丽水河畔小区售楼部处，停车位162个。</w:t>
      </w:r>
    </w:p>
    <w:p>
      <w:pPr>
        <w:numPr>
          <w:ilvl w:val="0"/>
          <w:numId w:val="0"/>
        </w:numPr>
        <w:spacing w:line="360" w:lineRule="auto"/>
        <w:ind w:firstLine="482" w:firstLineChars="200"/>
        <w:rPr>
          <w:rFonts w:hint="eastAsia" w:ascii="宋体" w:hAnsi="宋体"/>
          <w:b/>
          <w:bCs w:val="0"/>
          <w:color w:val="auto"/>
          <w:sz w:val="24"/>
          <w:szCs w:val="28"/>
        </w:rPr>
      </w:pPr>
      <w:bookmarkStart w:id="43" w:name="_Toc24606_WPSOffice_Level2"/>
      <w:r>
        <w:rPr>
          <w:rFonts w:hint="eastAsia" w:ascii="宋体" w:hAnsi="宋体"/>
          <w:b/>
          <w:bCs w:val="0"/>
          <w:color w:val="auto"/>
          <w:sz w:val="24"/>
          <w:szCs w:val="28"/>
          <w:lang w:val="en-US" w:eastAsia="zh-CN"/>
        </w:rPr>
        <w:t>二、</w:t>
      </w:r>
      <w:r>
        <w:rPr>
          <w:rFonts w:hint="eastAsia" w:ascii="宋体" w:hAnsi="宋体"/>
          <w:b/>
          <w:bCs w:val="0"/>
          <w:color w:val="auto"/>
          <w:sz w:val="24"/>
          <w:szCs w:val="28"/>
        </w:rPr>
        <w:t>服务需求</w:t>
      </w:r>
      <w:bookmarkEnd w:id="43"/>
    </w:p>
    <w:p>
      <w:pPr>
        <w:spacing w:line="360" w:lineRule="auto"/>
        <w:ind w:firstLine="480" w:firstLineChars="200"/>
        <w:rPr>
          <w:rFonts w:hint="eastAsia" w:hAnsi="宋体"/>
          <w:color w:val="auto"/>
          <w:sz w:val="24"/>
          <w:szCs w:val="24"/>
        </w:rPr>
      </w:pPr>
      <w:r>
        <w:rPr>
          <w:rFonts w:hint="eastAsia" w:hAnsi="宋体"/>
          <w:color w:val="auto"/>
          <w:sz w:val="24"/>
          <w:szCs w:val="24"/>
        </w:rPr>
        <w:t>(一)工作人员要求：</w:t>
      </w:r>
    </w:p>
    <w:p>
      <w:pPr>
        <w:spacing w:line="360" w:lineRule="auto"/>
        <w:ind w:firstLine="480" w:firstLineChars="200"/>
        <w:rPr>
          <w:rFonts w:hint="eastAsia" w:ascii="宋体" w:hAnsi="宋体"/>
          <w:color w:val="000000"/>
          <w:sz w:val="24"/>
          <w:szCs w:val="28"/>
        </w:rPr>
      </w:pPr>
      <w:r>
        <w:rPr>
          <w:rFonts w:hint="eastAsia" w:ascii="宋体" w:hAnsi="宋体"/>
          <w:color w:val="000000"/>
          <w:sz w:val="24"/>
          <w:szCs w:val="28"/>
          <w:lang w:val="en-US" w:eastAsia="zh-CN"/>
        </w:rPr>
        <w:t>1、</w:t>
      </w:r>
      <w:r>
        <w:rPr>
          <w:rFonts w:hint="eastAsia" w:ascii="宋体" w:hAnsi="宋体"/>
          <w:color w:val="000000"/>
          <w:sz w:val="24"/>
          <w:szCs w:val="28"/>
        </w:rPr>
        <w:t>投标人需保证派驻本项目养护人员不少于2名，且具备丰富的绿植养护、摆置专业知识及经验。</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(二)室内花卉绿植摆放要求：</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1、租摆植物应在保持正常的生长状况的原则下保证植物长势良好、植株茁壮、无枯枝干叶、无病虫害、植物面层具有光泽、叶片无尘土；</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2、固定摆放的植物应根据其生长按时补充养份；</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3、装饰性饰物应保持美观、清洁，与现场风格统一协调；</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4、绿植套筒应根据项目要求统一定制，并保证托盘统一、干净整洁；</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val="en-US" w:eastAsia="zh-CN"/>
        </w:rPr>
        <w:t>5</w:t>
      </w:r>
      <w:r>
        <w:rPr>
          <w:rFonts w:hint="eastAsia" w:ascii="宋体" w:hAnsi="宋体"/>
          <w:color w:val="auto"/>
          <w:sz w:val="24"/>
          <w:szCs w:val="28"/>
          <w:lang w:eastAsia="zh-CN"/>
        </w:rPr>
        <w:t>、有的花卉摆放需按采购人要求配备花架；</w:t>
      </w:r>
    </w:p>
    <w:p>
      <w:pPr>
        <w:spacing w:line="360" w:lineRule="auto"/>
        <w:ind w:firstLine="480" w:firstLineChars="200"/>
        <w:rPr>
          <w:rFonts w:hint="eastAsia" w:ascii="宋体" w:hAnsi="宋体"/>
          <w:b w:val="0"/>
          <w:bCs w:val="0"/>
          <w:color w:val="auto"/>
          <w:sz w:val="24"/>
          <w:szCs w:val="28"/>
          <w:lang w:eastAsia="zh-CN"/>
        </w:rPr>
      </w:pPr>
      <w:r>
        <w:rPr>
          <w:rFonts w:hint="eastAsia" w:ascii="宋体" w:hAnsi="宋体"/>
          <w:color w:val="auto"/>
          <w:sz w:val="24"/>
          <w:szCs w:val="28"/>
          <w:lang w:val="en-US" w:eastAsia="zh-CN"/>
        </w:rPr>
        <w:t>6</w:t>
      </w:r>
      <w:r>
        <w:rPr>
          <w:rFonts w:hint="eastAsia" w:ascii="宋体" w:hAnsi="宋体"/>
          <w:color w:val="auto"/>
          <w:sz w:val="24"/>
          <w:szCs w:val="28"/>
          <w:lang w:eastAsia="zh-CN"/>
        </w:rPr>
        <w:t>、所有的植物套盆、承水盆必须由采购人确认，必须与所需植物的花盆相协调；</w:t>
      </w:r>
      <w:r>
        <w:rPr>
          <w:rFonts w:hint="eastAsia" w:ascii="宋体" w:hAnsi="宋体"/>
          <w:b w:val="0"/>
          <w:bCs w:val="0"/>
          <w:color w:val="auto"/>
          <w:sz w:val="24"/>
          <w:szCs w:val="28"/>
          <w:lang w:eastAsia="zh-CN"/>
        </w:rPr>
        <w:t>装饰性饰物的调换必须得到采购人的确认。</w:t>
      </w:r>
    </w:p>
    <w:p>
      <w:pPr>
        <w:pStyle w:val="60"/>
        <w:ind w:firstLine="240" w:firstLineChars="100"/>
        <w:rPr>
          <w:rFonts w:hint="eastAsia" w:ascii="宋体" w:hAnsi="宋体"/>
          <w:b w:val="0"/>
          <w:bCs w:val="0"/>
          <w:color w:val="000000"/>
          <w:sz w:val="24"/>
          <w:szCs w:val="28"/>
        </w:rPr>
      </w:pPr>
      <w:r>
        <w:rPr>
          <w:rFonts w:hint="eastAsia" w:ascii="宋体" w:hAnsi="宋体"/>
          <w:b w:val="0"/>
          <w:bCs w:val="0"/>
          <w:color w:val="000000"/>
          <w:sz w:val="24"/>
          <w:szCs w:val="28"/>
          <w:lang w:val="en-US" w:eastAsia="zh-CN"/>
        </w:rPr>
        <w:t>（三）</w:t>
      </w:r>
      <w:r>
        <w:rPr>
          <w:rFonts w:hint="eastAsia" w:ascii="宋体" w:hAnsi="宋体"/>
          <w:b w:val="0"/>
          <w:bCs w:val="0"/>
          <w:color w:val="000000"/>
          <w:sz w:val="24"/>
          <w:szCs w:val="28"/>
        </w:rPr>
        <w:t>养护要求：</w:t>
      </w:r>
    </w:p>
    <w:p>
      <w:pPr>
        <w:pStyle w:val="60"/>
        <w:ind w:firstLine="480" w:firstLineChars="200"/>
        <w:rPr>
          <w:rFonts w:hint="eastAsia"/>
          <w:lang w:eastAsia="zh-CN"/>
        </w:rPr>
      </w:pPr>
      <w:r>
        <w:rPr>
          <w:rFonts w:hint="eastAsia" w:ascii="宋体" w:hAnsi="宋体"/>
          <w:b w:val="0"/>
          <w:bCs w:val="0"/>
          <w:color w:val="000000"/>
          <w:sz w:val="24"/>
          <w:szCs w:val="28"/>
          <w:lang w:val="en-US" w:eastAsia="zh-CN"/>
        </w:rPr>
        <w:t>1、</w:t>
      </w:r>
      <w:r>
        <w:rPr>
          <w:rFonts w:hint="eastAsia" w:ascii="宋体" w:hAnsi="宋体"/>
          <w:b w:val="0"/>
          <w:bCs w:val="0"/>
          <w:color w:val="000000"/>
          <w:sz w:val="24"/>
          <w:szCs w:val="28"/>
        </w:rPr>
        <w:t>养护范围内绿化及盆景无杂草、无杂物、无病虫害、无枯死现象，绿化生长良好无病态。现</w:t>
      </w:r>
      <w:r>
        <w:rPr>
          <w:rFonts w:hint="eastAsia" w:ascii="宋体" w:hAnsi="宋体"/>
          <w:color w:val="000000"/>
          <w:sz w:val="24"/>
          <w:szCs w:val="28"/>
        </w:rPr>
        <w:t>有健康生长植物，正常情况下，投标人须保证成活率95% 。</w:t>
      </w:r>
    </w:p>
    <w:p>
      <w:pPr>
        <w:spacing w:line="360" w:lineRule="auto"/>
        <w:ind w:firstLine="240" w:firstLineChars="100"/>
        <w:rPr>
          <w:rFonts w:hint="eastAsia" w:ascii="宋体" w:hAnsi="宋体"/>
          <w:color w:val="auto"/>
          <w:sz w:val="24"/>
          <w:szCs w:val="28"/>
          <w:lang w:eastAsia="zh-CN"/>
        </w:rPr>
      </w:pPr>
      <w:r>
        <w:rPr>
          <w:rFonts w:hint="eastAsia" w:ascii="宋体" w:hAnsi="宋体"/>
          <w:color w:val="auto"/>
          <w:sz w:val="24"/>
          <w:szCs w:val="28"/>
          <w:lang w:eastAsia="zh-CN"/>
        </w:rPr>
        <w:t>(</w:t>
      </w:r>
      <w:r>
        <w:rPr>
          <w:rFonts w:hint="eastAsia" w:ascii="宋体" w:hAnsi="宋体"/>
          <w:color w:val="auto"/>
          <w:sz w:val="24"/>
          <w:szCs w:val="28"/>
          <w:lang w:val="en-US" w:eastAsia="zh-CN"/>
        </w:rPr>
        <w:t>四</w:t>
      </w:r>
      <w:r>
        <w:rPr>
          <w:rFonts w:hint="eastAsia" w:ascii="宋体" w:hAnsi="宋体"/>
          <w:color w:val="auto"/>
          <w:sz w:val="24"/>
          <w:szCs w:val="28"/>
          <w:lang w:eastAsia="zh-CN"/>
        </w:rPr>
        <w:t>)设备用品要求：</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养护人员应当自备所有养护工具，并遵照</w:t>
      </w:r>
      <w:r>
        <w:rPr>
          <w:rFonts w:hint="eastAsia" w:ascii="宋体" w:hAnsi="宋体"/>
          <w:color w:val="auto"/>
          <w:sz w:val="24"/>
          <w:szCs w:val="28"/>
          <w:lang w:val="en-US" w:eastAsia="zh-CN"/>
        </w:rPr>
        <w:t>文化综合馆</w:t>
      </w:r>
      <w:r>
        <w:rPr>
          <w:rFonts w:hint="eastAsia" w:ascii="宋体" w:hAnsi="宋体"/>
          <w:color w:val="auto"/>
          <w:sz w:val="24"/>
          <w:szCs w:val="28"/>
          <w:lang w:eastAsia="zh-CN"/>
        </w:rPr>
        <w:t>管理人员调度。</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(1)工具需摆放在指定的位置，并保持清洁整洁；</w:t>
      </w:r>
    </w:p>
    <w:p>
      <w:pPr>
        <w:spacing w:line="360" w:lineRule="auto"/>
        <w:ind w:firstLine="480" w:firstLineChars="200"/>
        <w:rPr>
          <w:rFonts w:hint="eastAsia" w:ascii="宋体" w:hAnsi="宋体"/>
          <w:color w:val="auto"/>
          <w:sz w:val="24"/>
          <w:szCs w:val="28"/>
          <w:lang w:eastAsia="zh-CN"/>
        </w:rPr>
      </w:pPr>
      <w:r>
        <w:rPr>
          <w:rFonts w:hint="eastAsia" w:ascii="宋体" w:hAnsi="宋体"/>
          <w:color w:val="auto"/>
          <w:sz w:val="24"/>
          <w:szCs w:val="28"/>
          <w:lang w:eastAsia="zh-CN"/>
        </w:rPr>
        <w:t>(2)注意杀虫剂等药物的安全存放。</w:t>
      </w:r>
    </w:p>
    <w:p>
      <w:pPr>
        <w:adjustRightInd w:val="0"/>
        <w:snapToGrid w:val="0"/>
        <w:spacing w:line="360" w:lineRule="auto"/>
        <w:ind w:firstLine="482" w:firstLineChars="200"/>
        <w:jc w:val="left"/>
        <w:rPr>
          <w:rFonts w:hint="eastAsia" w:ascii="宋体" w:hAnsi="宋体"/>
          <w:b/>
          <w:bCs/>
          <w:sz w:val="24"/>
          <w:szCs w:val="18"/>
          <w:lang w:eastAsia="zh-CN"/>
        </w:rPr>
      </w:pPr>
      <w:r>
        <w:rPr>
          <w:rFonts w:hint="eastAsia" w:ascii="宋体" w:hAnsi="宋体" w:cs="仿宋"/>
          <w:b/>
          <w:color w:val="000000" w:themeColor="text1"/>
          <w:sz w:val="24"/>
          <w:szCs w:val="24"/>
          <w:lang w:val="en-US" w:eastAsia="zh-CN"/>
          <w14:textFill>
            <w14:solidFill>
              <w14:schemeClr w14:val="tx1"/>
            </w14:solidFill>
          </w14:textFill>
        </w:rPr>
        <w:t>三</w:t>
      </w:r>
      <w:r>
        <w:rPr>
          <w:rFonts w:hint="eastAsia" w:ascii="宋体" w:hAnsi="宋体" w:cs="仿宋"/>
          <w:b/>
          <w:color w:val="000000" w:themeColor="text1"/>
          <w:sz w:val="24"/>
          <w:szCs w:val="24"/>
          <w14:textFill>
            <w14:solidFill>
              <w14:schemeClr w14:val="tx1"/>
            </w14:solidFill>
          </w14:textFill>
        </w:rPr>
        <w:t>、</w:t>
      </w:r>
      <w:r>
        <w:rPr>
          <w:rFonts w:hint="eastAsia" w:ascii="宋体" w:hAnsi="宋体" w:cs="仿宋"/>
          <w:b/>
          <w:color w:val="000000" w:themeColor="text1"/>
          <w:sz w:val="24"/>
          <w:szCs w:val="24"/>
          <w:lang w:val="en-US" w:eastAsia="zh-CN"/>
          <w14:textFill>
            <w14:solidFill>
              <w14:schemeClr w14:val="tx1"/>
            </w14:solidFill>
          </w14:textFill>
        </w:rPr>
        <w:t>需求</w:t>
      </w:r>
      <w:r>
        <w:rPr>
          <w:rFonts w:hint="eastAsia" w:ascii="宋体" w:hAnsi="宋体" w:cs="仿宋"/>
          <w:b/>
          <w:color w:val="000000" w:themeColor="text1"/>
          <w:sz w:val="24"/>
          <w:szCs w:val="24"/>
          <w14:textFill>
            <w14:solidFill>
              <w14:schemeClr w14:val="tx1"/>
            </w14:solidFill>
          </w14:textFill>
        </w:rPr>
        <w:t>清单</w:t>
      </w:r>
    </w:p>
    <w:tbl>
      <w:tblPr>
        <w:tblStyle w:val="67"/>
        <w:tblpPr w:leftFromText="180" w:rightFromText="180" w:vertAnchor="text" w:horzAnchor="page" w:tblpX="985" w:tblpY="530"/>
        <w:tblOverlap w:val="never"/>
        <w:tblW w:w="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2505"/>
        <w:gridCol w:w="1005"/>
        <w:gridCol w:w="795"/>
        <w:gridCol w:w="1123"/>
        <w:gridCol w:w="1517"/>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品名</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规格</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小计（元/天）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合计（元/年）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幸福树</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rPr>
            </w:pPr>
            <w:r>
              <w:rPr>
                <w:rFonts w:hint="eastAsia"/>
                <w:vertAlign w:val="baseline"/>
                <w:lang w:eastAsia="zh-CN"/>
              </w:rPr>
              <w:t>特大</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天堂鸟</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大</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精美花</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rPr>
            </w:pPr>
            <w:r>
              <w:rPr>
                <w:rFonts w:hint="eastAsia"/>
                <w:vertAlign w:val="baseline"/>
                <w:lang w:eastAsia="zh-CN"/>
              </w:rPr>
              <w:t>中</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花架盆景</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rPr>
            </w:pPr>
            <w:r>
              <w:rPr>
                <w:rFonts w:hint="eastAsia"/>
                <w:vertAlign w:val="baseline"/>
                <w:lang w:eastAsia="zh-CN"/>
              </w:rPr>
              <w:t>大</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也门铁</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中</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也门铁</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vertAlign w:val="baseline"/>
                <w:lang w:val="en-US" w:eastAsia="zh-CN"/>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rPr>
            </w:pPr>
            <w:r>
              <w:rPr>
                <w:rFonts w:hint="eastAsia"/>
                <w:vertAlign w:val="baseline"/>
                <w:lang w:eastAsia="zh-CN"/>
              </w:rPr>
              <w:t>中</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 xml:space="preserve">7 </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vertAlign w:val="baseline"/>
                <w:lang w:eastAsia="zh-CN"/>
              </w:rPr>
              <w:t>绿萝</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vertAlign w:val="baseline"/>
                <w:lang w:val="en-US" w:eastAsia="zh-CN"/>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rPr>
            </w:pPr>
            <w:r>
              <w:rPr>
                <w:rFonts w:hint="eastAsia"/>
                <w:vertAlign w:val="baseline"/>
                <w:lang w:eastAsia="zh-CN"/>
              </w:rPr>
              <w:t>大</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vertAlign w:val="baseline"/>
                <w:lang w:eastAsia="zh-CN"/>
              </w:rPr>
              <w:t>发财树</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vertAlign w:val="baseline"/>
                <w:lang w:val="en-US" w:eastAsia="zh-CN"/>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kern w:val="0"/>
                <w:sz w:val="22"/>
                <w:szCs w:val="22"/>
                <w:u w:val="none"/>
                <w:lang w:val="en-US" w:eastAsia="zh-CN" w:bidi="ar"/>
              </w:rPr>
            </w:pPr>
            <w:r>
              <w:rPr>
                <w:rFonts w:hint="eastAsia"/>
                <w:vertAlign w:val="baseline"/>
                <w:lang w:eastAsia="zh-CN"/>
              </w:rPr>
              <w:t>大</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vertAlign w:val="baseline"/>
                <w:lang w:eastAsia="zh-CN"/>
              </w:rPr>
              <w:t>万年青</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vertAlign w:val="baseline"/>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vertAlign w:val="baseline"/>
                <w:lang w:eastAsia="zh-CN"/>
              </w:rPr>
              <w:t>中</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cs="宋体"/>
                <w:i w:val="0"/>
                <w:iCs w:val="0"/>
                <w:color w:val="000000"/>
                <w:sz w:val="22"/>
                <w:szCs w:val="22"/>
                <w:u w:val="none"/>
                <w:lang w:val="en-US" w:eastAsia="zh-CN"/>
              </w:rPr>
            </w:pPr>
            <w:r>
              <w:rPr>
                <w:rFonts w:hint="eastAsia"/>
                <w:vertAlign w:val="baseline"/>
                <w:lang w:eastAsia="zh-CN"/>
              </w:rPr>
              <w:t>巴西美人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vertAlign w:val="baseline"/>
                <w:lang w:val="en-US" w:eastAsia="zh-CN"/>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vertAlign w:val="baseline"/>
                <w:lang w:eastAsia="zh-CN"/>
              </w:rPr>
              <w:t>中</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11</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kern w:val="2"/>
                <w:sz w:val="21"/>
                <w:szCs w:val="22"/>
                <w:vertAlign w:val="baseline"/>
                <w:lang w:val="en-US" w:eastAsia="zh-CN" w:bidi="ar-SA"/>
              </w:rPr>
            </w:pPr>
            <w:r>
              <w:rPr>
                <w:rFonts w:hint="eastAsia"/>
                <w:vertAlign w:val="baseline"/>
                <w:lang w:eastAsia="zh-CN"/>
              </w:rPr>
              <w:t>八角金盆</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大</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12</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柳文铁</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中</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13</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巴西美人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中</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14</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非洲茉莉</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大</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15</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袖珍椰子</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中</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16</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万年青</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中</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17</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黑金刚</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大</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18</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龟背竹</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中</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19</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柳文铁</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中</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20</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非洲茉莉</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大</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21</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虎皮兰</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中</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22</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银皇后</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中</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23</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雅丽皇后</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中</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24</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黑美人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中</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25</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绿宝</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大</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26</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孔雀竹芋</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中</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27</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金钱树</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中</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28</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平安树</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大</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pStyle w:val="66"/>
      </w:pP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8"/>
          <w:lang w:val="en-US" w:eastAsia="zh-CN"/>
          <w14:textFill>
            <w14:solidFill>
              <w14:schemeClr w14:val="tx1"/>
            </w14:solidFill>
          </w14:textFill>
        </w:rPr>
        <w:t>四</w:t>
      </w:r>
      <w:r>
        <w:rPr>
          <w:rFonts w:hint="eastAsia" w:ascii="宋体" w:hAnsi="宋体"/>
          <w:b/>
          <w:color w:val="000000" w:themeColor="text1"/>
          <w:sz w:val="24"/>
          <w:szCs w:val="28"/>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报价要求</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1.供应商须根据采购需求内容和要求报总价。报价不能超过预算价和最高限价。报价为完成本次项目的全部费用价格，其组成包括但不限于租赁费用、养护费用、人员工资、管理费、办公费、交通费、通讯费、培训费、税金、利润、劳动保险费等为完成本项目所发生的一切费用。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2.本工程数量暂定，后期如甲方有需求，可调整工程量，综合单价不变。</w:t>
      </w:r>
    </w:p>
    <w:p>
      <w:pPr>
        <w:spacing w:line="360" w:lineRule="auto"/>
        <w:ind w:firstLine="482" w:firstLineChars="200"/>
        <w:rPr>
          <w:rFonts w:hint="eastAsia" w:ascii="宋体" w:hAnsi="宋体"/>
          <w:b/>
          <w:color w:val="000000" w:themeColor="text1"/>
          <w:sz w:val="24"/>
          <w:szCs w:val="24"/>
          <w14:textFill>
            <w14:solidFill>
              <w14:schemeClr w14:val="tx1"/>
            </w14:solidFill>
          </w14:textFill>
        </w:rPr>
      </w:pPr>
      <w:bookmarkStart w:id="44" w:name="_Toc22129"/>
      <w:r>
        <w:rPr>
          <w:rFonts w:hint="eastAsia" w:ascii="宋体" w:hAnsi="宋体"/>
          <w:b/>
          <w:color w:val="000000" w:themeColor="text1"/>
          <w:sz w:val="24"/>
          <w:szCs w:val="24"/>
          <w14:textFill>
            <w14:solidFill>
              <w14:schemeClr w14:val="tx1"/>
            </w14:solidFill>
          </w14:textFill>
        </w:rPr>
        <w:t>五、其他要求</w:t>
      </w:r>
    </w:p>
    <w:p>
      <w:pPr>
        <w:spacing w:before="182" w:line="359" w:lineRule="auto"/>
        <w:ind w:right="373" w:firstLine="476" w:firstLineChars="200"/>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中标供应商工作人员应遵守</w:t>
      </w:r>
      <w:r>
        <w:rPr>
          <w:rFonts w:hint="eastAsia" w:ascii="宋体" w:hAnsi="宋体" w:cs="宋体"/>
          <w:spacing w:val="-1"/>
          <w:sz w:val="24"/>
          <w:szCs w:val="24"/>
          <w:lang w:val="en-US" w:eastAsia="zh-CN"/>
        </w:rPr>
        <w:t>文化综合馆</w:t>
      </w:r>
      <w:r>
        <w:rPr>
          <w:rFonts w:ascii="宋体" w:hAnsi="宋体" w:eastAsia="宋体" w:cs="宋体"/>
          <w:spacing w:val="-1"/>
          <w:sz w:val="24"/>
          <w:szCs w:val="24"/>
        </w:rPr>
        <w:t>相关规章制度，遵守社</w:t>
      </w:r>
      <w:r>
        <w:rPr>
          <w:rFonts w:ascii="宋体" w:hAnsi="宋体" w:eastAsia="宋体" w:cs="宋体"/>
          <w:sz w:val="24"/>
          <w:szCs w:val="24"/>
        </w:rPr>
        <w:t>会公德，热爱</w:t>
      </w:r>
      <w:r>
        <w:rPr>
          <w:rFonts w:ascii="宋体" w:hAnsi="宋体" w:eastAsia="宋体" w:cs="宋体"/>
          <w:spacing w:val="-6"/>
          <w:sz w:val="24"/>
          <w:szCs w:val="24"/>
        </w:rPr>
        <w:t>本</w:t>
      </w:r>
      <w:r>
        <w:rPr>
          <w:rFonts w:ascii="宋体" w:hAnsi="宋体" w:eastAsia="宋体" w:cs="宋体"/>
          <w:spacing w:val="-3"/>
          <w:sz w:val="24"/>
          <w:szCs w:val="24"/>
        </w:rPr>
        <w:t>职工作，身体健康，文明礼貌，服务热情；</w:t>
      </w:r>
    </w:p>
    <w:p>
      <w:pPr>
        <w:spacing w:line="359" w:lineRule="auto"/>
        <w:ind w:right="375" w:firstLine="476" w:firstLineChars="200"/>
        <w:rPr>
          <w:rFonts w:ascii="宋体" w:hAnsi="宋体" w:eastAsia="宋体" w:cs="宋体"/>
          <w:sz w:val="24"/>
          <w:szCs w:val="24"/>
        </w:rPr>
      </w:pP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中标供</w:t>
      </w:r>
      <w:r>
        <w:rPr>
          <w:rFonts w:ascii="宋体" w:hAnsi="宋体" w:eastAsia="宋体" w:cs="宋体"/>
          <w:sz w:val="24"/>
          <w:szCs w:val="24"/>
        </w:rPr>
        <w:t>应商任何雇员因意外受伤，均由中标供应商负责处理及承担相关</w:t>
      </w:r>
      <w:r>
        <w:rPr>
          <w:rFonts w:ascii="宋体" w:hAnsi="宋体" w:eastAsia="宋体" w:cs="宋体"/>
          <w:spacing w:val="-12"/>
          <w:sz w:val="24"/>
          <w:szCs w:val="24"/>
        </w:rPr>
        <w:t>赔</w:t>
      </w:r>
      <w:r>
        <w:rPr>
          <w:rFonts w:ascii="宋体" w:hAnsi="宋体" w:eastAsia="宋体" w:cs="宋体"/>
          <w:spacing w:val="-10"/>
          <w:sz w:val="24"/>
          <w:szCs w:val="24"/>
        </w:rPr>
        <w:t>偿责任；</w:t>
      </w:r>
    </w:p>
    <w:p>
      <w:pPr>
        <w:spacing w:before="1" w:line="359" w:lineRule="auto"/>
        <w:ind w:right="374" w:firstLine="476" w:firstLineChars="200"/>
        <w:rPr>
          <w:rFonts w:ascii="宋体" w:hAnsi="宋体" w:eastAsia="宋体" w:cs="宋体"/>
          <w:sz w:val="24"/>
          <w:szCs w:val="24"/>
        </w:rPr>
      </w:pPr>
      <w:r>
        <w:rPr>
          <w:rFonts w:ascii="宋体" w:hAnsi="宋体" w:eastAsia="宋体" w:cs="宋体"/>
          <w:spacing w:val="-1"/>
          <w:sz w:val="24"/>
          <w:szCs w:val="24"/>
        </w:rPr>
        <w:t>3</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因工作缘</w:t>
      </w:r>
      <w:r>
        <w:rPr>
          <w:rFonts w:ascii="宋体" w:hAnsi="宋体" w:eastAsia="宋体" w:cs="宋体"/>
          <w:sz w:val="24"/>
          <w:szCs w:val="24"/>
        </w:rPr>
        <w:t>故或工作进行中而招致任何动产或不动产之损失，中标供应商</w:t>
      </w:r>
      <w:r>
        <w:rPr>
          <w:rFonts w:ascii="宋体" w:hAnsi="宋体" w:eastAsia="宋体" w:cs="宋体"/>
          <w:spacing w:val="-11"/>
          <w:sz w:val="24"/>
          <w:szCs w:val="24"/>
        </w:rPr>
        <w:t>须</w:t>
      </w:r>
      <w:r>
        <w:rPr>
          <w:rFonts w:ascii="宋体" w:hAnsi="宋体" w:eastAsia="宋体" w:cs="宋体"/>
          <w:spacing w:val="-7"/>
          <w:sz w:val="24"/>
          <w:szCs w:val="24"/>
        </w:rPr>
        <w:t>承担全部责任；</w:t>
      </w:r>
    </w:p>
    <w:p>
      <w:pPr>
        <w:spacing w:line="359" w:lineRule="auto"/>
        <w:ind w:right="376" w:firstLine="476" w:firstLineChars="200"/>
        <w:rPr>
          <w:rFonts w:ascii="宋体" w:hAnsi="宋体" w:eastAsia="宋体" w:cs="宋体"/>
          <w:sz w:val="24"/>
          <w:szCs w:val="24"/>
        </w:rPr>
      </w:pPr>
      <w:r>
        <w:rPr>
          <w:rFonts w:ascii="宋体" w:hAnsi="宋体" w:eastAsia="宋体" w:cs="宋体"/>
          <w:spacing w:val="-1"/>
          <w:sz w:val="24"/>
          <w:szCs w:val="24"/>
        </w:rPr>
        <w:t>4</w:t>
      </w:r>
      <w:r>
        <w:rPr>
          <w:rFonts w:hint="eastAsia" w:ascii="宋体" w:hAnsi="宋体" w:eastAsia="宋体" w:cs="宋体"/>
          <w:spacing w:val="-1"/>
          <w:sz w:val="24"/>
          <w:szCs w:val="24"/>
          <w:lang w:val="en-US" w:eastAsia="zh-CN"/>
        </w:rPr>
        <w:t>.</w:t>
      </w:r>
      <w:r>
        <w:rPr>
          <w:rFonts w:ascii="宋体" w:hAnsi="宋体" w:eastAsia="宋体" w:cs="宋体"/>
          <w:sz w:val="24"/>
          <w:szCs w:val="24"/>
        </w:rPr>
        <w:t>如因中标供应商没有依照合同所订立之范围内，完成租摆装饰工作而导</w:t>
      </w:r>
      <w:r>
        <w:rPr>
          <w:rFonts w:ascii="宋体" w:hAnsi="宋体" w:eastAsia="宋体" w:cs="宋体"/>
          <w:spacing w:val="-4"/>
          <w:sz w:val="24"/>
          <w:szCs w:val="24"/>
        </w:rPr>
        <w:t>致任何</w:t>
      </w:r>
      <w:r>
        <w:rPr>
          <w:rFonts w:ascii="宋体" w:hAnsi="宋体" w:eastAsia="宋体" w:cs="宋体"/>
          <w:spacing w:val="-3"/>
          <w:sz w:val="24"/>
          <w:szCs w:val="24"/>
        </w:rPr>
        <w:t>损</w:t>
      </w:r>
      <w:r>
        <w:rPr>
          <w:rFonts w:ascii="宋体" w:hAnsi="宋体" w:eastAsia="宋体" w:cs="宋体"/>
          <w:spacing w:val="-2"/>
          <w:sz w:val="24"/>
          <w:szCs w:val="24"/>
        </w:rPr>
        <w:t>失等情况，概由中标供应商承担全部责任及损失；</w:t>
      </w:r>
    </w:p>
    <w:p>
      <w:pPr>
        <w:spacing w:before="1" w:line="359" w:lineRule="auto"/>
        <w:ind w:right="-81" w:rightChars="0" w:firstLine="448" w:firstLineChars="200"/>
        <w:rPr>
          <w:rFonts w:ascii="宋体" w:hAnsi="宋体" w:eastAsia="宋体" w:cs="宋体"/>
          <w:spacing w:val="-4"/>
          <w:sz w:val="24"/>
          <w:szCs w:val="24"/>
        </w:rPr>
      </w:pPr>
      <w:r>
        <w:rPr>
          <w:rFonts w:ascii="宋体" w:hAnsi="宋体" w:eastAsia="宋体" w:cs="宋体"/>
          <w:spacing w:val="-8"/>
          <w:sz w:val="24"/>
          <w:szCs w:val="24"/>
        </w:rPr>
        <w:t>5</w:t>
      </w:r>
      <w:r>
        <w:rPr>
          <w:rFonts w:hint="eastAsia" w:ascii="宋体" w:hAnsi="宋体" w:eastAsia="宋体" w:cs="宋体"/>
          <w:spacing w:val="-7"/>
          <w:sz w:val="24"/>
          <w:szCs w:val="24"/>
          <w:lang w:val="en-US" w:eastAsia="zh-CN"/>
        </w:rPr>
        <w:t>.</w:t>
      </w:r>
      <w:r>
        <w:rPr>
          <w:rFonts w:ascii="宋体" w:hAnsi="宋体" w:eastAsia="宋体" w:cs="宋体"/>
          <w:spacing w:val="-7"/>
          <w:sz w:val="24"/>
          <w:szCs w:val="24"/>
        </w:rPr>
        <w:t>中标供应商应按合同要求提供花卉绿植， 确保质量和数量。 采购人可随</w:t>
      </w:r>
      <w:r>
        <w:rPr>
          <w:rFonts w:hint="eastAsia" w:ascii="宋体" w:hAnsi="宋体" w:eastAsia="宋体" w:cs="宋体"/>
          <w:spacing w:val="-7"/>
          <w:sz w:val="24"/>
          <w:szCs w:val="24"/>
          <w:lang w:val="en-US" w:eastAsia="zh-CN"/>
        </w:rPr>
        <w:t>时</w:t>
      </w:r>
      <w:r>
        <w:rPr>
          <w:rFonts w:ascii="宋体" w:hAnsi="宋体" w:eastAsia="宋体" w:cs="宋体"/>
          <w:spacing w:val="4"/>
          <w:sz w:val="24"/>
          <w:szCs w:val="24"/>
        </w:rPr>
        <w:t>对</w:t>
      </w:r>
      <w:r>
        <w:rPr>
          <w:rFonts w:ascii="宋体" w:hAnsi="宋体" w:eastAsia="宋体" w:cs="宋体"/>
          <w:spacing w:val="3"/>
          <w:sz w:val="24"/>
          <w:szCs w:val="24"/>
        </w:rPr>
        <w:t>花卉绿植的质量数量进行检查，一经发现质量数量不足，坏死花卉绿植未</w:t>
      </w:r>
      <w:r>
        <w:rPr>
          <w:rFonts w:ascii="宋体" w:hAnsi="宋体" w:eastAsia="宋体" w:cs="宋体"/>
          <w:spacing w:val="6"/>
          <w:sz w:val="24"/>
          <w:szCs w:val="24"/>
        </w:rPr>
        <w:t>及时更</w:t>
      </w:r>
      <w:r>
        <w:rPr>
          <w:rFonts w:ascii="宋体" w:hAnsi="宋体" w:eastAsia="宋体" w:cs="宋体"/>
          <w:spacing w:val="5"/>
          <w:sz w:val="24"/>
          <w:szCs w:val="24"/>
        </w:rPr>
        <w:t>换</w:t>
      </w:r>
      <w:r>
        <w:rPr>
          <w:rFonts w:ascii="宋体" w:hAnsi="宋体" w:eastAsia="宋体" w:cs="宋体"/>
          <w:spacing w:val="3"/>
          <w:sz w:val="24"/>
          <w:szCs w:val="24"/>
        </w:rPr>
        <w:t>，在扣除租金外，加倍处罚，同时可追究中标供应商的经济责任，并</w:t>
      </w:r>
      <w:r>
        <w:rPr>
          <w:rFonts w:ascii="宋体" w:hAnsi="宋体" w:eastAsia="宋体" w:cs="宋体"/>
          <w:spacing w:val="-6"/>
          <w:sz w:val="24"/>
          <w:szCs w:val="24"/>
        </w:rPr>
        <w:t>可</w:t>
      </w:r>
      <w:r>
        <w:rPr>
          <w:rFonts w:ascii="宋体" w:hAnsi="宋体" w:eastAsia="宋体" w:cs="宋体"/>
          <w:spacing w:val="-4"/>
          <w:sz w:val="24"/>
          <w:szCs w:val="24"/>
        </w:rPr>
        <w:t>无条件解除合同。</w:t>
      </w:r>
    </w:p>
    <w:p>
      <w:pPr>
        <w:spacing w:before="1" w:line="359" w:lineRule="auto"/>
        <w:ind w:right="-81" w:rightChars="0" w:firstLine="492" w:firstLineChars="200"/>
        <w:rPr>
          <w:rFonts w:ascii="宋体" w:hAnsi="宋体" w:eastAsia="宋体" w:cs="宋体"/>
          <w:b w:val="0"/>
          <w:bCs w:val="0"/>
          <w:spacing w:val="3"/>
          <w:kern w:val="2"/>
          <w:sz w:val="24"/>
          <w:szCs w:val="24"/>
          <w:lang w:val="en-US" w:eastAsia="zh-CN" w:bidi="ar-SA"/>
        </w:rPr>
      </w:pPr>
      <w:r>
        <w:rPr>
          <w:rFonts w:ascii="宋体" w:hAnsi="宋体" w:eastAsia="宋体" w:cs="宋体"/>
          <w:b w:val="0"/>
          <w:bCs w:val="0"/>
          <w:spacing w:val="3"/>
          <w:kern w:val="2"/>
          <w:sz w:val="24"/>
          <w:szCs w:val="24"/>
          <w:lang w:val="en-US" w:eastAsia="zh-CN" w:bidi="ar-SA"/>
        </w:rPr>
        <w:t>6、如中标供应商工作未能符合合同规定，经采购人以书面通知，二十四小时内仍未能提供改善方案，或在半个月内虽经改善但仍未能满足要求时，则采购人随时有权终止合同。</w:t>
      </w:r>
    </w:p>
    <w:p>
      <w:pPr>
        <w:pStyle w:val="4"/>
        <w:spacing w:line="500" w:lineRule="exact"/>
        <w:ind w:left="0" w:leftChars="0" w:firstLine="0" w:firstLineChars="0"/>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第五章 评标办法</w:t>
      </w:r>
      <w:bookmarkEnd w:id="44"/>
    </w:p>
    <w:p>
      <w:pPr>
        <w:adjustRightInd w:val="0"/>
        <w:snapToGrid w:val="0"/>
        <w:spacing w:line="360" w:lineRule="auto"/>
        <w:ind w:left="218" w:leftChars="104" w:right="-10" w:firstLine="0" w:firstLineChars="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为了做好</w:t>
      </w:r>
      <w:r>
        <w:rPr>
          <w:rFonts w:hint="eastAsia" w:ascii="宋体" w:hAnsi="宋体"/>
          <w:color w:val="000000" w:themeColor="text1"/>
          <w:sz w:val="24"/>
          <w:szCs w:val="24"/>
          <w:lang w:val="en-US" w:eastAsia="zh-CN"/>
          <w14:textFill>
            <w14:solidFill>
              <w14:schemeClr w14:val="tx1"/>
            </w14:solidFill>
          </w14:textFill>
        </w:rPr>
        <w:t>北部综合楼</w:t>
      </w:r>
      <w:r>
        <w:rPr>
          <w:rFonts w:hint="eastAsia" w:ascii="宋体" w:hAnsi="宋体"/>
          <w:color w:val="000000" w:themeColor="text1"/>
          <w:sz w:val="24"/>
          <w:lang w:val="en-US" w:eastAsia="zh-CN"/>
          <w14:textFill>
            <w14:solidFill>
              <w14:schemeClr w14:val="tx1"/>
            </w14:solidFill>
          </w14:textFill>
        </w:rPr>
        <w:t>绿植租摆养护项目</w:t>
      </w:r>
      <w:r>
        <w:rPr>
          <w:rFonts w:hint="eastAsia" w:ascii="宋体" w:hAnsi="宋体"/>
          <w:color w:val="000000" w:themeColor="text1"/>
          <w:sz w:val="24"/>
          <w14:textFill>
            <w14:solidFill>
              <w14:schemeClr w14:val="tx1"/>
            </w14:solidFill>
          </w14:textFill>
        </w:rPr>
        <w:t>（项目编号：CFGF-CG-2023-0</w:t>
      </w:r>
      <w:r>
        <w:rPr>
          <w:rFonts w:hint="eastAsia" w:ascii="宋体" w:hAnsi="宋体"/>
          <w:color w:val="000000" w:themeColor="text1"/>
          <w:sz w:val="24"/>
          <w:lang w:val="en-US" w:eastAsia="zh-CN"/>
          <w14:textFill>
            <w14:solidFill>
              <w14:schemeClr w14:val="tx1"/>
            </w14:solidFill>
          </w14:textFill>
        </w:rPr>
        <w:t>15</w:t>
      </w:r>
      <w:r>
        <w:rPr>
          <w:rFonts w:hint="eastAsia" w:ascii="宋体" w:hAnsi="宋体"/>
          <w:color w:val="000000" w:themeColor="text1"/>
          <w:sz w:val="24"/>
          <w14:textFill>
            <w14:solidFill>
              <w14:schemeClr w14:val="tx1"/>
            </w14:solidFill>
          </w14:textFill>
        </w:rPr>
        <w:t>-FW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本次项目评标采用</w:t>
      </w:r>
      <w:r>
        <w:rPr>
          <w:rFonts w:hint="eastAsia" w:ascii="宋体" w:hAnsi="宋体"/>
          <w:color w:val="000000" w:themeColor="text1"/>
          <w:sz w:val="24"/>
          <w:u w:val="single"/>
          <w:lang w:val="en-US" w:eastAsia="zh-CN"/>
          <w14:textFill>
            <w14:solidFill>
              <w14:schemeClr w14:val="tx1"/>
            </w14:solidFill>
          </w14:textFill>
        </w:rPr>
        <w:t>有效最低价法</w:t>
      </w:r>
      <w:r>
        <w:rPr>
          <w:rFonts w:hint="eastAsia" w:ascii="宋体" w:hAnsi="宋体"/>
          <w:color w:val="000000" w:themeColor="text1"/>
          <w:sz w:val="24"/>
          <w14:textFill>
            <w14:solidFill>
              <w14:schemeClr w14:val="tx1"/>
            </w14:solidFill>
          </w14:textFill>
        </w:rPr>
        <w:t>作为对投标人标书的比较方法。</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本项目将依法组建不少于</w:t>
      </w:r>
      <w:r>
        <w:rPr>
          <w:rFonts w:hint="eastAsia" w:ascii="宋体" w:hAnsi="宋体"/>
          <w:color w:val="000000" w:themeColor="text1"/>
          <w:sz w:val="24"/>
          <w:u w:val="single"/>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人的评标委员会，负责本项目的评标工作。</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有效投标应符合以下原则：</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5.1满足招标文件的实质性要求；</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5.2无重大偏离、保留或招标人不能接受的附加条件；</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5.3通过初审；</w:t>
      </w:r>
    </w:p>
    <w:p>
      <w:pPr>
        <w:adjustRightInd w:val="0"/>
        <w:snapToGrid w:val="0"/>
        <w:spacing w:line="360" w:lineRule="auto"/>
        <w:ind w:right="-1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5.4评标委员会依据招标文件认定的其他原则。</w:t>
      </w:r>
    </w:p>
    <w:p>
      <w:pPr>
        <w:adjustRightInd w:val="0"/>
        <w:snapToGrid w:val="0"/>
        <w:spacing w:line="360" w:lineRule="auto"/>
        <w:ind w:right="-10" w:firstLine="241" w:firstLineChars="100"/>
        <w:rPr>
          <w:rFonts w:ascii="宋体" w:hAnsi="宋体" w:cs="宋体-18030"/>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6.</w:t>
      </w:r>
      <w:r>
        <w:rPr>
          <w:rFonts w:hint="eastAsia" w:ascii="宋体" w:hAnsi="宋体" w:cs="宋体-18030"/>
          <w:color w:val="000000" w:themeColor="text1"/>
          <w:sz w:val="24"/>
          <w14:textFill>
            <w14:solidFill>
              <w14:schemeClr w14:val="tx1"/>
            </w14:solidFill>
          </w14:textFill>
        </w:rPr>
        <w:t>评标委员会遵循公开、公平、公正和科学诚信的原则，对所有投标文件均采用相同程序和标准，进行评定。</w:t>
      </w:r>
    </w:p>
    <w:p>
      <w:pPr>
        <w:adjustRightInd w:val="0"/>
        <w:snapToGrid w:val="0"/>
        <w:spacing w:line="360" w:lineRule="auto"/>
        <w:ind w:right="-10" w:firstLine="241" w:firstLineChars="100"/>
        <w:rPr>
          <w:rFonts w:ascii="宋体" w:hAnsi="宋体"/>
          <w:color w:val="000000" w:themeColor="text1"/>
          <w:sz w:val="24"/>
          <w:szCs w:val="24"/>
          <w14:textFill>
            <w14:solidFill>
              <w14:schemeClr w14:val="tx1"/>
            </w14:solidFill>
          </w14:textFill>
        </w:rPr>
      </w:pPr>
      <w:r>
        <w:rPr>
          <w:rFonts w:hint="eastAsia" w:ascii="宋体" w:hAnsi="宋体" w:cs="宋体-18030"/>
          <w:b/>
          <w:color w:val="000000" w:themeColor="text1"/>
          <w:sz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right="-10"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评标委员会独立评审后，对投标人某项评审指标如有不同意见，按照少数服从多数的原则，确定该项评审指标的最终结论。</w:t>
      </w:r>
    </w:p>
    <w:p>
      <w:pPr>
        <w:adjustRightInd w:val="0"/>
        <w:snapToGrid w:val="0"/>
        <w:spacing w:line="360" w:lineRule="auto"/>
        <w:ind w:right="-10" w:firstLine="241" w:firstLineChars="100"/>
        <w:rPr>
          <w:rFonts w:ascii="宋体" w:hAnsi="宋体"/>
          <w:bCs/>
          <w:color w:val="000000" w:themeColor="text1"/>
          <w:sz w:val="24"/>
          <w14:textFill>
            <w14:solidFill>
              <w14:schemeClr w14:val="tx1"/>
            </w14:solidFill>
          </w14:textFill>
        </w:rPr>
      </w:pPr>
      <w:r>
        <w:rPr>
          <w:rFonts w:hint="eastAsia" w:ascii="宋体" w:hAnsi="宋体"/>
          <w:b/>
          <w:bCs w:val="0"/>
          <w:color w:val="000000" w:themeColor="text1"/>
          <w:sz w:val="24"/>
          <w14:textFill>
            <w14:solidFill>
              <w14:schemeClr w14:val="tx1"/>
            </w14:solidFill>
          </w14:textFill>
        </w:rPr>
        <w:t>8.评审程序</w:t>
      </w: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8.1初审</w:t>
      </w:r>
    </w:p>
    <w:p>
      <w:pPr>
        <w:adjustRightInd w:val="0"/>
        <w:snapToGrid w:val="0"/>
        <w:spacing w:line="360" w:lineRule="auto"/>
        <w:ind w:right="-10"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评标委员会按下表内容对所有投标人进行初审：</w:t>
      </w:r>
    </w:p>
    <w:tbl>
      <w:tblPr>
        <w:tblStyle w:val="67"/>
        <w:tblW w:w="966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2205"/>
        <w:gridCol w:w="2960"/>
        <w:gridCol w:w="851"/>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663" w:type="dxa"/>
            <w:gridSpan w:val="5"/>
            <w:vAlign w:val="center"/>
          </w:tcPr>
          <w:p>
            <w:pPr>
              <w:pStyle w:val="133"/>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b/>
                <w:color w:val="000000" w:themeColor="text1"/>
                <w14:textFill>
                  <w14:solidFill>
                    <w14:schemeClr w14:val="tx1"/>
                  </w14:solidFill>
                </w14:textFill>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89"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2205" w:type="dxa"/>
            <w:tcBorders>
              <w:bottom w:val="single" w:color="auto" w:sz="4" w:space="0"/>
            </w:tcBorders>
            <w:vAlign w:val="center"/>
          </w:tcPr>
          <w:p>
            <w:pPr>
              <w:pStyle w:val="133"/>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实质性指标名称</w:t>
            </w:r>
          </w:p>
        </w:tc>
        <w:tc>
          <w:tcPr>
            <w:tcW w:w="2960"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指标要求</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是否通过</w:t>
            </w:r>
          </w:p>
        </w:tc>
        <w:tc>
          <w:tcPr>
            <w:tcW w:w="285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89"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2205"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营业执照或事业单位法人证书</w:t>
            </w:r>
          </w:p>
        </w:tc>
        <w:tc>
          <w:tcPr>
            <w:tcW w:w="2960"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合法有效</w:t>
            </w:r>
          </w:p>
        </w:tc>
        <w:tc>
          <w:tcPr>
            <w:tcW w:w="851"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p>
        </w:tc>
        <w:tc>
          <w:tcPr>
            <w:tcW w:w="2858"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提供有效的营业执照（或事业单位法人证书）的扫描件</w:t>
            </w:r>
            <w:r>
              <w:rPr>
                <w:rFonts w:hint="eastAsia" w:ascii="宋体" w:hAnsi="宋体"/>
                <w:b/>
                <w:bCs/>
                <w:color w:val="000000" w:themeColor="text1"/>
                <w:sz w:val="24"/>
                <w:szCs w:val="24"/>
                <w14:textFill>
                  <w14:solidFill>
                    <w14:schemeClr w14:val="tx1"/>
                  </w14:solidFill>
                </w14:textFill>
              </w:rPr>
              <w:t>，应完整的体现出营业执照</w:t>
            </w:r>
            <w:r>
              <w:rPr>
                <w:rFonts w:hint="eastAsia" w:ascii="宋体" w:hAnsi="宋体"/>
                <w:b/>
                <w:color w:val="000000" w:themeColor="text1"/>
                <w:sz w:val="24"/>
                <w:szCs w:val="24"/>
                <w14:textFill>
                  <w14:solidFill>
                    <w14:schemeClr w14:val="tx1"/>
                  </w14:solidFill>
                </w14:textFill>
              </w:rPr>
              <w:t>（或事业单位法人证书）</w:t>
            </w:r>
            <w:r>
              <w:rPr>
                <w:rFonts w:hint="eastAsia" w:ascii="宋体" w:hAnsi="宋体"/>
                <w:b/>
                <w:bCs/>
                <w:color w:val="000000" w:themeColor="text1"/>
                <w:sz w:val="24"/>
                <w:szCs w:val="24"/>
                <w14:textFill>
                  <w14:solidFill>
                    <w14:schemeClr w14:val="tx1"/>
                  </w14:solidFill>
                </w14:textFill>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220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投标函</w:t>
            </w:r>
          </w:p>
        </w:tc>
        <w:tc>
          <w:tcPr>
            <w:tcW w:w="2960"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220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投标授权书</w:t>
            </w:r>
          </w:p>
        </w:tc>
        <w:tc>
          <w:tcPr>
            <w:tcW w:w="2960"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2205"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投标人信用记录证明材料</w:t>
            </w:r>
          </w:p>
        </w:tc>
        <w:tc>
          <w:tcPr>
            <w:tcW w:w="2960"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提供信用记录证明材料扫描件，</w:t>
            </w:r>
            <w:r>
              <w:rPr>
                <w:rFonts w:hint="eastAsia" w:ascii="宋体" w:hAnsi="宋体"/>
                <w:color w:val="000000" w:themeColor="text1"/>
                <w:sz w:val="24"/>
                <w:szCs w:val="24"/>
                <w14:textFill>
                  <w14:solidFill>
                    <w14:schemeClr w14:val="tx1"/>
                  </w14:solidFill>
                </w14:textFill>
              </w:rPr>
              <w:t>详见第七章响应文件格式</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投标人信用承诺</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9"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2205"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开标一览表</w:t>
            </w:r>
          </w:p>
        </w:tc>
        <w:tc>
          <w:tcPr>
            <w:tcW w:w="2960"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9"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w:t>
            </w:r>
          </w:p>
        </w:tc>
        <w:tc>
          <w:tcPr>
            <w:tcW w:w="220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投标报价</w:t>
            </w:r>
          </w:p>
        </w:tc>
        <w:tc>
          <w:tcPr>
            <w:tcW w:w="2960" w:type="dxa"/>
            <w:vAlign w:val="center"/>
          </w:tcPr>
          <w:p>
            <w:pPr>
              <w:spacing w:after="50" w:line="360" w:lineRule="auto"/>
              <w:ind w:right="-10"/>
              <w:jc w:val="center"/>
              <w:rPr>
                <w:rFonts w:ascii="宋体" w:hAnsi="宋体"/>
                <w:bCs/>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789"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2205" w:type="dxa"/>
            <w:vAlign w:val="center"/>
          </w:tcPr>
          <w:p>
            <w:pPr>
              <w:autoSpaceDE w:val="0"/>
              <w:autoSpaceDN w:val="0"/>
              <w:adjustRightInd w:val="0"/>
              <w:spacing w:line="430" w:lineRule="exact"/>
              <w:ind w:firstLine="240" w:firstLineChars="10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投标人资格</w:t>
            </w:r>
          </w:p>
        </w:tc>
        <w:tc>
          <w:tcPr>
            <w:tcW w:w="2960" w:type="dxa"/>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详见第一章投标邀请</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投标人资格</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9"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220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标书响应情况</w:t>
            </w:r>
          </w:p>
        </w:tc>
        <w:tc>
          <w:tcPr>
            <w:tcW w:w="2960"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付款响应、</w:t>
            </w:r>
            <w:r>
              <w:rPr>
                <w:rFonts w:hint="eastAsia" w:ascii="宋体" w:hAnsi="宋体"/>
                <w:color w:val="000000" w:themeColor="text1"/>
                <w:sz w:val="24"/>
                <w:szCs w:val="28"/>
                <w:lang w:val="en-US" w:eastAsia="zh-CN"/>
                <w14:textFill>
                  <w14:solidFill>
                    <w14:schemeClr w14:val="tx1"/>
                  </w14:solidFill>
                </w14:textFill>
              </w:rPr>
              <w:t>服务期限</w:t>
            </w:r>
            <w:r>
              <w:rPr>
                <w:rFonts w:hint="eastAsia" w:ascii="宋体" w:hAnsi="宋体"/>
                <w:color w:val="000000" w:themeColor="text1"/>
                <w:sz w:val="24"/>
                <w:szCs w:val="28"/>
                <w14:textFill>
                  <w14:solidFill>
                    <w14:schemeClr w14:val="tx1"/>
                  </w14:solidFill>
                </w14:textFill>
              </w:rPr>
              <w:t>响应等</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trPr>
        <w:tc>
          <w:tcPr>
            <w:tcW w:w="789" w:type="dxa"/>
            <w:vAlign w:val="center"/>
          </w:tcPr>
          <w:p>
            <w:pPr>
              <w:adjustRightInd w:val="0"/>
              <w:snapToGrid w:val="0"/>
              <w:spacing w:line="360" w:lineRule="auto"/>
              <w:ind w:right="-10"/>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2205"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标书规范性</w:t>
            </w:r>
          </w:p>
        </w:tc>
        <w:tc>
          <w:tcPr>
            <w:tcW w:w="2960" w:type="dxa"/>
            <w:vAlign w:val="center"/>
          </w:tcPr>
          <w:p>
            <w:pPr>
              <w:pStyle w:val="133"/>
              <w:pBdr>
                <w:bottom w:val="none" w:color="auto" w:sz="0" w:space="0"/>
              </w:pBdr>
              <w:tabs>
                <w:tab w:val="clear" w:pos="4153"/>
                <w:tab w:val="clear" w:pos="8306"/>
              </w:tabs>
              <w:adjustRightInd/>
              <w:spacing w:after="50" w:line="360" w:lineRule="auto"/>
              <w:ind w:right="-10"/>
              <w:textAlignment w:val="auto"/>
              <w:rPr>
                <w:rFonts w:ascii="宋体" w:hAnsi="宋体"/>
                <w:color w:val="000000" w:themeColor="text1"/>
                <w:kern w:val="2"/>
                <w14:textFill>
                  <w14:solidFill>
                    <w14:schemeClr w14:val="tx1"/>
                  </w14:solidFill>
                </w14:textFill>
              </w:rPr>
            </w:pPr>
            <w:r>
              <w:rPr>
                <w:rFonts w:hint="eastAsia" w:ascii="宋体" w:hAnsi="宋体"/>
                <w:color w:val="000000" w:themeColor="text1"/>
                <w14:textFill>
                  <w14:solidFill>
                    <w14:schemeClr w14:val="tx1"/>
                  </w14:solidFill>
                </w14:textFill>
              </w:rPr>
              <w:t>无严重的编排混乱、内容不全或字迹模糊辨认不清、前后矛盾情况，对评标无实质性影响的</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63" w:type="dxa"/>
            <w:gridSpan w:val="5"/>
            <w:vAlign w:val="center"/>
          </w:tcPr>
          <w:p>
            <w:pPr>
              <w:spacing w:before="139"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（1）资格审查采用定性方法，符合性评审，所有评审选项必须全部通过方为合格。</w:t>
            </w:r>
          </w:p>
          <w:p>
            <w:pPr>
              <w:adjustRightInd w:val="0"/>
              <w:snapToGrid w:val="0"/>
              <w:spacing w:line="360" w:lineRule="auto"/>
              <w:ind w:right="-1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评标委员会根据表中所列各项指标对投标人是否为有效标进行评审，未列入上表中的指标不得作为废标依据。符合评审指标通过标准的，为有效投标。</w:t>
            </w:r>
          </w:p>
          <w:p>
            <w:pPr>
              <w:adjustRightInd w:val="0"/>
              <w:snapToGrid w:val="0"/>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（2）投标人提供的资料不全、不清楚、超出有效期等情况，将由评审委员会按照对投标人不利的解释去理解，由此产生的一切后果由投标人自行承担。</w:t>
            </w:r>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bookmarkEnd w:id="40"/>
    </w:tbl>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bookmarkStart w:id="45" w:name="_Toc220232391"/>
      <w:r>
        <w:rPr>
          <w:rFonts w:hint="eastAsia" w:ascii="宋体" w:hAnsi="宋体"/>
          <w:b/>
          <w:color w:val="000000" w:themeColor="text1"/>
          <w:sz w:val="24"/>
          <w:szCs w:val="24"/>
          <w14:textFill>
            <w14:solidFill>
              <w14:schemeClr w14:val="tx1"/>
            </w14:solidFill>
          </w14:textFill>
        </w:rPr>
        <w:t>8.</w:t>
      </w:r>
      <w:r>
        <w:rPr>
          <w:rFonts w:hint="eastAsia" w:ascii="宋体" w:hAnsi="宋体"/>
          <w:b/>
          <w:color w:val="000000" w:themeColor="text1"/>
          <w:sz w:val="24"/>
          <w:szCs w:val="24"/>
          <w:lang w:val="en-US" w:eastAsia="zh-CN"/>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确定中标候选人</w:t>
      </w: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8</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2</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1</w:t>
      </w:r>
      <w:r>
        <w:rPr>
          <w:rFonts w:hint="eastAsia" w:ascii="宋体" w:hAnsi="宋体"/>
          <w:bCs/>
          <w:color w:val="000000" w:themeColor="text1"/>
          <w:sz w:val="24"/>
          <w14:textFill>
            <w14:solidFill>
              <w14:schemeClr w14:val="tx1"/>
            </w14:solidFill>
          </w14:textFill>
        </w:rPr>
        <w:t>按照有效投标人最终</w:t>
      </w:r>
      <w:r>
        <w:rPr>
          <w:rFonts w:hint="eastAsia" w:ascii="宋体" w:hAnsi="宋体"/>
          <w:bCs/>
          <w:color w:val="000000" w:themeColor="text1"/>
          <w:sz w:val="24"/>
          <w:lang w:val="en-US" w:eastAsia="zh-CN"/>
          <w14:textFill>
            <w14:solidFill>
              <w14:schemeClr w14:val="tx1"/>
            </w14:solidFill>
          </w14:textFill>
        </w:rPr>
        <w:t>报价</w:t>
      </w:r>
      <w:r>
        <w:rPr>
          <w:rFonts w:hint="eastAsia" w:ascii="宋体" w:hAnsi="宋体"/>
          <w:bCs/>
          <w:color w:val="000000" w:themeColor="text1"/>
          <w:sz w:val="24"/>
          <w14:textFill>
            <w14:solidFill>
              <w14:schemeClr w14:val="tx1"/>
            </w14:solidFill>
          </w14:textFill>
        </w:rPr>
        <w:t>由</w:t>
      </w:r>
      <w:r>
        <w:rPr>
          <w:rFonts w:hint="eastAsia" w:ascii="宋体" w:hAnsi="宋体"/>
          <w:bCs/>
          <w:color w:val="000000" w:themeColor="text1"/>
          <w:sz w:val="24"/>
          <w:lang w:val="en-US" w:eastAsia="zh-CN"/>
          <w14:textFill>
            <w14:solidFill>
              <w14:schemeClr w14:val="tx1"/>
            </w14:solidFill>
          </w14:textFill>
        </w:rPr>
        <w:t>低</w:t>
      </w:r>
      <w:r>
        <w:rPr>
          <w:rFonts w:hint="eastAsia" w:ascii="宋体" w:hAnsi="宋体"/>
          <w:bCs/>
          <w:color w:val="000000" w:themeColor="text1"/>
          <w:sz w:val="24"/>
          <w14:textFill>
            <w14:solidFill>
              <w14:schemeClr w14:val="tx1"/>
            </w14:solidFill>
          </w14:textFill>
        </w:rPr>
        <w:t>到</w:t>
      </w:r>
      <w:r>
        <w:rPr>
          <w:rFonts w:hint="eastAsia" w:ascii="宋体" w:hAnsi="宋体"/>
          <w:bCs/>
          <w:color w:val="000000" w:themeColor="text1"/>
          <w:sz w:val="24"/>
          <w:lang w:val="en-US" w:eastAsia="zh-CN"/>
          <w14:textFill>
            <w14:solidFill>
              <w14:schemeClr w14:val="tx1"/>
            </w14:solidFill>
          </w14:textFill>
        </w:rPr>
        <w:t>高</w:t>
      </w:r>
      <w:r>
        <w:rPr>
          <w:rFonts w:hint="eastAsia" w:ascii="宋体" w:hAnsi="宋体"/>
          <w:bCs/>
          <w:color w:val="000000" w:themeColor="text1"/>
          <w:sz w:val="24"/>
          <w14:textFill>
            <w14:solidFill>
              <w14:schemeClr w14:val="tx1"/>
            </w14:solidFill>
          </w14:textFill>
        </w:rPr>
        <w:t>排出中标候选人。</w:t>
      </w:r>
    </w:p>
    <w:p>
      <w:pPr>
        <w:pStyle w:val="26"/>
        <w:spacing w:line="360" w:lineRule="auto"/>
        <w:ind w:right="-10" w:firstLine="482"/>
        <w:rPr>
          <w:rFonts w:ascii="宋体" w:hAnsi="宋体" w:eastAsia="宋体"/>
          <w:color w:val="000000" w:themeColor="text1"/>
          <w:sz w:val="24"/>
          <w14:textFill>
            <w14:solidFill>
              <w14:schemeClr w14:val="tx1"/>
            </w14:solidFill>
          </w14:textFill>
        </w:rPr>
      </w:pPr>
      <w:r>
        <w:rPr>
          <w:rFonts w:hint="eastAsia" w:ascii="宋体" w:hAnsi="宋体" w:eastAsia="宋体"/>
          <w:b/>
          <w:color w:val="000000" w:themeColor="text1"/>
          <w:sz w:val="24"/>
          <w:lang w:val="en-US" w:eastAsia="zh-CN"/>
          <w14:textFill>
            <w14:solidFill>
              <w14:schemeClr w14:val="tx1"/>
            </w14:solidFill>
          </w14:textFill>
        </w:rPr>
        <w:t>9</w:t>
      </w:r>
      <w:r>
        <w:rPr>
          <w:rFonts w:hint="eastAsia" w:ascii="宋体" w:hAnsi="宋体" w:eastAsia="宋体"/>
          <w:b/>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0</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1</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72" w:firstLineChars="196"/>
        <w:rPr>
          <w:rFonts w:ascii="宋体" w:hAnsi="宋体"/>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2</w:t>
      </w:r>
      <w:r>
        <w:rPr>
          <w:rFonts w:hint="eastAsia" w:ascii="宋体" w:hAnsi="宋体"/>
          <w:b/>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3</w:t>
      </w:r>
      <w:r>
        <w:rPr>
          <w:rFonts w:hint="eastAsia" w:ascii="宋体" w:hAnsi="宋体"/>
          <w:b/>
          <w:b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color w:val="000000" w:themeColor="text1"/>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4</w:t>
      </w:r>
      <w:r>
        <w:rPr>
          <w:rFonts w:hint="eastAsia" w:ascii="宋体" w:hAnsi="宋体"/>
          <w:b/>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在评标过程中，评委及其他评标工作人员必须对评标情况严格保密，任何人不得将评标情况透露给与投标人有关的单位和个人。</w:t>
      </w:r>
    </w:p>
    <w:p>
      <w:pPr>
        <w:spacing w:line="360" w:lineRule="auto"/>
        <w:ind w:firstLine="482" w:firstLineChars="200"/>
        <w:rPr>
          <w:rFonts w:cs="黑体" w:asciiTheme="minorEastAsia" w:hAnsiTheme="minorEastAsia" w:eastAsiaTheme="minorEastAsia"/>
          <w:b/>
          <w:color w:val="000000" w:themeColor="text1"/>
          <w:sz w:val="24"/>
          <w:szCs w:val="24"/>
          <w14:textFill>
            <w14:solidFill>
              <w14:schemeClr w14:val="tx1"/>
            </w14:solidFill>
          </w14:textFill>
        </w:rPr>
      </w:pPr>
      <w:r>
        <w:rPr>
          <w:rFonts w:hint="eastAsia" w:cs="黑体" w:asciiTheme="minorEastAsia" w:hAnsiTheme="minorEastAsia" w:eastAsiaTheme="minorEastAsia"/>
          <w:b/>
          <w:color w:val="000000" w:themeColor="text1"/>
          <w:sz w:val="24"/>
          <w:szCs w:val="24"/>
          <w14:textFill>
            <w14:solidFill>
              <w14:schemeClr w14:val="tx1"/>
            </w14:solidFill>
          </w14:textFill>
        </w:rPr>
        <w:t>1</w:t>
      </w:r>
      <w:r>
        <w:rPr>
          <w:rFonts w:hint="eastAsia" w:cs="黑体" w:asciiTheme="minorEastAsia" w:hAnsiTheme="minorEastAsia" w:eastAsiaTheme="minorEastAsia"/>
          <w:b/>
          <w:color w:val="000000" w:themeColor="text1"/>
          <w:sz w:val="24"/>
          <w:szCs w:val="24"/>
          <w:lang w:val="en-US" w:eastAsia="zh-CN"/>
          <w14:textFill>
            <w14:solidFill>
              <w14:schemeClr w14:val="tx1"/>
            </w14:solidFill>
          </w14:textFill>
        </w:rPr>
        <w:t>5</w:t>
      </w:r>
      <w:r>
        <w:rPr>
          <w:rFonts w:hint="eastAsia" w:cs="黑体" w:asciiTheme="minorEastAsia" w:hAnsiTheme="minorEastAsia" w:eastAsiaTheme="minorEastAsia"/>
          <w:b/>
          <w:color w:val="000000" w:themeColor="text1"/>
          <w:sz w:val="24"/>
          <w:szCs w:val="24"/>
          <w14:textFill>
            <w14:solidFill>
              <w14:schemeClr w14:val="tx1"/>
            </w14:solidFill>
          </w14:textFill>
        </w:rPr>
        <w:t>. 其他</w:t>
      </w:r>
    </w:p>
    <w:p>
      <w:pPr>
        <w:spacing w:line="360" w:lineRule="auto"/>
        <w:ind w:firstLine="480" w:firstLineChars="200"/>
        <w:rPr>
          <w:color w:val="000000" w:themeColor="text1"/>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14:textFill>
            <w14:solidFill>
              <w14:schemeClr w14:val="tx1"/>
            </w14:solidFill>
          </w14:textFill>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w:t>
      </w:r>
      <w:r>
        <w:rPr>
          <w:rFonts w:hint="eastAsia" w:asciiTheme="minorEastAsia" w:hAnsiTheme="minorEastAsia" w:eastAsiaTheme="minorEastAsia"/>
          <w:b w:val="0"/>
          <w:bCs w:val="0"/>
          <w:color w:val="000000" w:themeColor="text1"/>
          <w:kern w:val="0"/>
          <w:sz w:val="24"/>
          <w:szCs w:val="24"/>
          <w:lang w:val="en-US" w:eastAsia="zh-CN"/>
          <w14:textFill>
            <w14:solidFill>
              <w14:schemeClr w14:val="tx1"/>
            </w14:solidFill>
          </w14:textFill>
        </w:rPr>
        <w:t xml:space="preserve"> </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长丰县公共服务运营管理有限责任公司</w:t>
      </w:r>
      <w:r>
        <w:rPr>
          <w:rFonts w:hint="eastAsia" w:asciiTheme="minorEastAsia" w:hAnsiTheme="minorEastAsia" w:eastAsiaTheme="minorEastAsia"/>
          <w:b w:val="0"/>
          <w:bCs w:val="0"/>
          <w:color w:val="000000" w:themeColor="text1"/>
          <w:kern w:val="0"/>
          <w:sz w:val="24"/>
          <w:szCs w:val="24"/>
          <w14:textFill>
            <w14:solidFill>
              <w14:schemeClr w14:val="tx1"/>
            </w14:solidFill>
          </w14:textFill>
        </w:rPr>
        <w:t>将按相关规定予以处罚并记入不良行为记录，予以披露</w:t>
      </w:r>
      <w:r>
        <w:rPr>
          <w:rFonts w:hint="eastAsia" w:asciiTheme="minorEastAsia" w:hAnsiTheme="minorEastAsia" w:eastAsiaTheme="minorEastAsia"/>
          <w:b w:val="0"/>
          <w:bCs w:val="0"/>
          <w:color w:val="000000" w:themeColor="text1"/>
          <w:sz w:val="24"/>
          <w:szCs w:val="24"/>
          <w14:textFill>
            <w14:solidFill>
              <w14:schemeClr w14:val="tx1"/>
            </w14:solidFill>
          </w14:textFill>
        </w:rPr>
        <w:t>。</w:t>
      </w:r>
    </w:p>
    <w:p>
      <w:pPr>
        <w:rPr>
          <w:color w:val="000000" w:themeColor="text1"/>
          <w14:textFill>
            <w14:solidFill>
              <w14:schemeClr w14:val="tx1"/>
            </w14:solidFill>
          </w14:textFill>
        </w:rPr>
      </w:pPr>
    </w:p>
    <w:p>
      <w:pPr>
        <w:pStyle w:val="4"/>
        <w:spacing w:before="0" w:line="500" w:lineRule="exact"/>
        <w:ind w:firstLine="0"/>
        <w:rPr>
          <w:rFonts w:hint="eastAsia" w:ascii="宋体" w:hAnsi="宋体" w:eastAsia="宋体"/>
          <w:color w:val="000000" w:themeColor="text1"/>
          <w:highlight w:val="none"/>
          <w14:textFill>
            <w14:solidFill>
              <w14:schemeClr w14:val="tx1"/>
            </w14:solidFill>
          </w14:textFill>
        </w:rPr>
      </w:pPr>
      <w:bookmarkStart w:id="46" w:name="_Toc32306258"/>
      <w:bookmarkStart w:id="47" w:name="_Toc13167"/>
    </w:p>
    <w:p>
      <w:pPr>
        <w:rPr>
          <w:rFonts w:hint="eastAsia" w:ascii="宋体" w:hAnsi="宋体" w:eastAsia="宋体"/>
          <w:color w:val="000000" w:themeColor="text1"/>
          <w:highlight w:val="none"/>
          <w14:textFill>
            <w14:solidFill>
              <w14:schemeClr w14:val="tx1"/>
            </w14:solidFill>
          </w14:textFill>
        </w:rPr>
      </w:pPr>
    </w:p>
    <w:p>
      <w:pPr>
        <w:pStyle w:val="66"/>
        <w:rPr>
          <w:rFonts w:hint="eastAsia" w:ascii="宋体" w:hAnsi="宋体" w:eastAsia="宋体"/>
          <w:color w:val="000000" w:themeColor="text1"/>
          <w:highlight w:val="none"/>
          <w14:textFill>
            <w14:solidFill>
              <w14:schemeClr w14:val="tx1"/>
            </w14:solidFill>
          </w14:textFill>
        </w:rPr>
      </w:pPr>
    </w:p>
    <w:p>
      <w:pPr>
        <w:pStyle w:val="66"/>
        <w:rPr>
          <w:rFonts w:hint="eastAsia" w:ascii="宋体" w:hAnsi="宋体" w:eastAsia="宋体"/>
          <w:color w:val="000000" w:themeColor="text1"/>
          <w:highlight w:val="none"/>
          <w14:textFill>
            <w14:solidFill>
              <w14:schemeClr w14:val="tx1"/>
            </w14:solidFill>
          </w14:textFill>
        </w:rPr>
      </w:pPr>
    </w:p>
    <w:p>
      <w:pPr>
        <w:pStyle w:val="4"/>
        <w:spacing w:before="0" w:line="500" w:lineRule="exact"/>
        <w:ind w:firstLine="0"/>
        <w:rPr>
          <w:rFonts w:hint="eastAsia" w:ascii="宋体" w:hAnsi="宋体" w:eastAsia="宋体"/>
          <w:color w:val="000000" w:themeColor="text1"/>
          <w:highlight w:val="none"/>
          <w14:textFill>
            <w14:solidFill>
              <w14:schemeClr w14:val="tx1"/>
            </w14:solidFill>
          </w14:textFill>
        </w:rPr>
      </w:pPr>
    </w:p>
    <w:p>
      <w:pPr>
        <w:pStyle w:val="4"/>
        <w:spacing w:before="0" w:line="500" w:lineRule="exact"/>
        <w:ind w:firstLine="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第</w:t>
      </w:r>
      <w:r>
        <w:rPr>
          <w:rFonts w:hint="eastAsia" w:ascii="宋体" w:hAnsi="宋体" w:eastAsia="宋体"/>
          <w:color w:val="000000" w:themeColor="text1"/>
          <w:highlight w:val="none"/>
          <w:lang w:val="en-US" w:eastAsia="zh-CN"/>
          <w14:textFill>
            <w14:solidFill>
              <w14:schemeClr w14:val="tx1"/>
            </w14:solidFill>
          </w14:textFill>
        </w:rPr>
        <w:t>六</w:t>
      </w:r>
      <w:r>
        <w:rPr>
          <w:rFonts w:hint="eastAsia" w:ascii="宋体" w:hAnsi="宋体" w:eastAsia="宋体"/>
          <w:color w:val="000000" w:themeColor="text1"/>
          <w:highlight w:val="none"/>
          <w14:textFill>
            <w14:solidFill>
              <w14:schemeClr w14:val="tx1"/>
            </w14:solidFill>
          </w14:textFill>
        </w:rPr>
        <w:t>章</w:t>
      </w:r>
      <w:bookmarkStart w:id="48" w:name="_Toc220232392"/>
      <w:r>
        <w:rPr>
          <w:rFonts w:hint="eastAsia" w:ascii="宋体" w:hAnsi="宋体" w:eastAsia="宋体"/>
          <w:color w:val="000000" w:themeColor="text1"/>
          <w:highlight w:val="none"/>
          <w14:textFill>
            <w14:solidFill>
              <w14:schemeClr w14:val="tx1"/>
            </w14:solidFill>
          </w14:textFill>
        </w:rPr>
        <w:t xml:space="preserve">  合同条款及格式</w:t>
      </w:r>
      <w:bookmarkEnd w:id="46"/>
      <w:bookmarkEnd w:id="47"/>
    </w:p>
    <w:bookmarkEnd w:id="48"/>
    <w:p>
      <w:pPr>
        <w:spacing w:line="540" w:lineRule="exact"/>
        <w:ind w:firstLine="2891" w:firstLineChars="900"/>
        <w:jc w:val="both"/>
        <w:rPr>
          <w:rFonts w:hint="eastAsia" w:ascii="宋体" w:hAnsi="宋体" w:eastAsia="宋体" w:cs="Times New Roman"/>
          <w:b/>
          <w:bCs/>
          <w:color w:val="000000" w:themeColor="text1"/>
          <w:kern w:val="2"/>
          <w:sz w:val="32"/>
          <w:szCs w:val="32"/>
          <w:highlight w:val="none"/>
          <w:lang w:val="en-US" w:eastAsia="zh-CN" w:bidi="ar-SA"/>
          <w14:textFill>
            <w14:solidFill>
              <w14:schemeClr w14:val="tx1"/>
            </w14:solidFill>
          </w14:textFill>
        </w:rPr>
      </w:pPr>
      <w:bookmarkStart w:id="49" w:name="第十四条变更处理方法"/>
      <w:r>
        <w:rPr>
          <w:rFonts w:hint="eastAsia" w:ascii="宋体" w:hAnsi="宋体" w:eastAsia="宋体" w:cs="Times New Roman"/>
          <w:b/>
          <w:bCs/>
          <w:color w:val="000000" w:themeColor="text1"/>
          <w:kern w:val="2"/>
          <w:sz w:val="32"/>
          <w:szCs w:val="32"/>
          <w:highlight w:val="none"/>
          <w:lang w:val="en-US" w:eastAsia="zh-CN" w:bidi="ar-SA"/>
          <w14:textFill>
            <w14:solidFill>
              <w14:schemeClr w14:val="tx1"/>
            </w14:solidFill>
          </w14:textFill>
        </w:rPr>
        <w:t>绿植租摆养护服务合同</w:t>
      </w:r>
    </w:p>
    <w:p>
      <w:pPr>
        <w:adjustRightInd w:val="0"/>
        <w:snapToGrid w:val="0"/>
        <w:ind w:firstLine="261" w:firstLineChars="200"/>
        <w:rPr>
          <w:rFonts w:ascii="仿宋_GB2312" w:hAnsi="宋体" w:eastAsia="仿宋_GB2312" w:cs="宋体"/>
          <w:b/>
          <w:bCs/>
          <w:color w:val="000000"/>
          <w:sz w:val="13"/>
          <w:szCs w:val="13"/>
        </w:rPr>
      </w:pPr>
    </w:p>
    <w:p>
      <w:pPr>
        <w:adjustRightInd w:val="0"/>
        <w:snapToGrid w:val="0"/>
        <w:spacing w:line="520" w:lineRule="exact"/>
        <w:jc w:val="right"/>
        <w:rPr>
          <w:rFonts w:ascii="仿宋_GB2312" w:hAnsi="宋体" w:eastAsia="仿宋_GB2312" w:cs="宋体"/>
          <w:b/>
          <w:bCs/>
          <w:color w:val="000000"/>
          <w:sz w:val="24"/>
        </w:rPr>
      </w:pPr>
      <w:bookmarkStart w:id="50" w:name="_Hlk47980575"/>
      <w:r>
        <w:rPr>
          <w:rFonts w:ascii="仿宋" w:hAnsi="仿宋" w:eastAsia="仿宋"/>
          <w:b/>
          <w:bCs/>
          <w:sz w:val="21"/>
          <w:szCs w:val="21"/>
        </w:rPr>
        <w:t xml:space="preserve"> </w:t>
      </w:r>
      <w:r>
        <w:rPr>
          <w:rFonts w:hint="eastAsia" w:ascii="仿宋" w:hAnsi="仿宋" w:eastAsia="仿宋"/>
          <w:b/>
          <w:bCs/>
          <w:sz w:val="21"/>
          <w:szCs w:val="21"/>
        </w:rPr>
        <w:t>CFGF-CG-202</w:t>
      </w:r>
      <w:r>
        <w:rPr>
          <w:rFonts w:hint="eastAsia" w:ascii="仿宋" w:hAnsi="仿宋" w:eastAsia="仿宋"/>
          <w:b/>
          <w:bCs/>
          <w:sz w:val="21"/>
          <w:szCs w:val="21"/>
          <w:lang w:val="en-US" w:eastAsia="zh-CN"/>
        </w:rPr>
        <w:t>3</w:t>
      </w:r>
      <w:r>
        <w:rPr>
          <w:rFonts w:hint="eastAsia" w:ascii="仿宋" w:hAnsi="仿宋" w:eastAsia="仿宋"/>
          <w:b/>
          <w:bCs/>
          <w:sz w:val="21"/>
          <w:szCs w:val="21"/>
        </w:rPr>
        <w:t>-</w:t>
      </w:r>
      <w:r>
        <w:rPr>
          <w:rFonts w:hint="eastAsia" w:ascii="仿宋" w:hAnsi="仿宋" w:eastAsia="仿宋"/>
          <w:b/>
          <w:bCs/>
          <w:sz w:val="21"/>
          <w:szCs w:val="21"/>
          <w:lang w:val="en-US" w:eastAsia="zh-CN"/>
        </w:rPr>
        <w:t>xxx</w:t>
      </w:r>
      <w:r>
        <w:rPr>
          <w:rFonts w:hint="eastAsia" w:ascii="仿宋" w:hAnsi="仿宋" w:eastAsia="仿宋"/>
          <w:b/>
          <w:bCs/>
          <w:sz w:val="21"/>
          <w:szCs w:val="21"/>
        </w:rPr>
        <w:t>-</w:t>
      </w:r>
      <w:r>
        <w:rPr>
          <w:rFonts w:hint="eastAsia" w:ascii="仿宋" w:hAnsi="仿宋" w:eastAsia="仿宋"/>
          <w:b/>
          <w:bCs/>
          <w:sz w:val="21"/>
          <w:szCs w:val="21"/>
          <w:lang w:val="en-US" w:eastAsia="zh-CN"/>
        </w:rPr>
        <w:t>F</w:t>
      </w:r>
      <w:r>
        <w:rPr>
          <w:rFonts w:hint="eastAsia" w:ascii="仿宋" w:hAnsi="仿宋" w:eastAsia="仿宋"/>
          <w:b/>
          <w:bCs/>
          <w:sz w:val="21"/>
          <w:szCs w:val="21"/>
        </w:rPr>
        <w:t>W</w:t>
      </w: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委托方（以下简称甲方）：</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地 址：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法定代表人：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联系人：                </w:t>
      </w:r>
    </w:p>
    <w:p>
      <w:pPr>
        <w:adjustRightInd w:val="0"/>
        <w:snapToGrid w:val="0"/>
        <w:spacing w:line="520" w:lineRule="exact"/>
        <w:ind w:firstLine="480" w:firstLineChars="200"/>
        <w:rPr>
          <w:rFonts w:ascii="仿宋_GB2312" w:hAnsi="宋体" w:eastAsia="仿宋_GB2312" w:cs="宋体"/>
          <w:b/>
          <w:bCs/>
          <w:color w:val="000000"/>
          <w:sz w:val="24"/>
        </w:rPr>
      </w:pPr>
      <w:r>
        <w:rPr>
          <w:rFonts w:hint="eastAsia" w:ascii="仿宋_GB2312" w:hAnsi="宋体" w:eastAsia="仿宋_GB2312" w:cs="宋体"/>
          <w:color w:val="000000"/>
          <w:sz w:val="24"/>
        </w:rPr>
        <w:t xml:space="preserve">电话：     </w:t>
      </w:r>
      <w:r>
        <w:rPr>
          <w:rFonts w:hint="eastAsia" w:ascii="仿宋_GB2312" w:hAnsi="宋体" w:eastAsia="仿宋_GB2312" w:cs="宋体"/>
          <w:b/>
          <w:bCs/>
          <w:color w:val="000000"/>
          <w:sz w:val="24"/>
        </w:rPr>
        <w:t xml:space="preserve">             </w:t>
      </w:r>
    </w:p>
    <w:p>
      <w:pPr>
        <w:adjustRightInd w:val="0"/>
        <w:snapToGrid w:val="0"/>
        <w:ind w:firstLine="261" w:firstLineChars="200"/>
        <w:rPr>
          <w:rFonts w:ascii="仿宋_GB2312" w:hAnsi="宋体" w:eastAsia="仿宋_GB2312" w:cs="宋体"/>
          <w:b/>
          <w:bCs/>
          <w:color w:val="000000"/>
          <w:sz w:val="13"/>
          <w:szCs w:val="13"/>
        </w:rPr>
      </w:pPr>
    </w:p>
    <w:p>
      <w:pPr>
        <w:adjustRightInd w:val="0"/>
        <w:snapToGrid w:val="0"/>
        <w:spacing w:line="520" w:lineRule="exact"/>
        <w:ind w:firstLine="482" w:firstLineChars="200"/>
        <w:rPr>
          <w:rFonts w:ascii="仿宋_GB2312" w:hAnsi="宋体" w:eastAsia="仿宋_GB2312" w:cs="宋体"/>
          <w:b/>
          <w:bCs/>
          <w:color w:val="000000"/>
          <w:sz w:val="24"/>
        </w:rPr>
      </w:pPr>
      <w:r>
        <w:rPr>
          <w:rFonts w:hint="eastAsia" w:ascii="仿宋_GB2312" w:hAnsi="宋体" w:eastAsia="仿宋_GB2312" w:cs="宋体"/>
          <w:b/>
          <w:bCs/>
          <w:color w:val="000000"/>
          <w:sz w:val="24"/>
        </w:rPr>
        <w:t xml:space="preserve">受托方（以下简称乙方）：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地 址：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单位负责人：            </w:t>
      </w:r>
    </w:p>
    <w:p>
      <w:pPr>
        <w:adjustRightInd w:val="0"/>
        <w:snapToGrid w:val="0"/>
        <w:spacing w:line="52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 xml:space="preserve">联系人：               </w:t>
      </w:r>
    </w:p>
    <w:p>
      <w:pPr>
        <w:adjustRightInd w:val="0"/>
        <w:snapToGrid w:val="0"/>
        <w:spacing w:line="520" w:lineRule="exact"/>
        <w:ind w:firstLine="480" w:firstLineChars="200"/>
        <w:rPr>
          <w:rFonts w:ascii="仿宋_GB2312" w:eastAsia="仿宋_GB2312" w:hAnsiTheme="minorEastAsia" w:cstheme="minorEastAsia"/>
          <w:b/>
          <w:bCs/>
          <w:color w:val="000000" w:themeColor="text1"/>
          <w:sz w:val="13"/>
          <w:szCs w:val="13"/>
          <w14:textFill>
            <w14:solidFill>
              <w14:schemeClr w14:val="tx1"/>
            </w14:solidFill>
          </w14:textFill>
        </w:rPr>
      </w:pPr>
      <w:r>
        <w:rPr>
          <w:rFonts w:hint="eastAsia" w:ascii="仿宋_GB2312" w:eastAsia="仿宋_GB2312" w:hAnsiTheme="minorEastAsia" w:cstheme="minorEastAsia"/>
          <w:color w:val="000000" w:themeColor="text1"/>
          <w:sz w:val="24"/>
          <w14:textFill>
            <w14:solidFill>
              <w14:schemeClr w14:val="tx1"/>
            </w14:solidFill>
          </w14:textFill>
        </w:rPr>
        <w:t xml:space="preserve">电话：       </w:t>
      </w:r>
    </w:p>
    <w:p>
      <w:pPr>
        <w:adjustRightInd w:val="0"/>
        <w:snapToGrid w:val="0"/>
        <w:rPr>
          <w:rFonts w:ascii="仿宋_GB2312" w:eastAsia="仿宋_GB2312" w:hAnsiTheme="minorEastAsia" w:cstheme="minorEastAsia"/>
          <w:color w:val="000000" w:themeColor="text1"/>
          <w:sz w:val="24"/>
          <w14:textFill>
            <w14:solidFill>
              <w14:schemeClr w14:val="tx1"/>
            </w14:solidFill>
          </w14:textFill>
        </w:rPr>
      </w:pPr>
      <w:r>
        <w:rPr>
          <w:rFonts w:hint="eastAsia" w:ascii="仿宋_GB2312" w:eastAsia="仿宋_GB2312" w:hAnsiTheme="minorEastAsia" w:cstheme="minorEastAsia"/>
          <w:b/>
          <w:bCs/>
          <w:color w:val="000000" w:themeColor="text1"/>
          <w:sz w:val="13"/>
          <w:szCs w:val="13"/>
          <w14:textFill>
            <w14:solidFill>
              <w14:schemeClr w14:val="tx1"/>
            </w14:solidFill>
          </w14:textFill>
        </w:rPr>
        <w:t xml:space="preserve">   </w:t>
      </w:r>
      <w:bookmarkEnd w:id="50"/>
      <w:r>
        <w:rPr>
          <w:rFonts w:hint="eastAsia" w:ascii="仿宋_GB2312" w:eastAsia="仿宋_GB2312" w:hAnsiTheme="minorEastAsia" w:cstheme="minorEastAsia"/>
          <w:b/>
          <w:bCs/>
          <w:color w:val="000000" w:themeColor="text1"/>
          <w:sz w:val="13"/>
          <w:szCs w:val="13"/>
          <w14:textFill>
            <w14:solidFill>
              <w14:schemeClr w14:val="tx1"/>
            </w14:solidFill>
          </w14:textFill>
        </w:rPr>
        <w:t xml:space="preserve">                                          </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甲、乙双方根据《中华人民共和国民法典》等相关法律法规的规定，在平等自愿、公平公正的基础上，就甲方委托乙方负责【</w:t>
      </w:r>
      <w:r>
        <w:rPr>
          <w:rFonts w:hint="eastAsia" w:asciiTheme="minorEastAsia" w:hAnsiTheme="minorEastAsia" w:eastAsiaTheme="minorEastAsia"/>
          <w:b w:val="0"/>
          <w:bCs w:val="0"/>
          <w:color w:val="000000" w:themeColor="text1"/>
          <w:kern w:val="0"/>
          <w:sz w:val="24"/>
          <w:szCs w:val="24"/>
          <w:lang w:val="en-US" w:eastAsia="zh-CN"/>
          <w14:textFill>
            <w14:solidFill>
              <w14:schemeClr w14:val="tx1"/>
            </w14:solidFill>
          </w14:textFill>
        </w:rPr>
        <w:t xml:space="preserve"> </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】项目的日常绿化养护及绿植租摆工作，为明确双方权利义务，现制定本合同，以资双方共同遵守：</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第一条 项目名称及内容</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第二条 服务期限</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本合同服务期自【】年【】月【】日起至【】年【】月【】日止。合同期限届满后，如乙方需续约，应在合同期限届满前提前30日向甲方提出书面申请，经双方协商一致后，可另行签订下一年度合同，</w:t>
      </w:r>
      <w:r>
        <w:rPr>
          <w:rFonts w:hint="eastAsia" w:asciiTheme="minorEastAsia" w:hAnsiTheme="minorEastAsia" w:eastAsiaTheme="minorEastAsia"/>
          <w:b w:val="0"/>
          <w:bCs w:val="0"/>
          <w:color w:val="000000" w:themeColor="text1"/>
          <w:kern w:val="0"/>
          <w:sz w:val="24"/>
          <w:szCs w:val="24"/>
          <w:lang w:val="en-US" w:eastAsia="zh-CN"/>
          <w14:textFill>
            <w14:solidFill>
              <w14:schemeClr w14:val="tx1"/>
            </w14:solidFill>
          </w14:textFill>
        </w:rPr>
        <w:t>续签时间最多2次</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第三条 绿植租摆养护范围及目标</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3.1服务范围【】</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3.2养护面积【】</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3.3摆放绿植数量、品种规格及摆放位置【】（建议以附件形式明确），具体位置合区域以甲方指定为准。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3.4养护目标：养护范围内绿化无杂草、无杂物、无病虫害、无枯死现象，绿化生长良好无病态。要求干净、整齐、美观，保持良好绿化形象。</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第四条 绿植租摆养护费用和付款方式</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4.1绿植租摆养护费用：总费用为【】（大写：【】），上述费用总价包干，包括但不限于绿植成本、养护费、人工费、垃圾清运费、税费等乙方完成本合同所需全部费用，养护期限及绿植租摆期内不因任何因素而调整。除此之外，甲方无需就本合同项下服务向乙方或第三方支付任何其他费用。</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4.2付款方式：费用每【月/季度/半年/年度】支付一次，经甲方验收合格后，由乙方提出支付申请，附相关材料，经甲方审核确认后，办理付款手续。在甲方每次付款前，乙方应提供的符合法律规定且相应数额的增值税专用发票，否则甲方有权拒绝付款且不因此承担任何违约责任，乙方的各项合同义务仍按合同约定履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4.3乙方指定收款账户信息如下：</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开户行：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账户名称：</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账号：</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第五条 服务标准及要求</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5.1绿化养护要求【】</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5.2绿化养护管理要求【】</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必须仔细阅读本条的管理要求，按本合同规定的养护要求和标准进行养护。乙方需配合业主及物业使用人重要接待要求的临时性、突发性养护。乙方签订合同后，必须在一周内进场养护，绘制现场图，并将苗木全部清点造册，整理出详细资料并制定年度、季度及月度养护计划，报甲方审批后实施。</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5.3绿化养护标准【】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5.4室内植物和花卉的养护【】</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5.5室外植物和花卉的养护【】</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5.6室外花卉的更换与护理【】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5.7绿化养护方法【】</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5.8花卉的护理执行【】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5.9安全文明作业【】</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5.10制度管理【】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5.11</w:t>
      </w:r>
      <w:r>
        <w:rPr>
          <w:rFonts w:hint="eastAsia" w:asciiTheme="minorEastAsia" w:hAnsiTheme="minorEastAsia" w:eastAsiaTheme="minorEastAsia"/>
          <w:b w:val="0"/>
          <w:bCs w:val="0"/>
          <w:color w:val="000000" w:themeColor="text1"/>
          <w:kern w:val="0"/>
          <w:sz w:val="24"/>
          <w:szCs w:val="24"/>
          <w:lang w:val="zh-CN" w:eastAsia="zh-CN"/>
          <w14:textFill>
            <w14:solidFill>
              <w14:schemeClr w14:val="tx1"/>
            </w14:solidFill>
          </w14:textFill>
        </w:rPr>
        <w:t>制定日常相关工作记录表【】</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第六条 甲方的权利与义务</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6.1甲方为乙方免费提供绿植租摆养护服务涉及水、电接驳点和水电供应。</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6.2甲方指派专人对乙方绿植租摆养护服务给予必要配合。如乙方要求甲方给予合理协助，或提出合理建议，甲方认可后应给予全力支持。</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6.3甲方有权对乙方服务人员进行检查考评。甲方认为不合格的人员，乙方应按甲方要求期限予以调换。</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6.4甲方有权随时检查乙方服务人员的出勤情况，核查乙方服务人员到岗记录。</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6.5甲方应按约定向乙方支付绿植租摆养护服务费。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6.6甲方不因签署、执行本合同及对乙方人员实施现场监管而与乙方人员建立劳动或劳务关系，也不因此代乙方对其人员承担任何责任。</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第七条 乙方的权利与义务</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7.1乙方保证派驻本项目现场服务人员不少于【】名。若前述人数不能保证乙方服务满足本合同约定，乙方应及时自行增补人员，但绿植租摆养护服务费不因此调整。</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7.2乙方派驻本项目的服务人员年龄应在30～40岁之间，五官端正、身体健康，具备丰富的绿植养护、摆置专业知识与经验。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7.3乙方应确保合法用工，依法与其员工建立劳动合同关系，并保证该劳动合同关系在本合同履行期间合法存续。乙方自行承担乙方人员的工资、住房公积金、劳保福利、各项保险（含社保等）等费用，并向甲方提供相关证明文件复印件备案。</w:t>
      </w:r>
      <w:bookmarkStart w:id="51" w:name="OLE_LINK14"/>
      <w:bookmarkStart w:id="52" w:name="OLE_LINK13"/>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甲方不承担任何乙方与其员工劳动合同项下责任</w:t>
      </w:r>
      <w:bookmarkEnd w:id="51"/>
      <w:bookmarkEnd w:id="52"/>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，乙方自行处理与其人员用工等纠纷，不得影响本合同正常履行。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7.4乙方不得雇佣不符合法律法规规定的人员，如未成年人、患有严重传染性疾病人员等，否则由此产生一切责任由乙方承担。如造成甲方损失，乙方应全额赔偿。</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7.5乙方保证自己具备提供本合同约定服务的合法资格，并负责办理服务人员上岗涉及的全部审批手续及承担费用，如因此导致政府相关部门处罚，由乙方承担全部责任。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7.6乙方应按甲方要求，对服务人员统一着装，相关费用由乙方承担。</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7.7乙方应给乙方人员提供安全防护设备、工具，并对其进行相应安全培训，以保障其作业过程中的人身安全，如乙方人员在作业过程中发生安全事故导致受伤或死亡，乙方应负责处理，并承担全部赔偿责任。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7.8乙方负责提供本合同涉及的全部绿植、花器及相关设备、物料等，涉及费用已经包含在本合同绿植租摆养护服务费中。绿植、花器须经甲方的认可后方能投入摆放。</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7.9乙方应根据实际需要选择药剂或设备，但选择的药剂及设备必须是符合国家相关标准要求并已证明是对人体无害的，该药剂或设备须经甲方认可才能使用。乙方应当向甲方提交所使用的药剂的品牌、合格证、无危害性等证明，由甲方备存，否则不得使用。甲方的审核、认可并不意味着免除乙方作为专业公司应当承担的责任。因乙方使用的药剂、设备等造成的甲方或任何第三方损害，无论是否经甲方同意，均由乙方承担全部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7.10乙方应使用甲方认可的工具及设备，并保证工具、设备安全可靠、低噪声。</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7.11乙方应随时监控所摆绿植的生长情况，及时更换生长不良及效果不好的绿植，确保符合合同约定标准。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7.12如有大型绿植运抵或运离本项目时，乙方应事先用书面通知甲方运输线路及使用垂直运输设备情况，得到甲方同意后方可进行。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7.13乙方应采取有效措施，避免绿植病虫害的发生。</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7.14乙方应每日对绿植进行修剪、养护，保持绿植的清洁和美观。作业完毕后及时清理作业垃圾。</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7.15乙方在对绿植进行摆放、养护过程中（尤其是大量绿植运输、移盆时），应采取有效措施避免对本项目内商户或物业使用人的正常经营、生活造成不利影响。</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7.16乙方应安排乙方驻场负责人积极参加甲方组织的管理例会，汇报绿植摆放、养护情况。</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7.17乙方确保其服务人员遵守甲方管理制度和规定，服从甲方人员的现场管理。</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7.18乙方应要求其服务人员节约使用甲方提供资源，不得浪费。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7.19乙方应维护本项目设施设备完好。如因乙方或其人员原因造成本项目设施设备等物品损坏、丢失或经营损失，乙方应承担赔偿责任。未经甲方同意，乙方或服务人员不得使用本项目内非乙方所有的任何设施、设备。</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7.20乙方应保证所摆放的绿植品种的适当性，保证该等植物不会对周围环境造成不良影响，亦不会对任何人员构成任何损害。乙方同样应保证绿植摆放位置的适当性，以避免因摆放位置不当而产生安全隐患或者导致财产、人身伤害事件的发生。</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bookmarkStart w:id="53" w:name="OLE_LINK15"/>
      <w:bookmarkStart w:id="54" w:name="OLE_LINK16"/>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7.21乙方因签订及履行本合同而获知的甲方或甲方关联公司的资料信息，均属于甲方的商业机密，乙方应承担保密义务，未经甲方书面同意，不得向任何第三方透漏。</w:t>
      </w:r>
      <w:bookmarkEnd w:id="53"/>
      <w:bookmarkEnd w:id="54"/>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第八条 违约责任</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8.1乙方未按本合同约定提供服务，每发生一次，乙方应按本合同绿植租摆养护服务总费用【5】%向甲方支付违约金。</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8.2发生如下情况之一，视为乙方严重违约，甲方有权立即解除合同：</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8.2.1甲方【】内收到针对乙方绿植租摆养护服务的属实投诉超过【】次（含）。</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8.2.2乙方工作存在瑕疵，导致甲方或其关联公司被相关政府主管部门处罚。</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8.2.3乙方未经甲方事先书面允许，将本合同项下绿植租摆养护服务整体或部分转包。</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8.2.4乙方违反本合同其他约定，且在甲方2次书面指出后仍未予限期改正。</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8.3本合同因一方违约导致提前终止（包括守约方行使合同解除权的情况），违约方除按照相关约定承担违约责任外，还应向另一方支付相当于4个月绿植租摆养护服务费的违约金。</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8.3在乙方违约的情况下，如果乙方支付的违约金不足以补偿甲方因乙方违约行为而遭受的损失，则甲方有权要求乙方就差额部分予以补偿。</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8.4无论何种原因导致本合同终止，乙方均应按甲方要求的时间撤走全部人员和设备。否则每滞留一日，乙方应向甲方支付500元的违约金。</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8.5本合同项下乙方应承担的违约金或赔偿金，甲方有权从应付乙方的任何一笔款项或履约保证金中直接扣除。</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8.6因乙方违约造成甲方损失的，乙方还应赔偿甲方为维护自身合法权益而支出的包括但不限于诉讼费、律师费、保全费、担保费、差旅费、文印费、诉讼保全保险费等一切支出。</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第九条 送达地址</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甲方确认的通讯送达地址：</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收件人：         联系电话：</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电子邮箱：</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乙方确认的通讯送达地址：</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收件人：         联系电话：</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电子邮箱：</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乙方未明确送达地址的，则以乙方工商注册地址（乙方系个人的，为身份证地址）为通讯送达地址。双方确认并同意本合同约定的送达地址、电子邮箱亦作为双在诉讼或仲裁及执行等司法程序中的有效送达地址。</w:t>
      </w:r>
    </w:p>
    <w:p>
      <w:pPr>
        <w:spacing w:line="360" w:lineRule="auto"/>
        <w:ind w:firstLine="482" w:firstLineChars="200"/>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第十条   争议的解决</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10.1各方在本合同项下产生争议，应当首先友好协商解决。协商不成，任何一方均有权向甲方所在地人民法院起诉解决。。</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10.2本合同中任何条款的无效不应影响本合同其他条款的效力，在解决争议的过程中，各方应按本合同所有其他有效条款的约定继续履行本合同。</w:t>
      </w:r>
    </w:p>
    <w:p>
      <w:pPr>
        <w:spacing w:line="360" w:lineRule="auto"/>
        <w:ind w:firstLine="482"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kern w:val="0"/>
          <w:sz w:val="24"/>
          <w:szCs w:val="24"/>
          <w:lang w:eastAsia="zh-CN"/>
          <w14:textFill>
            <w14:solidFill>
              <w14:schemeClr w14:val="tx1"/>
            </w14:solidFill>
          </w14:textFill>
        </w:rPr>
        <w:t>第十一条 其他事项</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xml:space="preserve">                                                                                                                                                                                                                                                                                                                                                                                                                                                                                                                                                                                                                                                                                                                                                                                                                                                                                                                                                                                                                                                                                                                                                                                                                                                                                                                                                                                                                                                                                                                                                                                                                                                                                                                                                                                                                                                                                                                                                                                                                                                                                                                                                                                                                                                                                                                                                                                                                                                                                                                                                                                                                                                                                                                                                                                                                                                                                                                                                                                                                                                                                                                                                                                                                                                                                                                                                                                                                                                                                                                                                                                                                                                                                                                                                                                                                                                                                                                                                                                                                                                                                                                                                                                                                </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xml:space="preserve">                                                                                                                                                                                                                                                                                                                                                                                                                                                                                                                                                                                                                                                                                                                                                                                                                                                                                                                                                                                                                                                                                                                                                                                                                                                                                                                                                                                                                                                                                                                                                                                                                                                                                                                                                                                                                                                                                                                                                                                                                                                                                                                                                                                                                                                                                                                                                                                                                                                                                                                                                                                                                                                                                                    </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11.1本合同签订前10日内，乙方应向甲方提供下列证明文件或材料；</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11.1.1营业执照复印件、法定代表人身份证明文件，如为加盟项目，还须提供特许加盟的授权委托证明；</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11.1.2签字人如为代理人，本合同签字人的授权委托书；</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11.1.3甲方要求提供的其它资料；</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11.2双方一致同意不向传播媒介或公众或第三方透露本合同的内容；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11.3本合同经甲、乙双方法定代表人或授权代表签字、盖章后生效。</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11.4本合同正本一式【】份，甲方执【】份,乙方执【】份，均具有同等法律效力。</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（以下无正文，为合同签署页。）</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 xml:space="preserve">甲方（盖章）：                        </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法定代表人/授权代理人（签字）：</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签约日期：    年  月  日</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乙方（盖章）：</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法定代表人/授权代理人（签字）：</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签约日期：    年  月  日</w:t>
      </w:r>
    </w:p>
    <w:p>
      <w:pPr>
        <w:pStyle w:val="66"/>
        <w:rPr>
          <w:rFonts w:hint="eastAsia"/>
          <w:lang w:eastAsia="zh-CN"/>
        </w:rPr>
      </w:pP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pPr>
    </w:p>
    <w:p>
      <w:pPr>
        <w:spacing w:line="360" w:lineRule="auto"/>
        <w:ind w:firstLine="480" w:firstLineChars="200"/>
        <w:rPr>
          <w:rFonts w:hint="eastAsia" w:ascii="仿宋_GB2312" w:hAnsi="宋体" w:eastAsia="仿宋_GB2312" w:cs="宋体"/>
          <w:b/>
          <w:kern w:val="0"/>
          <w:sz w:val="24"/>
          <w:u w:val="single"/>
          <w:lang w:eastAsia="zh-CN"/>
        </w:rPr>
      </w:pP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附件一：</w:t>
      </w:r>
      <w:r>
        <w:rPr>
          <w:rFonts w:hint="eastAsia" w:asciiTheme="minorEastAsia" w:hAnsiTheme="minorEastAsia" w:eastAsiaTheme="minorEastAsia"/>
          <w:b w:val="0"/>
          <w:bCs w:val="0"/>
          <w:color w:val="000000" w:themeColor="text1"/>
          <w:kern w:val="0"/>
          <w:sz w:val="24"/>
          <w:szCs w:val="24"/>
          <w:lang w:val="en-US" w:eastAsia="zh-CN"/>
          <w14:textFill>
            <w14:solidFill>
              <w14:schemeClr w14:val="tx1"/>
            </w14:solidFill>
          </w14:textFill>
        </w:rPr>
        <w:t>绿植租摆养护清单</w:t>
      </w:r>
      <w:r>
        <w:rPr>
          <w:rFonts w:hint="eastAsia" w:ascii="仿宋_GB2312" w:eastAsia="仿宋_GB2312" w:hAnsiTheme="minorEastAsia"/>
          <w:b/>
          <w:color w:val="000000" w:themeColor="text1"/>
          <w:sz w:val="32"/>
          <w:szCs w:val="32"/>
          <w14:textFill>
            <w14:solidFill>
              <w14:schemeClr w14:val="tx1"/>
            </w14:solidFill>
          </w14:textFill>
        </w:rPr>
        <w:t xml:space="preserve">            </w:t>
      </w:r>
    </w:p>
    <w:tbl>
      <w:tblPr>
        <w:tblStyle w:val="67"/>
        <w:tblpPr w:leftFromText="180" w:rightFromText="180" w:vertAnchor="text" w:horzAnchor="page" w:tblpX="1515" w:tblpY="1048"/>
        <w:tblOverlap w:val="never"/>
        <w:tblW w:w="92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1410"/>
        <w:gridCol w:w="1365"/>
        <w:gridCol w:w="1515"/>
        <w:gridCol w:w="1365"/>
        <w:gridCol w:w="1530"/>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品名</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规格</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小计（元/天）</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合计（元/年）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pStyle w:val="16"/>
        <w:ind w:left="0" w:leftChars="0" w:firstLine="0" w:firstLineChars="0"/>
        <w:rPr>
          <w:rFonts w:hint="eastAsia"/>
          <w:lang w:eastAsia="zh-CN"/>
        </w:rPr>
      </w:pPr>
    </w:p>
    <w:bookmarkEnd w:id="49"/>
    <w:p>
      <w:pPr>
        <w:spacing w:line="490" w:lineRule="exact"/>
        <w:ind w:firstLine="482" w:firstLineChars="200"/>
        <w:rPr>
          <w:rFonts w:hint="eastAsia" w:ascii="宋体" w:hAnsi="宋体"/>
          <w:b/>
          <w:color w:val="000000" w:themeColor="text1"/>
          <w:sz w:val="24"/>
          <w:szCs w:val="27"/>
          <w:highlight w:val="none"/>
          <w:shd w:val="clear" w:color="FFFFFF" w:fill="D9D9D9"/>
          <w14:textFill>
            <w14:solidFill>
              <w14:schemeClr w14:val="tx1"/>
            </w14:solidFill>
          </w14:textFill>
        </w:rPr>
      </w:pPr>
    </w:p>
    <w:p>
      <w:pPr>
        <w:spacing w:line="490" w:lineRule="exact"/>
        <w:ind w:firstLine="482" w:firstLineChars="200"/>
        <w:rPr>
          <w:rFonts w:ascii="宋体" w:hAnsi="宋体"/>
          <w:b/>
          <w:color w:val="000000" w:themeColor="text1"/>
          <w:sz w:val="24"/>
          <w:szCs w:val="24"/>
          <w:highlight w:val="none"/>
          <w:shd w:val="clear" w:color="FFFFFF" w:fill="D9D9D9"/>
          <w14:textFill>
            <w14:solidFill>
              <w14:schemeClr w14:val="tx1"/>
            </w14:solidFill>
          </w14:textFill>
        </w:rPr>
      </w:pPr>
      <w:r>
        <w:rPr>
          <w:rFonts w:hint="eastAsia" w:ascii="宋体" w:hAnsi="宋体"/>
          <w:b/>
          <w:color w:val="000000" w:themeColor="text1"/>
          <w:sz w:val="24"/>
          <w:szCs w:val="27"/>
          <w:highlight w:val="none"/>
          <w:shd w:val="clear" w:color="FFFFFF" w:fill="D9D9D9"/>
          <w14:textFill>
            <w14:solidFill>
              <w14:schemeClr w14:val="tx1"/>
            </w14:solidFill>
          </w14:textFill>
        </w:rPr>
        <w:t>备注：本合同仅供参考，如本合同的约定如与本项目</w:t>
      </w:r>
      <w:r>
        <w:rPr>
          <w:rFonts w:hint="eastAsia" w:ascii="宋体" w:hAnsi="宋体"/>
          <w:b/>
          <w:color w:val="000000" w:themeColor="text1"/>
          <w:sz w:val="24"/>
          <w:highlight w:val="none"/>
          <w:shd w:val="clear" w:color="FFFFFF" w:fill="D9D9D9"/>
          <w14:textFill>
            <w14:solidFill>
              <w14:schemeClr w14:val="tx1"/>
            </w14:solidFill>
          </w14:textFill>
        </w:rPr>
        <w:t>招标</w:t>
      </w:r>
      <w:r>
        <w:rPr>
          <w:rFonts w:hint="eastAsia" w:ascii="宋体" w:hAnsi="宋体"/>
          <w:b/>
          <w:color w:val="000000" w:themeColor="text1"/>
          <w:sz w:val="24"/>
          <w:szCs w:val="27"/>
          <w:highlight w:val="none"/>
          <w:shd w:val="clear" w:color="FFFFFF" w:fill="D9D9D9"/>
          <w14:textFill>
            <w14:solidFill>
              <w14:schemeClr w14:val="tx1"/>
            </w14:solidFill>
          </w14:textFill>
        </w:rPr>
        <w:t>文件的投标人须知前附表、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的约定不一致的地方，以投标人须知前附表、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的约定为准。</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4"/>
        <w:spacing w:line="500" w:lineRule="exact"/>
        <w:rPr>
          <w:rFonts w:ascii="宋体" w:hAnsi="宋体" w:eastAsia="宋体"/>
          <w:color w:val="000000" w:themeColor="text1"/>
          <w14:textFill>
            <w14:solidFill>
              <w14:schemeClr w14:val="tx1"/>
            </w14:solidFill>
          </w14:textFill>
        </w:rPr>
      </w:pPr>
      <w:bookmarkStart w:id="55" w:name="_Toc7936"/>
      <w:r>
        <w:rPr>
          <w:rFonts w:hint="eastAsia" w:ascii="宋体" w:hAnsi="宋体" w:eastAsia="宋体"/>
          <w:color w:val="000000" w:themeColor="text1"/>
          <w14:textFill>
            <w14:solidFill>
              <w14:schemeClr w14:val="tx1"/>
            </w14:solidFill>
          </w14:textFill>
        </w:rPr>
        <w:t>第七章 投标文件格式</w:t>
      </w:r>
      <w:bookmarkEnd w:id="55"/>
    </w:p>
    <w:p>
      <w:pPr>
        <w:spacing w:line="500" w:lineRule="exact"/>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投标文件资料清单</w:t>
      </w:r>
    </w:p>
    <w:tbl>
      <w:tblPr>
        <w:tblStyle w:val="67"/>
        <w:tblpPr w:leftFromText="180" w:rightFromText="180" w:vertAnchor="text" w:tblpY="1"/>
        <w:tblOverlap w:val="never"/>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5376"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资料名称</w:t>
            </w:r>
          </w:p>
        </w:tc>
        <w:tc>
          <w:tcPr>
            <w:tcW w:w="2625"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w:t>
            </w:r>
          </w:p>
        </w:tc>
        <w:tc>
          <w:tcPr>
            <w:tcW w:w="5376" w:type="dxa"/>
            <w:vAlign w:val="center"/>
          </w:tcPr>
          <w:p>
            <w:pPr>
              <w:rPr>
                <w:rFonts w:ascii="宋体" w:hAnsi="宋体" w:cs="宋体"/>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投标函</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投标人情况综合简介</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开标一览表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分项报价一览表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投标响应表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六</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投标授权书</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七</w:t>
            </w:r>
          </w:p>
        </w:tc>
        <w:tc>
          <w:tcPr>
            <w:tcW w:w="5376" w:type="dxa"/>
            <w:vAlign w:val="center"/>
          </w:tcPr>
          <w:p>
            <w:pPr>
              <w:pStyle w:val="125"/>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投标人信用承诺</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八</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有关证明文件</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九</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服务体系与</w:t>
            </w:r>
            <w:r>
              <w:rPr>
                <w:rFonts w:hint="eastAsia" w:ascii="宋体" w:hAnsi="宋体" w:cs="宋体"/>
                <w:color w:val="000000" w:themeColor="text1"/>
                <w:sz w:val="24"/>
                <w:szCs w:val="24"/>
                <w:lang w:val="en-US" w:eastAsia="zh-CN"/>
                <w14:textFill>
                  <w14:solidFill>
                    <w14:schemeClr w14:val="tx1"/>
                  </w14:solidFill>
                </w14:textFill>
              </w:rPr>
              <w:t>养护</w:t>
            </w:r>
            <w:r>
              <w:rPr>
                <w:rFonts w:hint="eastAsia" w:ascii="宋体" w:hAnsi="宋体" w:cs="宋体"/>
                <w:color w:val="000000" w:themeColor="text1"/>
                <w:sz w:val="24"/>
                <w:szCs w:val="24"/>
                <w14:textFill>
                  <w14:solidFill>
                    <w14:schemeClr w14:val="tx1"/>
                  </w14:solidFill>
                </w14:textFill>
              </w:rPr>
              <w:t>方案</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5"/>
        <w:rPr>
          <w:rFonts w:hAnsi="宋体"/>
          <w:color w:val="000000" w:themeColor="text1"/>
          <w:sz w:val="28"/>
          <w14:textFill>
            <w14:solidFill>
              <w14:schemeClr w14:val="tx1"/>
            </w14:solidFill>
          </w14:textFill>
        </w:rPr>
      </w:pPr>
      <w:bookmarkStart w:id="56" w:name="_Toc1181"/>
      <w:bookmarkStart w:id="57" w:name="_Toc536542354"/>
      <w:r>
        <w:rPr>
          <w:rFonts w:hint="eastAsia" w:hAnsi="宋体"/>
          <w:color w:val="000000" w:themeColor="text1"/>
          <w:sz w:val="28"/>
          <w14:textFill>
            <w14:solidFill>
              <w14:schemeClr w14:val="tx1"/>
            </w14:solidFill>
          </w14:textFill>
        </w:rPr>
        <w:t>一．投标函</w:t>
      </w:r>
      <w:bookmarkEnd w:id="56"/>
      <w:bookmarkEnd w:id="57"/>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长丰县公共服务运营管理有限责任公司</w:t>
      </w:r>
    </w:p>
    <w:p>
      <w:pPr>
        <w:spacing w:line="360" w:lineRule="auto"/>
        <w:ind w:left="101" w:leftChars="48" w:firstLine="480" w:firstLineChars="200"/>
        <w:jc w:val="left"/>
        <w:rPr>
          <w:rFonts w:ascii="宋体" w:hAnsi="宋体" w:cs="宋体"/>
          <w:dstrike/>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根据贵方“</w:t>
      </w:r>
      <w:r>
        <w:rPr>
          <w:rFonts w:hint="eastAsia" w:ascii="宋体" w:hAnsi="宋体" w:cs="宋体"/>
          <w:b/>
          <w:bCs/>
          <w:color w:val="000000" w:themeColor="text1"/>
          <w:sz w:val="24"/>
          <w:szCs w:val="24"/>
          <w:u w:val="single"/>
          <w14:textFill>
            <w14:solidFill>
              <w14:schemeClr w14:val="tx1"/>
            </w14:solidFill>
          </w14:textFill>
        </w:rPr>
        <w:t xml:space="preserve">                   项目</w:t>
      </w:r>
      <w:r>
        <w:rPr>
          <w:rFonts w:hint="eastAsia" w:ascii="宋体" w:hAnsi="宋体" w:cs="宋体"/>
          <w:color w:val="000000" w:themeColor="text1"/>
          <w:sz w:val="24"/>
          <w:szCs w:val="24"/>
          <w14:textFill>
            <w14:solidFill>
              <w14:schemeClr w14:val="tx1"/>
            </w14:solidFill>
          </w14:textFill>
        </w:rPr>
        <w:t>”的第号招标邀请书，正式授权</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（姓名、身份证号）代表投标人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（投标人全称），提交规定形式的投标文件。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据此函，我方兹宣布同意如下：</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1.按招标文件规定提供</w:t>
      </w:r>
      <w:r>
        <w:rPr>
          <w:rFonts w:hint="eastAsia" w:ascii="宋体" w:hAnsi="宋体"/>
          <w:color w:val="auto"/>
          <w:sz w:val="24"/>
        </w:rPr>
        <w:t>交付的货物（包括安装调试、质保等工作）</w:t>
      </w:r>
      <w:r>
        <w:rPr>
          <w:rFonts w:hint="eastAsia" w:ascii="宋体" w:hAnsi="宋体"/>
          <w:color w:val="000000" w:themeColor="text1"/>
          <w:sz w:val="24"/>
          <w14:textFill>
            <w14:solidFill>
              <w14:schemeClr w14:val="tx1"/>
            </w14:solidFill>
          </w14:textFill>
        </w:rPr>
        <w:t>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2.我方根据招标文件的规定，严格履行合同的责任和义务</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并保证于买方要求的日期内完成供货、安装及服务，并通过买方验收。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3.我方承诺报价低于</w:t>
      </w:r>
      <w:r>
        <w:rPr>
          <w:rFonts w:ascii="宋体" w:hAnsi="宋体"/>
          <w:color w:val="000000" w:themeColor="text1"/>
          <w:sz w:val="24"/>
          <w14:textFill>
            <w14:solidFill>
              <w14:schemeClr w14:val="tx1"/>
            </w14:solidFill>
          </w14:textFill>
        </w:rPr>
        <w:t>同类货物和服务的市场平均价格。</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5.我方同意从招标文件规定的开标日期起遵循本投标文件，并在招标文件规定的投标有效期之前均具有约束力。</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6、我方声明投标文件所提供的一切资料均真实无误、及时、有效。企业运营正常（</w:t>
      </w:r>
      <w:r>
        <w:rPr>
          <w:rFonts w:ascii="宋体" w:hAnsi="宋体"/>
          <w:color w:val="000000" w:themeColor="text1"/>
          <w:sz w:val="24"/>
          <w14:textFill>
            <w14:solidFill>
              <w14:schemeClr w14:val="tx1"/>
            </w14:solidFill>
          </w14:textFill>
        </w:rPr>
        <w:t>注册登记信息、年报信息</w:t>
      </w:r>
      <w:r>
        <w:rPr>
          <w:rFonts w:hint="eastAsia" w:ascii="宋体" w:hAnsi="宋体"/>
          <w:color w:val="000000" w:themeColor="text1"/>
          <w:sz w:val="24"/>
          <w14:textFill>
            <w14:solidFill>
              <w14:schemeClr w14:val="tx1"/>
            </w14:solidFill>
          </w14:textFill>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7.我方承诺若中标，按招标文件要求提供本地化服务。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8.我方完全理解贵方不一定接受最低报价的投标。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9.我方同意招标文件规定的付款方式。</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10.与本投标有关的通讯地址：</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电    话：</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传    真：</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投标人基本账户开户名： 账号： 开户行：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投标人公章：日    期：</w:t>
      </w:r>
    </w:p>
    <w:p>
      <w:pPr>
        <w:widowControl/>
        <w:spacing w:line="520" w:lineRule="exact"/>
        <w:ind w:firstLine="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特此承诺</w:t>
      </w:r>
    </w:p>
    <w:p>
      <w:pPr>
        <w:widowControl/>
        <w:spacing w:line="360" w:lineRule="exact"/>
        <w:ind w:left="840" w:leftChars="400"/>
        <w:jc w:val="left"/>
        <w:rPr>
          <w:rFonts w:ascii="宋体" w:hAnsi="宋体" w:cs="宋体"/>
          <w:color w:val="000000" w:themeColor="text1"/>
          <w:kern w:val="0"/>
          <w:sz w:val="24"/>
          <w:szCs w:val="24"/>
          <w14:textFill>
            <w14:solidFill>
              <w14:schemeClr w14:val="tx1"/>
            </w14:solidFill>
          </w14:textFill>
        </w:rPr>
      </w:pP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投标人（公章）：</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企业法人（签字）：</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授权代表（签字）：</w:t>
      </w:r>
    </w:p>
    <w:p>
      <w:pPr>
        <w:widowControl/>
        <w:spacing w:line="520" w:lineRule="exact"/>
        <w:ind w:left="481" w:leftChars="229" w:firstLine="5280" w:firstLineChars="2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年      月      日</w:t>
      </w:r>
    </w:p>
    <w:p>
      <w:pPr>
        <w:rPr>
          <w:rFonts w:ascii="宋体" w:hAnsi="宋体" w:cs="宋体"/>
          <w:color w:val="000000" w:themeColor="text1"/>
          <w:sz w:val="24"/>
          <w:szCs w:val="24"/>
          <w14:textFill>
            <w14:solidFill>
              <w14:schemeClr w14:val="tx1"/>
            </w14:solidFill>
          </w14:textFill>
        </w:rPr>
      </w:pPr>
    </w:p>
    <w:p>
      <w:pPr>
        <w:rPr>
          <w:color w:val="000000" w:themeColor="text1"/>
          <w14:textFill>
            <w14:solidFill>
              <w14:schemeClr w14:val="tx1"/>
            </w14:solidFill>
          </w14:textFill>
        </w:rPr>
      </w:pPr>
      <w:bookmarkStart w:id="58" w:name="_Toc536542355"/>
      <w:bookmarkStart w:id="59" w:name="_Toc516969097"/>
      <w:bookmarkStart w:id="60" w:name="_Toc471736409"/>
    </w:p>
    <w:p>
      <w:pPr>
        <w:pStyle w:val="2"/>
      </w:pPr>
    </w:p>
    <w:p>
      <w:pPr>
        <w:rPr>
          <w:color w:val="000000" w:themeColor="text1"/>
          <w14:textFill>
            <w14:solidFill>
              <w14:schemeClr w14:val="tx1"/>
            </w14:solidFill>
          </w14:textFill>
        </w:rPr>
      </w:pPr>
    </w:p>
    <w:p>
      <w:pPr>
        <w:pStyle w:val="5"/>
        <w:ind w:firstLine="2530" w:firstLineChars="900"/>
        <w:jc w:val="both"/>
        <w:rPr>
          <w:rFonts w:hAnsi="宋体"/>
          <w:color w:val="000000" w:themeColor="text1"/>
          <w:sz w:val="28"/>
          <w14:textFill>
            <w14:solidFill>
              <w14:schemeClr w14:val="tx1"/>
            </w14:solidFill>
          </w14:textFill>
        </w:rPr>
      </w:pPr>
      <w:bookmarkStart w:id="61" w:name="_Toc2826"/>
      <w:r>
        <w:rPr>
          <w:rFonts w:hint="eastAsia" w:hAnsi="宋体"/>
          <w:color w:val="000000" w:themeColor="text1"/>
          <w:sz w:val="28"/>
          <w14:textFill>
            <w14:solidFill>
              <w14:schemeClr w14:val="tx1"/>
            </w14:solidFill>
          </w14:textFill>
        </w:rPr>
        <w:t>二．投标人情况综合简介</w:t>
      </w:r>
      <w:bookmarkEnd w:id="58"/>
      <w:bookmarkEnd w:id="59"/>
      <w:bookmarkEnd w:id="60"/>
      <w:bookmarkEnd w:id="61"/>
    </w:p>
    <w:p>
      <w:pPr>
        <w:spacing w:line="500" w:lineRule="exact"/>
        <w:ind w:firstLine="2880" w:firstLineChars="1200"/>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(投标人可自行制作格式</w:t>
      </w:r>
      <w:bookmarkStart w:id="62" w:name="_Toc536542356"/>
      <w:r>
        <w:rPr>
          <w:rFonts w:hint="eastAsia" w:ascii="宋体" w:hAnsi="宋体" w:cs="宋体"/>
          <w:color w:val="000000" w:themeColor="text1"/>
          <w:sz w:val="24"/>
          <w:szCs w:val="24"/>
          <w14:textFill>
            <w14:solidFill>
              <w14:schemeClr w14:val="tx1"/>
            </w14:solidFill>
          </w14:textFill>
        </w:rPr>
        <w:t>)</w:t>
      </w:r>
    </w:p>
    <w:p>
      <w:pPr>
        <w:pStyle w:val="5"/>
        <w:rPr>
          <w:rFonts w:hAnsi="宋体"/>
          <w:color w:val="000000" w:themeColor="text1"/>
          <w:sz w:val="28"/>
          <w14:textFill>
            <w14:solidFill>
              <w14:schemeClr w14:val="tx1"/>
            </w14:solidFill>
          </w14:textFill>
        </w:rPr>
      </w:pPr>
      <w:bookmarkStart w:id="63" w:name="_Toc356"/>
      <w:r>
        <w:rPr>
          <w:rFonts w:hint="eastAsia" w:hAnsi="宋体"/>
          <w:color w:val="000000" w:themeColor="text1"/>
          <w:sz w:val="28"/>
          <w14:textFill>
            <w14:solidFill>
              <w14:schemeClr w14:val="tx1"/>
            </w14:solidFill>
          </w14:textFill>
        </w:rPr>
        <w:t>三．开标一览表</w:t>
      </w:r>
      <w:bookmarkEnd w:id="62"/>
      <w:bookmarkEnd w:id="63"/>
    </w:p>
    <w:tbl>
      <w:tblPr>
        <w:tblStyle w:val="6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color w:val="000000" w:themeColor="text1"/>
                <w:sz w:val="24"/>
                <w:szCs w:val="24"/>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投标人全称</w:t>
            </w:r>
          </w:p>
        </w:tc>
        <w:tc>
          <w:tcPr>
            <w:tcW w:w="6667" w:type="dxa"/>
            <w:tcBorders>
              <w:top w:val="nil"/>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投标范围</w:t>
            </w:r>
          </w:p>
        </w:tc>
        <w:tc>
          <w:tcPr>
            <w:tcW w:w="6667" w:type="dxa"/>
            <w:tcBorders>
              <w:top w:val="nil"/>
            </w:tcBorders>
            <w:vAlign w:val="center"/>
          </w:tcPr>
          <w:p>
            <w:pPr>
              <w:widowControl/>
              <w:spacing w:line="36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w:t>
            </w:r>
          </w:p>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（人民币）</w:t>
            </w:r>
          </w:p>
        </w:tc>
        <w:tc>
          <w:tcPr>
            <w:tcW w:w="6667" w:type="dxa"/>
            <w:tcBorders>
              <w:top w:val="nil"/>
            </w:tcBorders>
            <w:vAlign w:val="center"/>
          </w:tcPr>
          <w:p>
            <w:pPr>
              <w:numPr>
                <w:ilvl w:val="0"/>
                <w:numId w:val="0"/>
              </w:numPr>
              <w:spacing w:line="360" w:lineRule="auto"/>
              <w:ind w:right="-670" w:rightChars="0"/>
              <w:rPr>
                <w:rFonts w:ascii="宋体" w:hAnsi="宋体" w:cs="宋体"/>
                <w:color w:val="000000" w:themeColor="text1"/>
                <w:sz w:val="24"/>
                <w:szCs w:val="24"/>
                <w:highlight w:val="none"/>
                <w14:textFill>
                  <w14:solidFill>
                    <w14:schemeClr w14:val="tx1"/>
                  </w14:solidFill>
                </w14:textFill>
              </w:rPr>
            </w:pPr>
          </w:p>
          <w:p>
            <w:pPr>
              <w:spacing w:line="360" w:lineRule="auto"/>
              <w:ind w:right="-67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合计：</w:t>
            </w:r>
            <w:r>
              <w:rPr>
                <w:rFonts w:hint="eastAsia" w:ascii="宋体" w:hAnsi="宋体" w:cs="宋体"/>
                <w:color w:val="000000" w:themeColor="text1"/>
                <w:sz w:val="24"/>
                <w:szCs w:val="24"/>
                <w:highlight w:val="none"/>
                <w:u w:val="single"/>
                <w14:textFill>
                  <w14:solidFill>
                    <w14:schemeClr w14:val="tx1"/>
                  </w14:solidFill>
                </w14:textFill>
              </w:rPr>
              <w:t xml:space="preserve">人民币大写：                  （       ） </w:t>
            </w:r>
            <w:r>
              <w:rPr>
                <w:rFonts w:hint="eastAsia" w:ascii="宋体" w:hAnsi="宋体" w:cs="宋体"/>
                <w:color w:val="000000" w:themeColor="text1"/>
                <w:sz w:val="24"/>
                <w:szCs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备注</w:t>
            </w:r>
          </w:p>
        </w:tc>
        <w:tc>
          <w:tcPr>
            <w:tcW w:w="6667" w:type="dxa"/>
            <w:tcBorders>
              <w:top w:val="nil"/>
            </w:tcBorders>
            <w:vAlign w:val="center"/>
          </w:tcPr>
          <w:p>
            <w:pPr>
              <w:spacing w:line="360" w:lineRule="auto"/>
              <w:jc w:val="left"/>
              <w:rPr>
                <w:rFonts w:ascii="宋体" w:hAnsi="宋体" w:cs="宋体"/>
                <w:color w:val="000000" w:themeColor="text1"/>
                <w:sz w:val="24"/>
                <w:szCs w:val="24"/>
                <w:highlight w:val="none"/>
                <w14:textFill>
                  <w14:solidFill>
                    <w14:schemeClr w14:val="tx1"/>
                  </w14:solidFill>
                </w14:textFill>
              </w:rPr>
            </w:pPr>
          </w:p>
        </w:tc>
      </w:tr>
    </w:tbl>
    <w:p>
      <w:pPr>
        <w:spacing w:before="100" w:beforeAutospacing="1" w:after="100" w:afterAutospacing="1"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投标人(公章)：                                           </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备注：表中最终投标报价即为优惠后报价，并作为评审及定标依据。任何有选择或有条件的最终投标报价，或者表中某一标段填写多个报价，均为无效报价</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pStyle w:val="5"/>
        <w:rPr>
          <w:rFonts w:hAnsi="宋体"/>
          <w:color w:val="000000" w:themeColor="text1"/>
          <w:sz w:val="28"/>
          <w14:textFill>
            <w14:solidFill>
              <w14:schemeClr w14:val="tx1"/>
            </w14:solidFill>
          </w14:textFill>
        </w:rPr>
      </w:pPr>
      <w:bookmarkStart w:id="64" w:name="_Toc13091"/>
      <w:r>
        <w:rPr>
          <w:rFonts w:hint="eastAsia" w:hAnsi="宋体"/>
          <w:color w:val="000000" w:themeColor="text1"/>
          <w:sz w:val="28"/>
          <w14:textFill>
            <w14:solidFill>
              <w14:schemeClr w14:val="tx1"/>
            </w14:solidFill>
          </w14:textFill>
        </w:rPr>
        <w:t>四、分项报价一览表</w:t>
      </w:r>
      <w:bookmarkEnd w:id="64"/>
    </w:p>
    <w:tbl>
      <w:tblPr>
        <w:tblStyle w:val="67"/>
        <w:tblpPr w:leftFromText="180" w:rightFromText="180" w:vertAnchor="text" w:horzAnchor="margin" w:tblpY="158"/>
        <w:tblOverlap w:val="never"/>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629"/>
        <w:gridCol w:w="960"/>
        <w:gridCol w:w="1335"/>
        <w:gridCol w:w="2265"/>
        <w:gridCol w:w="1980"/>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46" w:type="dxa"/>
            <w:gridSpan w:val="2"/>
            <w:vAlign w:val="center"/>
          </w:tcPr>
          <w:p>
            <w:pPr>
              <w:widowControl/>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 目 名 称</w:t>
            </w:r>
          </w:p>
        </w:tc>
        <w:tc>
          <w:tcPr>
            <w:tcW w:w="7691" w:type="dxa"/>
            <w:gridSpan w:val="5"/>
            <w:shd w:val="clear" w:color="auto" w:fill="auto"/>
            <w:vAlign w:val="center"/>
          </w:tcPr>
          <w:p>
            <w:pPr>
              <w:widowControl/>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46" w:type="dxa"/>
            <w:gridSpan w:val="2"/>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投标人全称</w:t>
            </w:r>
          </w:p>
        </w:tc>
        <w:tc>
          <w:tcPr>
            <w:tcW w:w="7691" w:type="dxa"/>
            <w:gridSpan w:val="5"/>
            <w:shd w:val="clear" w:color="auto" w:fill="auto"/>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746" w:type="dxa"/>
            <w:gridSpan w:val="2"/>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投标范围</w:t>
            </w:r>
          </w:p>
        </w:tc>
        <w:tc>
          <w:tcPr>
            <w:tcW w:w="7691" w:type="dxa"/>
            <w:gridSpan w:val="5"/>
            <w:shd w:val="clear" w:color="auto" w:fill="auto"/>
          </w:tcPr>
          <w:p>
            <w:pPr>
              <w:widowControl/>
              <w:jc w:val="left"/>
              <w:rPr>
                <w:color w:val="000000" w:themeColor="text1"/>
                <w:highlight w:val="none"/>
                <w14:textFill>
                  <w14:solidFill>
                    <w14:schemeClr w14:val="tx1"/>
                  </w14:solidFill>
                </w14:textFill>
              </w:rPr>
            </w:pPr>
          </w:p>
          <w:p>
            <w:pPr>
              <w:widowControl/>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1589"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服务内容</w:t>
            </w:r>
          </w:p>
        </w:tc>
        <w:tc>
          <w:tcPr>
            <w:tcW w:w="13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数量</w:t>
            </w:r>
          </w:p>
        </w:tc>
        <w:tc>
          <w:tcPr>
            <w:tcW w:w="226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单价 (元/盆/ 天)</w:t>
            </w: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小计金额(元 /盆/天)</w:t>
            </w:r>
          </w:p>
        </w:tc>
        <w:tc>
          <w:tcPr>
            <w:tcW w:w="11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158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335" w:type="dxa"/>
            <w:tcBorders>
              <w:top w:val="single" w:color="auto" w:sz="4" w:space="0"/>
              <w:left w:val="single" w:color="auto" w:sz="4" w:space="0"/>
              <w:bottom w:val="single" w:color="auto" w:sz="4" w:space="0"/>
              <w:right w:val="single" w:color="auto" w:sz="4" w:space="0"/>
            </w:tcBorders>
            <w:noWrap/>
            <w:vAlign w:val="center"/>
          </w:tcPr>
          <w:p>
            <w:pPr>
              <w:spacing w:before="163" w:line="226" w:lineRule="auto"/>
              <w:ind w:left="432" w:leftChars="0"/>
              <w:jc w:val="left"/>
              <w:rPr>
                <w:rFonts w:ascii="宋体" w:hAnsi="宋体" w:eastAsia="宋体" w:cs="宋体"/>
                <w:kern w:val="2"/>
                <w:sz w:val="24"/>
                <w:szCs w:val="24"/>
                <w:lang w:val="en-US" w:eastAsia="zh-CN" w:bidi="ar-SA"/>
              </w:rPr>
            </w:pPr>
          </w:p>
        </w:tc>
        <w:tc>
          <w:tcPr>
            <w:tcW w:w="226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158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335" w:type="dxa"/>
            <w:tcBorders>
              <w:top w:val="single" w:color="auto" w:sz="4" w:space="0"/>
              <w:left w:val="single" w:color="auto" w:sz="4" w:space="0"/>
              <w:bottom w:val="single" w:color="auto" w:sz="4" w:space="0"/>
              <w:right w:val="single" w:color="auto" w:sz="4" w:space="0"/>
            </w:tcBorders>
            <w:noWrap/>
            <w:vAlign w:val="center"/>
          </w:tcPr>
          <w:p>
            <w:pPr>
              <w:spacing w:before="164" w:line="226" w:lineRule="auto"/>
              <w:ind w:left="479" w:leftChars="0"/>
              <w:jc w:val="left"/>
              <w:rPr>
                <w:rFonts w:ascii="宋体" w:hAnsi="宋体" w:eastAsia="宋体" w:cs="宋体"/>
                <w:kern w:val="2"/>
                <w:sz w:val="24"/>
                <w:szCs w:val="24"/>
                <w:lang w:val="en-US" w:eastAsia="zh-CN" w:bidi="ar-SA"/>
              </w:rPr>
            </w:pPr>
          </w:p>
        </w:tc>
        <w:tc>
          <w:tcPr>
            <w:tcW w:w="226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158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335" w:type="dxa"/>
            <w:tcBorders>
              <w:top w:val="single" w:color="auto" w:sz="4" w:space="0"/>
              <w:left w:val="single" w:color="auto" w:sz="4" w:space="0"/>
              <w:bottom w:val="single" w:color="auto" w:sz="4" w:space="0"/>
              <w:right w:val="single" w:color="auto" w:sz="4" w:space="0"/>
            </w:tcBorders>
            <w:noWrap/>
            <w:vAlign w:val="center"/>
          </w:tcPr>
          <w:p>
            <w:pPr>
              <w:spacing w:before="165" w:line="226" w:lineRule="auto"/>
              <w:ind w:left="419" w:leftChars="0"/>
              <w:jc w:val="left"/>
              <w:rPr>
                <w:rFonts w:ascii="宋体" w:hAnsi="宋体" w:eastAsia="宋体" w:cs="宋体"/>
                <w:kern w:val="2"/>
                <w:sz w:val="24"/>
                <w:szCs w:val="24"/>
                <w:lang w:val="en-US" w:eastAsia="zh-CN" w:bidi="ar-SA"/>
              </w:rPr>
            </w:pPr>
          </w:p>
        </w:tc>
        <w:tc>
          <w:tcPr>
            <w:tcW w:w="226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158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335" w:type="dxa"/>
            <w:tcBorders>
              <w:top w:val="single" w:color="auto" w:sz="4" w:space="0"/>
              <w:left w:val="single" w:color="auto" w:sz="4" w:space="0"/>
              <w:bottom w:val="single" w:color="auto" w:sz="4" w:space="0"/>
              <w:right w:val="single" w:color="auto" w:sz="4" w:space="0"/>
            </w:tcBorders>
            <w:noWrap/>
            <w:vAlign w:val="center"/>
          </w:tcPr>
          <w:p>
            <w:pPr>
              <w:spacing w:before="168" w:line="226" w:lineRule="auto"/>
              <w:ind w:left="372" w:leftChars="0"/>
              <w:jc w:val="left"/>
              <w:rPr>
                <w:rFonts w:ascii="宋体" w:hAnsi="宋体" w:eastAsia="宋体" w:cs="宋体"/>
                <w:kern w:val="2"/>
                <w:sz w:val="24"/>
                <w:szCs w:val="24"/>
                <w:lang w:val="en-US" w:eastAsia="zh-CN" w:bidi="ar-SA"/>
              </w:rPr>
            </w:pPr>
          </w:p>
        </w:tc>
        <w:tc>
          <w:tcPr>
            <w:tcW w:w="226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158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335" w:type="dxa"/>
            <w:tcBorders>
              <w:top w:val="single" w:color="auto" w:sz="4" w:space="0"/>
              <w:left w:val="single" w:color="auto" w:sz="4" w:space="0"/>
              <w:bottom w:val="single" w:color="auto" w:sz="4" w:space="0"/>
              <w:right w:val="single" w:color="auto" w:sz="4" w:space="0"/>
            </w:tcBorders>
            <w:noWrap/>
            <w:vAlign w:val="center"/>
          </w:tcPr>
          <w:p>
            <w:pPr>
              <w:spacing w:before="166" w:line="226" w:lineRule="auto"/>
              <w:ind w:left="432" w:leftChars="0"/>
              <w:jc w:val="left"/>
              <w:rPr>
                <w:rFonts w:ascii="宋体" w:hAnsi="宋体" w:eastAsia="宋体" w:cs="宋体"/>
                <w:kern w:val="2"/>
                <w:sz w:val="24"/>
                <w:szCs w:val="24"/>
                <w:lang w:val="en-US" w:eastAsia="zh-CN" w:bidi="ar-SA"/>
              </w:rPr>
            </w:pPr>
          </w:p>
        </w:tc>
        <w:tc>
          <w:tcPr>
            <w:tcW w:w="226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158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335" w:type="dxa"/>
            <w:tcBorders>
              <w:top w:val="single" w:color="auto" w:sz="4" w:space="0"/>
              <w:left w:val="single" w:color="auto" w:sz="4" w:space="0"/>
              <w:bottom w:val="single" w:color="auto" w:sz="4" w:space="0"/>
              <w:right w:val="single" w:color="auto" w:sz="4" w:space="0"/>
            </w:tcBorders>
            <w:noWrap/>
            <w:vAlign w:val="center"/>
          </w:tcPr>
          <w:p>
            <w:pPr>
              <w:spacing w:before="169" w:line="226" w:lineRule="auto"/>
              <w:ind w:left="417" w:leftChars="0"/>
              <w:jc w:val="left"/>
              <w:rPr>
                <w:rFonts w:ascii="宋体" w:hAnsi="宋体" w:eastAsia="宋体" w:cs="宋体"/>
                <w:kern w:val="2"/>
                <w:sz w:val="24"/>
                <w:szCs w:val="24"/>
                <w:lang w:val="en-US" w:eastAsia="zh-CN" w:bidi="ar-SA"/>
              </w:rPr>
            </w:pPr>
          </w:p>
        </w:tc>
        <w:tc>
          <w:tcPr>
            <w:tcW w:w="226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top"/>
          </w:tcPr>
          <w:p>
            <w:pPr>
              <w:spacing w:before="209" w:line="181" w:lineRule="auto"/>
              <w:ind w:left="348" w:leftChars="0"/>
              <w:rPr>
                <w:rFonts w:hint="eastAsia" w:ascii="宋体" w:hAnsi="宋体" w:eastAsia="宋体" w:cs="宋体"/>
                <w:kern w:val="2"/>
                <w:sz w:val="24"/>
                <w:szCs w:val="24"/>
                <w:lang w:val="en-US" w:eastAsia="zh-CN" w:bidi="ar-SA"/>
              </w:rPr>
            </w:pPr>
          </w:p>
        </w:tc>
        <w:tc>
          <w:tcPr>
            <w:tcW w:w="1589" w:type="dxa"/>
            <w:gridSpan w:val="2"/>
            <w:tcBorders>
              <w:top w:val="single" w:color="auto" w:sz="4" w:space="0"/>
              <w:left w:val="single" w:color="auto" w:sz="4" w:space="0"/>
              <w:bottom w:val="single" w:color="auto" w:sz="4" w:space="0"/>
              <w:right w:val="single" w:color="auto" w:sz="4" w:space="0"/>
            </w:tcBorders>
            <w:noWrap/>
            <w:vAlign w:val="top"/>
          </w:tcPr>
          <w:p>
            <w:pPr>
              <w:spacing w:before="167" w:line="220" w:lineRule="auto"/>
              <w:ind w:left="1025" w:leftChars="0"/>
              <w:rPr>
                <w:rFonts w:ascii="宋体" w:hAnsi="宋体" w:eastAsia="宋体" w:cs="宋体"/>
                <w:kern w:val="2"/>
                <w:sz w:val="24"/>
                <w:szCs w:val="24"/>
                <w:lang w:val="en-US" w:eastAsia="zh-CN" w:bidi="ar-SA"/>
              </w:rPr>
            </w:pPr>
          </w:p>
        </w:tc>
        <w:tc>
          <w:tcPr>
            <w:tcW w:w="133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226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306" w:type="dxa"/>
            <w:gridSpan w:val="5"/>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合计金额(元/每年)</w:t>
            </w:r>
          </w:p>
        </w:tc>
        <w:tc>
          <w:tcPr>
            <w:tcW w:w="19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9437" w:type="dxa"/>
            <w:gridSpan w:val="7"/>
            <w:tcBorders>
              <w:top w:val="single" w:color="auto" w:sz="4" w:space="0"/>
              <w:left w:val="single" w:color="auto" w:sz="4" w:space="0"/>
              <w:bottom w:val="single" w:color="auto" w:sz="4" w:space="0"/>
              <w:right w:val="single" w:color="auto" w:sz="4" w:space="0"/>
            </w:tcBorders>
            <w:noWrap/>
            <w:vAlign w:val="center"/>
          </w:tcPr>
          <w:p>
            <w:pPr>
              <w:spacing w:line="36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最终投标报价合计（人民币）：</w:t>
            </w:r>
          </w:p>
          <w:p>
            <w:pPr>
              <w:spacing w:line="360" w:lineRule="exact"/>
              <w:jc w:val="center"/>
              <w:rPr>
                <w:rFonts w:ascii="宋体" w:hAnsi="宋体" w:cs="宋体"/>
                <w:b/>
                <w:color w:val="000000" w:themeColor="text1"/>
                <w:sz w:val="24"/>
                <w:szCs w:val="24"/>
                <w:highlight w:val="none"/>
                <w14:textFill>
                  <w14:solidFill>
                    <w14:schemeClr w14:val="tx1"/>
                  </w14:solidFill>
                </w14:textFill>
              </w:rPr>
            </w:pPr>
          </w:p>
        </w:tc>
      </w:tr>
    </w:tbl>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备注：报价包括但不限于以下内容：绿植成本、养护费、人工费、垃圾清运费、运输费、税费等为完成本项目的全部费用。</w:t>
      </w:r>
    </w:p>
    <w:p>
      <w:pPr>
        <w:pStyle w:val="66"/>
      </w:pPr>
    </w:p>
    <w:p>
      <w:pPr>
        <w:pStyle w:val="5"/>
        <w:numPr>
          <w:ilvl w:val="0"/>
          <w:numId w:val="3"/>
        </w:numPr>
        <w:rPr>
          <w:rFonts w:hint="eastAsia" w:hAnsi="宋体"/>
          <w:color w:val="000000" w:themeColor="text1"/>
          <w:sz w:val="28"/>
          <w14:textFill>
            <w14:solidFill>
              <w14:schemeClr w14:val="tx1"/>
            </w14:solidFill>
          </w14:textFill>
        </w:rPr>
      </w:pPr>
      <w:bookmarkStart w:id="65" w:name="_Hlt509739007"/>
      <w:bookmarkEnd w:id="65"/>
      <w:bookmarkStart w:id="66" w:name="_Toc2670"/>
      <w:bookmarkStart w:id="67" w:name="_Toc536542357"/>
      <w:r>
        <w:rPr>
          <w:rFonts w:hint="eastAsia" w:hAnsi="宋体"/>
          <w:color w:val="000000" w:themeColor="text1"/>
          <w:sz w:val="28"/>
          <w14:textFill>
            <w14:solidFill>
              <w14:schemeClr w14:val="tx1"/>
            </w14:solidFill>
          </w14:textFill>
        </w:rPr>
        <w:t>投标响应表</w:t>
      </w:r>
      <w:bookmarkEnd w:id="66"/>
      <w:bookmarkEnd w:id="67"/>
    </w:p>
    <w:tbl>
      <w:tblPr>
        <w:tblStyle w:val="67"/>
        <w:tblW w:w="8999"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2635"/>
        <w:gridCol w:w="1741"/>
        <w:gridCol w:w="2129"/>
        <w:gridCol w:w="17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5088" w:type="dxa"/>
            <w:gridSpan w:val="3"/>
            <w:tcBorders>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按招标文件规定填写</w:t>
            </w:r>
          </w:p>
        </w:tc>
        <w:tc>
          <w:tcPr>
            <w:tcW w:w="3911" w:type="dxa"/>
            <w:gridSpan w:val="2"/>
            <w:tcBorders>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按投标人所投内容填写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8999" w:type="dxa"/>
            <w:gridSpan w:val="5"/>
            <w:tcBorders>
              <w:top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第一部分：技术部分响应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2" w:type="dxa"/>
            <w:vMerge w:val="restart"/>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6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174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2129"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投标具体内容/承诺</w:t>
            </w:r>
          </w:p>
        </w:tc>
        <w:tc>
          <w:tcPr>
            <w:tcW w:w="1782" w:type="dxa"/>
            <w:vMerge w:val="restart"/>
            <w:tcBorders>
              <w:top w:val="single" w:color="000000" w:sz="8" w:space="0"/>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712" w:type="dxa"/>
            <w:vMerge w:val="continue"/>
            <w:tcBorders>
              <w:top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74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12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（如所投产品品牌、型号、技术规格及配置、材质等）</w:t>
            </w:r>
          </w:p>
        </w:tc>
        <w:tc>
          <w:tcPr>
            <w:tcW w:w="1782" w:type="dxa"/>
            <w:vMerge w:val="continue"/>
            <w:tcBorders>
              <w:top w:val="single" w:color="000000" w:sz="8" w:space="0"/>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3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vertAlign w:val="baseline"/>
                <w:lang w:eastAsia="zh-CN"/>
              </w:rPr>
              <w:t>幸福树</w:t>
            </w:r>
          </w:p>
        </w:tc>
        <w:tc>
          <w:tcPr>
            <w:tcW w:w="1741" w:type="dxa"/>
            <w:tcBorders>
              <w:top w:val="nil"/>
              <w:left w:val="nil"/>
              <w:bottom w:val="single" w:color="000000" w:sz="8" w:space="0"/>
              <w:right w:val="single" w:color="000000" w:sz="8"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vertAlign w:val="baseline"/>
                <w:lang w:eastAsia="zh-CN"/>
              </w:rPr>
              <w:t>特大</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3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vertAlign w:val="baseline"/>
                <w:lang w:eastAsia="zh-CN"/>
              </w:rPr>
              <w:t>天堂鸟</w:t>
            </w:r>
          </w:p>
        </w:tc>
        <w:tc>
          <w:tcPr>
            <w:tcW w:w="1741"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大</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3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vertAlign w:val="baseline"/>
                <w:lang w:eastAsia="zh-CN"/>
              </w:rPr>
              <w:t>精美花</w:t>
            </w:r>
          </w:p>
        </w:tc>
        <w:tc>
          <w:tcPr>
            <w:tcW w:w="1741"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中</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3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vertAlign w:val="baseline"/>
                <w:lang w:eastAsia="zh-CN"/>
              </w:rPr>
              <w:t>花架盆景</w:t>
            </w:r>
          </w:p>
        </w:tc>
        <w:tc>
          <w:tcPr>
            <w:tcW w:w="1741"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大</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3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vertAlign w:val="baseline"/>
                <w:lang w:eastAsia="zh-CN"/>
              </w:rPr>
              <w:t>也门铁</w:t>
            </w:r>
          </w:p>
        </w:tc>
        <w:tc>
          <w:tcPr>
            <w:tcW w:w="1741"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中</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263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vertAlign w:val="baseline"/>
                <w:lang w:eastAsia="zh-CN"/>
              </w:rPr>
              <w:t>也门铁</w:t>
            </w:r>
          </w:p>
        </w:tc>
        <w:tc>
          <w:tcPr>
            <w:tcW w:w="1741"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中</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263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vertAlign w:val="baseline"/>
                <w:lang w:eastAsia="zh-CN"/>
              </w:rPr>
              <w:t>绿萝</w:t>
            </w:r>
          </w:p>
        </w:tc>
        <w:tc>
          <w:tcPr>
            <w:tcW w:w="1741"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大</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263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vertAlign w:val="baseline"/>
                <w:lang w:eastAsia="zh-CN"/>
              </w:rPr>
              <w:t>发财树</w:t>
            </w:r>
          </w:p>
        </w:tc>
        <w:tc>
          <w:tcPr>
            <w:tcW w:w="1741"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大</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263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vertAlign w:val="baseline"/>
                <w:lang w:eastAsia="zh-CN"/>
              </w:rPr>
              <w:t>万年青</w:t>
            </w:r>
          </w:p>
        </w:tc>
        <w:tc>
          <w:tcPr>
            <w:tcW w:w="1741"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中</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p>
        </w:tc>
        <w:tc>
          <w:tcPr>
            <w:tcW w:w="263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r>
              <w:rPr>
                <w:rFonts w:hint="eastAsia"/>
                <w:vertAlign w:val="baseline"/>
                <w:lang w:eastAsia="zh-CN"/>
              </w:rPr>
              <w:t>巴西美人</w:t>
            </w:r>
          </w:p>
        </w:tc>
        <w:tc>
          <w:tcPr>
            <w:tcW w:w="1741"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vertAlign w:val="baseline"/>
                <w:lang w:eastAsia="zh-CN"/>
              </w:rPr>
              <w:t>中</w:t>
            </w:r>
          </w:p>
        </w:tc>
        <w:tc>
          <w:tcPr>
            <w:tcW w:w="2129"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82"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12" w:type="dxa"/>
            <w:tcBorders>
              <w:top w:val="nil"/>
              <w:bottom w:val="single" w:color="000000" w:sz="8"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11</w:t>
            </w:r>
          </w:p>
        </w:tc>
        <w:tc>
          <w:tcPr>
            <w:tcW w:w="263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r>
              <w:rPr>
                <w:rFonts w:hint="eastAsia"/>
                <w:vertAlign w:val="baseline"/>
                <w:lang w:eastAsia="zh-CN"/>
              </w:rPr>
              <w:t>八角金盆</w:t>
            </w:r>
          </w:p>
        </w:tc>
        <w:tc>
          <w:tcPr>
            <w:tcW w:w="174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r>
              <w:rPr>
                <w:rFonts w:hint="eastAsia"/>
                <w:vertAlign w:val="baseline"/>
                <w:lang w:eastAsia="zh-CN"/>
              </w:rPr>
              <w:t>大</w:t>
            </w:r>
          </w:p>
        </w:tc>
        <w:tc>
          <w:tcPr>
            <w:tcW w:w="212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1782" w:type="dxa"/>
            <w:tcBorders>
              <w:top w:val="single" w:color="000000" w:sz="8" w:space="0"/>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712" w:type="dxa"/>
            <w:tcBorders>
              <w:top w:val="nil"/>
              <w:bottom w:val="single" w:color="auto" w:sz="4" w:space="0"/>
              <w:right w:val="single" w:color="000000" w:sz="8" w:space="0"/>
            </w:tcBorders>
            <w:shd w:val="clear" w:color="auto" w:fill="auto"/>
            <w:vAlign w:val="center"/>
          </w:tcPr>
          <w:p>
            <w:pPr>
              <w:jc w:val="center"/>
              <w:rPr>
                <w:rFonts w:hint="default"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12</w:t>
            </w:r>
          </w:p>
        </w:tc>
        <w:tc>
          <w:tcPr>
            <w:tcW w:w="2635" w:type="dxa"/>
            <w:tcBorders>
              <w:top w:val="nil"/>
              <w:left w:val="single" w:color="000000" w:sz="8" w:space="0"/>
              <w:bottom w:val="single" w:color="auto" w:sz="4" w:space="0"/>
              <w:right w:val="single" w:color="000000" w:sz="8" w:space="0"/>
            </w:tcBorders>
            <w:shd w:val="clear" w:color="auto" w:fill="auto"/>
            <w:vAlign w:val="center"/>
          </w:tcPr>
          <w:p>
            <w:pPr>
              <w:jc w:val="center"/>
              <w:rPr>
                <w:rFonts w:hint="default" w:ascii="宋体" w:hAnsi="宋体" w:eastAsia="宋体" w:cs="宋体"/>
                <w:kern w:val="2"/>
                <w:sz w:val="24"/>
                <w:szCs w:val="24"/>
                <w:lang w:val="en-US" w:eastAsia="zh-CN" w:bidi="ar-SA"/>
              </w:rPr>
            </w:pPr>
            <w:r>
              <w:rPr>
                <w:rFonts w:hint="eastAsia"/>
                <w:vertAlign w:val="baseline"/>
                <w:lang w:eastAsia="zh-CN"/>
              </w:rPr>
              <w:t>柳文铁</w:t>
            </w:r>
          </w:p>
        </w:tc>
        <w:tc>
          <w:tcPr>
            <w:tcW w:w="1741" w:type="dxa"/>
            <w:tcBorders>
              <w:top w:val="nil"/>
              <w:left w:val="single" w:color="000000" w:sz="8" w:space="0"/>
              <w:bottom w:val="single" w:color="auto" w:sz="4" w:space="0"/>
              <w:right w:val="single" w:color="000000" w:sz="8" w:space="0"/>
            </w:tcBorders>
            <w:shd w:val="clear" w:color="auto" w:fill="auto"/>
            <w:vAlign w:val="center"/>
          </w:tcPr>
          <w:p>
            <w:pPr>
              <w:jc w:val="center"/>
              <w:rPr>
                <w:rFonts w:hint="default" w:ascii="宋体" w:hAnsi="宋体" w:eastAsia="宋体" w:cs="宋体"/>
                <w:i w:val="0"/>
                <w:iCs w:val="0"/>
                <w:color w:val="000000"/>
                <w:kern w:val="2"/>
                <w:sz w:val="24"/>
                <w:szCs w:val="24"/>
                <w:u w:val="none"/>
                <w:lang w:val="en-US" w:eastAsia="zh-CN" w:bidi="ar-SA"/>
              </w:rPr>
            </w:pPr>
            <w:r>
              <w:rPr>
                <w:rFonts w:hint="eastAsia"/>
                <w:vertAlign w:val="baseline"/>
                <w:lang w:eastAsia="zh-CN"/>
              </w:rPr>
              <w:t>中</w:t>
            </w:r>
          </w:p>
        </w:tc>
        <w:tc>
          <w:tcPr>
            <w:tcW w:w="2129" w:type="dxa"/>
            <w:tcBorders>
              <w:top w:val="nil"/>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782" w:type="dxa"/>
            <w:tcBorders>
              <w:top w:val="nil"/>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13</w:t>
            </w: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default" w:ascii="宋体" w:hAnsi="宋体" w:eastAsia="宋体" w:cs="宋体"/>
                <w:kern w:val="2"/>
                <w:sz w:val="24"/>
                <w:szCs w:val="24"/>
                <w:lang w:val="en-US" w:eastAsia="zh-CN" w:bidi="ar-SA"/>
              </w:rPr>
            </w:pPr>
            <w:r>
              <w:rPr>
                <w:rFonts w:hint="eastAsia"/>
                <w:vertAlign w:val="baseline"/>
                <w:lang w:eastAsia="zh-CN"/>
              </w:rPr>
              <w:t>巴西美人</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kern w:val="2"/>
                <w:sz w:val="24"/>
                <w:szCs w:val="24"/>
                <w:u w:val="none"/>
                <w:lang w:val="en-US" w:eastAsia="zh-CN" w:bidi="ar-SA"/>
              </w:rPr>
            </w:pPr>
            <w:r>
              <w:rPr>
                <w:rFonts w:hint="eastAsia"/>
                <w:vertAlign w:val="baseline"/>
                <w:lang w:eastAsia="zh-CN"/>
              </w:rPr>
              <w:t>中</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14</w:t>
            </w: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cs="宋体"/>
                <w:kern w:val="2"/>
                <w:sz w:val="24"/>
                <w:szCs w:val="24"/>
                <w:lang w:val="en-US" w:eastAsia="zh-CN" w:bidi="ar-SA"/>
              </w:rPr>
            </w:pPr>
            <w:r>
              <w:rPr>
                <w:rFonts w:hint="eastAsia"/>
                <w:vertAlign w:val="baseline"/>
                <w:lang w:eastAsia="zh-CN"/>
              </w:rPr>
              <w:t>非洲茉莉</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color w:val="000000" w:themeColor="text1"/>
                <w:lang w:val="en-US" w:eastAsia="zh-CN"/>
                <w14:textFill>
                  <w14:solidFill>
                    <w14:schemeClr w14:val="tx1"/>
                  </w14:solidFill>
                </w14:textFill>
              </w:rPr>
            </w:pPr>
            <w:r>
              <w:rPr>
                <w:rFonts w:hint="eastAsia"/>
                <w:vertAlign w:val="baseline"/>
                <w:lang w:eastAsia="zh-CN"/>
              </w:rPr>
              <w:t>大</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15</w:t>
            </w: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cs="宋体"/>
                <w:kern w:val="2"/>
                <w:sz w:val="24"/>
                <w:szCs w:val="24"/>
                <w:lang w:val="en-US" w:eastAsia="zh-CN" w:bidi="ar-SA"/>
              </w:rPr>
            </w:pPr>
            <w:r>
              <w:rPr>
                <w:rFonts w:hint="eastAsia"/>
                <w:vertAlign w:val="baseline"/>
                <w:lang w:eastAsia="zh-CN"/>
              </w:rPr>
              <w:t>袖珍椰子</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color w:val="000000" w:themeColor="text1"/>
                <w:lang w:val="en-US" w:eastAsia="zh-CN"/>
                <w14:textFill>
                  <w14:solidFill>
                    <w14:schemeClr w14:val="tx1"/>
                  </w14:solidFill>
                </w14:textFill>
              </w:rPr>
            </w:pPr>
            <w:r>
              <w:rPr>
                <w:rFonts w:hint="eastAsia"/>
                <w:vertAlign w:val="baseline"/>
                <w:lang w:eastAsia="zh-CN"/>
              </w:rPr>
              <w:t>中</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16</w:t>
            </w: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cs="宋体"/>
                <w:kern w:val="2"/>
                <w:sz w:val="24"/>
                <w:szCs w:val="24"/>
                <w:lang w:val="en-US" w:eastAsia="zh-CN" w:bidi="ar-SA"/>
              </w:rPr>
            </w:pPr>
            <w:r>
              <w:rPr>
                <w:rFonts w:hint="eastAsia"/>
                <w:vertAlign w:val="baseline"/>
                <w:lang w:eastAsia="zh-CN"/>
              </w:rPr>
              <w:t>万年青</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color w:val="000000" w:themeColor="text1"/>
                <w:lang w:val="en-US" w:eastAsia="zh-CN"/>
                <w14:textFill>
                  <w14:solidFill>
                    <w14:schemeClr w14:val="tx1"/>
                  </w14:solidFill>
                </w14:textFill>
              </w:rPr>
            </w:pPr>
            <w:r>
              <w:rPr>
                <w:rFonts w:hint="eastAsia"/>
                <w:vertAlign w:val="baseline"/>
                <w:lang w:eastAsia="zh-CN"/>
              </w:rPr>
              <w:t>中</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17</w:t>
            </w: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黑金刚</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大</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18</w:t>
            </w: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龟背竹</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中</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19</w:t>
            </w: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柳文铁</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中</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20</w:t>
            </w: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非洲茉莉</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大</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21</w:t>
            </w: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虎皮兰</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中</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22</w:t>
            </w: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银皇后</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中</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23</w:t>
            </w: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雅丽皇后</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中</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712" w:type="dxa"/>
            <w:tcBorders>
              <w:top w:val="single" w:color="auto" w:sz="4"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24</w:t>
            </w: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黑美人</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中</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25</w:t>
            </w: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绿宝</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大</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26</w:t>
            </w: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孔雀竹芋</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中</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27</w:t>
            </w: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金钱树</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中</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val="en-US" w:eastAsia="zh-CN"/>
              </w:rPr>
              <w:t>28</w:t>
            </w: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平安树</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jc w:val="center"/>
              <w:rPr>
                <w:rFonts w:hint="eastAsia" w:ascii="Times New Roman" w:hAnsi="Times New Roman" w:eastAsia="宋体" w:cs="Times New Roman"/>
                <w:kern w:val="2"/>
                <w:sz w:val="21"/>
                <w:szCs w:val="22"/>
                <w:vertAlign w:val="baseline"/>
                <w:lang w:val="en-US" w:eastAsia="zh-CN" w:bidi="ar-SA"/>
              </w:rPr>
            </w:pPr>
            <w:r>
              <w:rPr>
                <w:rFonts w:hint="eastAsia"/>
                <w:vertAlign w:val="baseline"/>
                <w:lang w:eastAsia="zh-CN"/>
              </w:rPr>
              <w:t>大</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999" w:type="dxa"/>
            <w:gridSpan w:val="5"/>
            <w:tcBorders>
              <w:top w:val="single" w:color="auto" w:sz="4" w:space="0"/>
              <w:bottom w:val="single" w:color="auto" w:sz="4" w:space="0"/>
            </w:tcBorders>
            <w:shd w:val="clear" w:color="auto" w:fill="auto"/>
            <w:vAlign w:val="center"/>
          </w:tcPr>
          <w:p>
            <w:pPr>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第二部分：资信及报价部分响应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序号</w:t>
            </w: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名称/内容</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招标要求</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投标承诺</w:t>
            </w:r>
          </w:p>
        </w:tc>
        <w:tc>
          <w:tcPr>
            <w:tcW w:w="1782" w:type="dxa"/>
            <w:tcBorders>
              <w:top w:val="single" w:color="auto" w:sz="4" w:space="0"/>
              <w:left w:val="single" w:color="000000" w:sz="8"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1</w:t>
            </w: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spacing w:before="108" w:line="220" w:lineRule="auto"/>
              <w:ind w:left="482" w:leftChars="0" w:firstLine="240" w:firstLineChars="100"/>
              <w:jc w:val="both"/>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付款方式</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r>
              <w:rPr>
                <w:rFonts w:hint="eastAsia" w:ascii="宋体" w:hAnsi="宋体"/>
                <w:color w:val="000000" w:themeColor="text1"/>
                <w:lang w:val="en-US" w:eastAsia="zh-CN"/>
                <w14:textFill>
                  <w14:solidFill>
                    <w14:schemeClr w14:val="tx1"/>
                  </w14:solidFill>
                </w14:textFill>
              </w:rPr>
              <w:t>详见“</w:t>
            </w:r>
            <w:r>
              <w:rPr>
                <w:rFonts w:hint="eastAsia" w:ascii="宋体" w:hAnsi="宋体" w:eastAsia="宋体"/>
                <w:color w:val="000000" w:themeColor="text1"/>
                <w14:textFill>
                  <w14:solidFill>
                    <w14:schemeClr w14:val="tx1"/>
                  </w14:solidFill>
                </w14:textFill>
              </w:rPr>
              <w:t>第二章 投标人须知前附表</w:t>
            </w:r>
            <w:r>
              <w:rPr>
                <w:rFonts w:hint="eastAsia" w:ascii="宋体" w:hAnsi="宋体"/>
                <w:color w:val="000000" w:themeColor="text1"/>
                <w:lang w:val="en-US" w:eastAsia="zh-CN"/>
                <w14:textFill>
                  <w14:solidFill>
                    <w14:schemeClr w14:val="tx1"/>
                  </w14:solidFill>
                </w14:textFill>
              </w:rPr>
              <w:t>”</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712" w:type="dxa"/>
            <w:tcBorders>
              <w:top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2</w:t>
            </w:r>
          </w:p>
        </w:tc>
        <w:tc>
          <w:tcPr>
            <w:tcW w:w="2635" w:type="dxa"/>
            <w:tcBorders>
              <w:top w:val="single" w:color="auto" w:sz="4" w:space="0"/>
              <w:left w:val="single" w:color="000000" w:sz="8" w:space="0"/>
              <w:bottom w:val="single" w:color="auto" w:sz="4" w:space="0"/>
              <w:right w:val="single" w:color="000000" w:sz="8" w:space="0"/>
            </w:tcBorders>
            <w:shd w:val="clear" w:color="auto" w:fill="auto"/>
            <w:vAlign w:val="center"/>
          </w:tcPr>
          <w:p>
            <w:pPr>
              <w:spacing w:before="108" w:line="220" w:lineRule="auto"/>
              <w:ind w:left="482" w:leftChars="0" w:firstLine="240" w:firstLineChars="100"/>
              <w:jc w:val="both"/>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服务期限</w:t>
            </w:r>
          </w:p>
        </w:tc>
        <w:tc>
          <w:tcPr>
            <w:tcW w:w="1741"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r>
              <w:rPr>
                <w:rFonts w:hint="eastAsia" w:ascii="宋体" w:hAnsi="宋体"/>
                <w:color w:val="000000" w:themeColor="text1"/>
                <w:lang w:val="en-US" w:eastAsia="zh-CN"/>
                <w14:textFill>
                  <w14:solidFill>
                    <w14:schemeClr w14:val="tx1"/>
                  </w14:solidFill>
                </w14:textFill>
              </w:rPr>
              <w:t>详见“</w:t>
            </w:r>
            <w:r>
              <w:rPr>
                <w:rFonts w:hint="eastAsia" w:ascii="宋体" w:hAnsi="宋体" w:eastAsia="宋体"/>
                <w:color w:val="000000" w:themeColor="text1"/>
                <w14:textFill>
                  <w14:solidFill>
                    <w14:schemeClr w14:val="tx1"/>
                  </w14:solidFill>
                </w14:textFill>
              </w:rPr>
              <w:t>第二章 投标人须知前附表</w:t>
            </w:r>
            <w:r>
              <w:rPr>
                <w:rFonts w:hint="eastAsia" w:ascii="宋体" w:hAnsi="宋体"/>
                <w:color w:val="000000" w:themeColor="text1"/>
                <w:lang w:val="en-US" w:eastAsia="zh-CN"/>
                <w14:textFill>
                  <w14:solidFill>
                    <w14:schemeClr w14:val="tx1"/>
                  </w14:solidFill>
                </w14:textFill>
              </w:rPr>
              <w:t>”</w:t>
            </w:r>
          </w:p>
        </w:tc>
        <w:tc>
          <w:tcPr>
            <w:tcW w:w="2129" w:type="dxa"/>
            <w:tcBorders>
              <w:top w:val="single" w:color="auto" w:sz="4" w:space="0"/>
              <w:left w:val="single" w:color="000000" w:sz="8" w:space="0"/>
              <w:bottom w:val="single" w:color="auto" w:sz="4"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c>
          <w:tcPr>
            <w:tcW w:w="1782" w:type="dxa"/>
            <w:tcBorders>
              <w:top w:val="single" w:color="auto" w:sz="4" w:space="0"/>
              <w:left w:val="single" w:color="000000" w:sz="8" w:space="0"/>
              <w:bottom w:val="single" w:color="auto" w:sz="4"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p>
        </w:tc>
      </w:tr>
    </w:tbl>
    <w:p>
      <w:pPr>
        <w:pStyle w:val="37"/>
        <w:spacing w:line="360" w:lineRule="auto"/>
        <w:rPr>
          <w:rFonts w:hint="eastAsia" w:ascii="宋体" w:hAnsi="宋体" w:cs="宋体"/>
          <w:color w:val="000000" w:themeColor="text1"/>
          <w:sz w:val="24"/>
          <w:szCs w:val="24"/>
          <w14:textFill>
            <w14:solidFill>
              <w14:schemeClr w14:val="tx1"/>
            </w14:solidFill>
          </w14:textFill>
        </w:rPr>
      </w:pPr>
    </w:p>
    <w:p>
      <w:pPr>
        <w:pStyle w:val="37"/>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投标人（公章）：</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备注：</w:t>
      </w:r>
    </w:p>
    <w:p>
      <w:pPr>
        <w:pStyle w:val="34"/>
        <w:spacing w:line="360" w:lineRule="auto"/>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1.投标人必须根据招标需求逐项对应描述</w:t>
      </w:r>
      <w:r>
        <w:rPr>
          <w:rFonts w:hint="eastAsia" w:hAnsi="宋体" w:cs="宋体"/>
          <w:b/>
          <w:color w:val="000000" w:themeColor="text1"/>
          <w:sz w:val="24"/>
          <w:szCs w:val="24"/>
          <w14:textFill>
            <w14:solidFill>
              <w14:schemeClr w14:val="tx1"/>
            </w14:solidFill>
          </w14:textFill>
        </w:rPr>
        <w:t>投标的具体内容，如</w:t>
      </w:r>
      <w:r>
        <w:rPr>
          <w:rFonts w:hint="eastAsia" w:hAnsi="宋体" w:cs="宋体"/>
          <w:b/>
          <w:bCs/>
          <w:color w:val="000000" w:themeColor="text1"/>
          <w:sz w:val="24"/>
          <w:szCs w:val="24"/>
          <w14:textFill>
            <w14:solidFill>
              <w14:schemeClr w14:val="tx1"/>
            </w14:solidFill>
          </w14:textFill>
        </w:rPr>
        <w:t>投标货物主要参数、材质、配置及服务要求等，如不进行描述，仅在“</w:t>
      </w:r>
      <w:r>
        <w:rPr>
          <w:rFonts w:hint="eastAsia" w:hAnsi="宋体" w:cs="宋体"/>
          <w:b/>
          <w:color w:val="000000" w:themeColor="text1"/>
          <w:sz w:val="24"/>
          <w:szCs w:val="24"/>
          <w14:textFill>
            <w14:solidFill>
              <w14:schemeClr w14:val="tx1"/>
            </w14:solidFill>
          </w14:textFill>
        </w:rPr>
        <w:t>按投标人所投内容填写</w:t>
      </w:r>
      <w:r>
        <w:rPr>
          <w:rFonts w:hint="eastAsia" w:hAnsi="宋体" w:cs="宋体"/>
          <w:b/>
          <w:bCs/>
          <w:color w:val="000000" w:themeColor="text1"/>
          <w:sz w:val="24"/>
          <w:szCs w:val="24"/>
          <w14:textFill>
            <w14:solidFill>
              <w14:schemeClr w14:val="tx1"/>
            </w14:solidFill>
          </w14:textFill>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w:t>
      </w:r>
      <w:r>
        <w:rPr>
          <w:rFonts w:hint="eastAsia" w:ascii="宋体" w:hAnsi="宋体" w:cs="宋体"/>
          <w:b/>
          <w:color w:val="000000" w:themeColor="text1"/>
          <w:sz w:val="24"/>
          <w:szCs w:val="24"/>
          <w14:textFill>
            <w14:solidFill>
              <w14:schemeClr w14:val="tx1"/>
            </w14:solidFill>
          </w14:textFill>
        </w:rPr>
        <w:t>按投标人所投内容填写</w:t>
      </w:r>
      <w:r>
        <w:rPr>
          <w:rFonts w:hint="eastAsia" w:ascii="宋体" w:hAnsi="宋体" w:cs="宋体"/>
          <w:b/>
          <w:bCs/>
          <w:color w:val="000000" w:themeColor="text1"/>
          <w:sz w:val="24"/>
          <w:szCs w:val="24"/>
          <w14:textFill>
            <w14:solidFill>
              <w14:schemeClr w14:val="tx1"/>
            </w14:solidFill>
          </w14:textFill>
        </w:rPr>
        <w:t>”部分可后附详细说明及技术资料。</w:t>
      </w:r>
      <w:bookmarkStart w:id="68" w:name="_Toc471736411"/>
      <w:bookmarkStart w:id="69" w:name="_Toc461103234"/>
      <w:bookmarkStart w:id="70" w:name="_Toc197934563"/>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pStyle w:val="5"/>
        <w:rPr>
          <w:rFonts w:hAnsi="宋体"/>
          <w:color w:val="000000" w:themeColor="text1"/>
          <w:sz w:val="28"/>
          <w14:textFill>
            <w14:solidFill>
              <w14:schemeClr w14:val="tx1"/>
            </w14:solidFill>
          </w14:textFill>
        </w:rPr>
      </w:pPr>
      <w:bookmarkStart w:id="71" w:name="_Toc32299"/>
      <w:bookmarkStart w:id="72" w:name="_Toc536542359"/>
      <w:bookmarkStart w:id="73" w:name="_Toc508363611"/>
      <w:r>
        <w:rPr>
          <w:rFonts w:hint="eastAsia" w:hAnsi="宋体"/>
          <w:color w:val="000000" w:themeColor="text1"/>
          <w:sz w:val="28"/>
          <w:lang w:val="en-US" w:eastAsia="zh-CN"/>
          <w14:textFill>
            <w14:solidFill>
              <w14:schemeClr w14:val="tx1"/>
            </w14:solidFill>
          </w14:textFill>
        </w:rPr>
        <w:t>六</w:t>
      </w:r>
      <w:r>
        <w:rPr>
          <w:rFonts w:hint="eastAsia" w:hAnsi="宋体"/>
          <w:color w:val="000000" w:themeColor="text1"/>
          <w:sz w:val="28"/>
          <w14:textFill>
            <w14:solidFill>
              <w14:schemeClr w14:val="tx1"/>
            </w14:solidFill>
          </w14:textFill>
        </w:rPr>
        <w:t>．投标授权书</w:t>
      </w:r>
      <w:bookmarkEnd w:id="71"/>
      <w:bookmarkEnd w:id="72"/>
      <w:bookmarkEnd w:id="73"/>
    </w:p>
    <w:p>
      <w:pPr>
        <w:pStyle w:val="34"/>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本授权书声明：公司授权（投标人授权代表姓名、职务，手机号码）代表本公司参加</w:t>
      </w:r>
      <w:r>
        <w:rPr>
          <w:rFonts w:hint="eastAsia" w:hAnsi="宋体"/>
          <w:color w:val="000000" w:themeColor="text1"/>
          <w:sz w:val="24"/>
          <w:szCs w:val="28"/>
          <w:lang w:eastAsia="zh-CN"/>
          <w14:textFill>
            <w14:solidFill>
              <w14:schemeClr w14:val="tx1"/>
            </w14:solidFill>
          </w14:textFill>
        </w:rPr>
        <w:t>长丰县公共服务运营管理有限责任公司</w:t>
      </w:r>
      <w:r>
        <w:rPr>
          <w:rFonts w:hint="eastAsia" w:hAnsi="宋体"/>
          <w:bCs/>
          <w:color w:val="000000" w:themeColor="text1"/>
          <w:sz w:val="24"/>
          <w:szCs w:val="28"/>
          <w14:textFill>
            <w14:solidFill>
              <w14:schemeClr w14:val="tx1"/>
            </w14:solidFill>
          </w14:textFill>
        </w:rPr>
        <w:t>招标活动（项目编号：）</w:t>
      </w:r>
      <w:r>
        <w:rPr>
          <w:rFonts w:hint="eastAsia" w:hAnsi="宋体"/>
          <w:color w:val="000000" w:themeColor="text1"/>
          <w:sz w:val="24"/>
          <w:szCs w:val="28"/>
          <w14:textFill>
            <w14:solidFill>
              <w14:schemeClr w14:val="tx1"/>
            </w14:solidFill>
          </w14:textFill>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34"/>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本授权书自出具之日起生效。</w:t>
      </w:r>
    </w:p>
    <w:p>
      <w:pPr>
        <w:spacing w:line="360" w:lineRule="auto"/>
        <w:rPr>
          <w:rFonts w:ascii="宋体" w:hAnsi="宋体"/>
          <w:color w:val="000000" w:themeColor="text1"/>
          <w:sz w:val="24"/>
          <w:szCs w:val="28"/>
          <w14:textFill>
            <w14:solidFill>
              <w14:schemeClr w14:val="tx1"/>
            </w14:solidFill>
          </w14:textFill>
        </w:rPr>
      </w:pPr>
      <w:r>
        <w:rPr>
          <w:rFonts w:ascii="宋体" w:hAnsi="宋体"/>
          <w:color w:val="000000" w:themeColor="text1"/>
          <w:sz w:val="24"/>
          <w:szCs w:val="28"/>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column">
                  <wp:posOffset>1160780</wp:posOffset>
                </wp:positionH>
                <wp:positionV relativeFrom="paragraph">
                  <wp:posOffset>255270</wp:posOffset>
                </wp:positionV>
                <wp:extent cx="3860165" cy="727710"/>
                <wp:effectExtent l="4445" t="4445" r="21590" b="10795"/>
                <wp:wrapNone/>
                <wp:docPr id="1"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p>
                              <w:pPr>
                                <w:jc w:val="center"/>
                                <w:rPr>
                                  <w:color w:val="auto"/>
                                </w:rPr>
                              </w:pPr>
                              <w:r>
                                <w:rPr>
                                  <w:rFonts w:hint="eastAsia"/>
                                  <w:color w:val="auto"/>
                                </w:rPr>
                                <w:t>授权代表身份证正面</w:t>
                              </w:r>
                            </w:p>
                            <w:p>
                              <w:pPr>
                                <w:jc w:val="center"/>
                                <w:rPr>
                                  <w:color w:val="auto"/>
                                  <w:szCs w:val="21"/>
                                </w:rPr>
                              </w:pPr>
                              <w:r>
                                <w:rPr>
                                  <w:rFonts w:hint="eastAsia"/>
                                  <w:color w:val="auto"/>
                                </w:rPr>
                                <w:t>扫描件</w:t>
                              </w:r>
                            </w:p>
                            <w:p/>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pPr>
                                <w:rPr>
                                  <w:color w:val="FF0000"/>
                                </w:rPr>
                              </w:pPr>
                            </w:p>
                            <w:p>
                              <w:pPr>
                                <w:jc w:val="center"/>
                                <w:rPr>
                                  <w:color w:val="auto"/>
                                </w:rPr>
                              </w:pPr>
                              <w:r>
                                <w:rPr>
                                  <w:rFonts w:hint="eastAsia"/>
                                  <w:color w:val="auto"/>
                                </w:rPr>
                                <w:t>授权代表身份证反面</w:t>
                              </w:r>
                            </w:p>
                            <w:p>
                              <w:pPr>
                                <w:jc w:val="center"/>
                                <w:rPr>
                                  <w:color w:val="auto"/>
                                  <w:szCs w:val="21"/>
                                </w:rPr>
                              </w:pPr>
                              <w:r>
                                <w:rPr>
                                  <w:rFonts w:hint="eastAsia"/>
                                  <w:color w:val="auto"/>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91.4pt;margin-top:20.1pt;height:57.3pt;width:303.95pt;z-index:251660288;mso-width-relative:page;mso-height-relative:page;" coordorigin="3270,5789" coordsize="6079,1525"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H5BtsPZAAAACgEAAA8AAAAAAAAAAQAgAAAA&#10;IgAAAGRycy9kb3ducmV2LnhtbFBLAQIUABQAAAAIAIdO4kBI0P2C7gIAAMgIAAAOAAAAAAAAAAEA&#10;IAAAACgBAABkcnMvZTJvRG9jLnhtbFBLBQYAAAAABgAGAFkBAACIBg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auto"/>
                          </w:rPr>
                        </w:pPr>
                        <w:r>
                          <w:rPr>
                            <w:rFonts w:hint="eastAsia"/>
                            <w:color w:val="auto"/>
                          </w:rPr>
                          <w:t>授权代表身份证正面</w:t>
                        </w:r>
                      </w:p>
                      <w:p>
                        <w:pPr>
                          <w:jc w:val="center"/>
                          <w:rPr>
                            <w:color w:val="auto"/>
                            <w:szCs w:val="21"/>
                          </w:rPr>
                        </w:pPr>
                        <w:r>
                          <w:rPr>
                            <w:rFonts w:hint="eastAsia"/>
                            <w:color w:val="auto"/>
                          </w:rPr>
                          <w:t>扫描件</w:t>
                        </w:r>
                      </w:p>
                      <w:p/>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auto"/>
                          </w:rPr>
                        </w:pPr>
                        <w:r>
                          <w:rPr>
                            <w:rFonts w:hint="eastAsia"/>
                            <w:color w:val="auto"/>
                          </w:rPr>
                          <w:t>授权代表身份证反面</w:t>
                        </w:r>
                      </w:p>
                      <w:p>
                        <w:pPr>
                          <w:jc w:val="center"/>
                          <w:rPr>
                            <w:color w:val="auto"/>
                            <w:szCs w:val="21"/>
                          </w:rPr>
                        </w:pPr>
                        <w:r>
                          <w:rPr>
                            <w:rFonts w:hint="eastAsia"/>
                            <w:color w:val="auto"/>
                          </w:rPr>
                          <w:t>扫描件</w:t>
                        </w:r>
                      </w:p>
                    </w:txbxContent>
                  </v:textbox>
                </v:roundrect>
              </v:group>
            </w:pict>
          </mc:Fallback>
        </mc:AlternateContent>
      </w:r>
    </w:p>
    <w:p>
      <w:pPr>
        <w:spacing w:line="360" w:lineRule="auto"/>
        <w:ind w:firstLine="645"/>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特此声明。</w:t>
      </w: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b/>
          <w:bCs/>
          <w:color w:val="000000" w:themeColor="text1"/>
          <w:sz w:val="24"/>
          <w:szCs w:val="28"/>
          <w14:textFill>
            <w14:solidFill>
              <w14:schemeClr w14:val="tx1"/>
            </w14:solidFill>
          </w14:textFill>
        </w:rPr>
      </w:pPr>
      <w:r>
        <w:rPr>
          <w:rFonts w:hint="eastAsia" w:ascii="宋体" w:hAnsi="宋体"/>
          <w:b/>
          <w:bCs/>
          <w:color w:val="000000" w:themeColor="text1"/>
          <w:sz w:val="24"/>
          <w:szCs w:val="28"/>
          <w14:textFill>
            <w14:solidFill>
              <w14:schemeClr w14:val="tx1"/>
            </w14:solidFill>
          </w14:textFill>
        </w:rPr>
        <w:t>投标人(公章)：</w:t>
      </w:r>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日        期： </w:t>
      </w:r>
    </w:p>
    <w:p>
      <w:pPr>
        <w:rPr>
          <w:rFonts w:ascii="宋体" w:hAnsi="宋体"/>
          <w:color w:val="000000" w:themeColor="text1"/>
          <w:sz w:val="28"/>
          <w:szCs w:val="28"/>
          <w14:textFill>
            <w14:solidFill>
              <w14:schemeClr w14:val="tx1"/>
            </w14:solidFill>
          </w14:textFill>
        </w:rPr>
      </w:pPr>
    </w:p>
    <w:p>
      <w:pPr>
        <w:pStyle w:val="34"/>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注：</w:t>
      </w:r>
    </w:p>
    <w:p>
      <w:pPr>
        <w:pStyle w:val="34"/>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1.本项目只允许有唯一的投标人授权代表（须与投标函中授权代表为同一人，否则投标无效），投标文件中提供授权代表身份证</w:t>
      </w:r>
      <w:r>
        <w:rPr>
          <w:rFonts w:hint="eastAsia" w:hAnsi="宋体"/>
          <w:color w:val="000000" w:themeColor="text1"/>
          <w:sz w:val="24"/>
          <w14:textFill>
            <w14:solidFill>
              <w14:schemeClr w14:val="tx1"/>
            </w14:solidFill>
          </w14:textFill>
        </w:rPr>
        <w:t>扫描件</w:t>
      </w:r>
      <w:r>
        <w:rPr>
          <w:rFonts w:hint="eastAsia" w:hAnsi="宋体"/>
          <w:color w:val="000000" w:themeColor="text1"/>
          <w:sz w:val="24"/>
          <w:szCs w:val="28"/>
          <w14:textFill>
            <w14:solidFill>
              <w14:schemeClr w14:val="tx1"/>
            </w14:solidFill>
          </w14:textFill>
        </w:rPr>
        <w:t>。</w:t>
      </w:r>
    </w:p>
    <w:p>
      <w:pPr>
        <w:pStyle w:val="34"/>
        <w:snapToGrid w:val="0"/>
        <w:spacing w:line="360" w:lineRule="auto"/>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8"/>
          <w14:textFill>
            <w14:solidFill>
              <w14:schemeClr w14:val="tx1"/>
            </w14:solidFill>
          </w14:textFill>
        </w:rPr>
        <w:t>2.法定代表人参加投标的无需此件，</w:t>
      </w:r>
      <w:r>
        <w:rPr>
          <w:rFonts w:hint="eastAsia" w:hAnsi="宋体"/>
          <w:color w:val="000000" w:themeColor="text1"/>
          <w:sz w:val="24"/>
          <w14:textFill>
            <w14:solidFill>
              <w14:schemeClr w14:val="tx1"/>
            </w14:solidFill>
          </w14:textFill>
        </w:rPr>
        <w:t>但投标文件中须提供身份证扫描件。</w:t>
      </w:r>
    </w:p>
    <w:bookmarkEnd w:id="68"/>
    <w:bookmarkEnd w:id="69"/>
    <w:p>
      <w:pPr>
        <w:pStyle w:val="5"/>
        <w:jc w:val="center"/>
        <w:rPr>
          <w:rFonts w:hint="eastAsia" w:ascii="宋体" w:hAnsi="宋体" w:cs="宋体"/>
          <w:color w:val="000000" w:themeColor="text1"/>
          <w:sz w:val="24"/>
          <w:szCs w:val="24"/>
          <w14:textFill>
            <w14:solidFill>
              <w14:schemeClr w14:val="tx1"/>
            </w14:solidFill>
          </w14:textFill>
        </w:rPr>
      </w:pPr>
      <w:r>
        <w:rPr>
          <w:rFonts w:hint="eastAsia" w:hAnsi="宋体" w:cs="宋体"/>
          <w:color w:val="000000" w:themeColor="text1"/>
          <w:sz w:val="28"/>
          <w:szCs w:val="28"/>
          <w:lang w:val="en-US" w:eastAsia="zh-CN"/>
          <w14:textFill>
            <w14:solidFill>
              <w14:schemeClr w14:val="tx1"/>
            </w14:solidFill>
          </w14:textFill>
        </w:rPr>
        <w:t>七</w:t>
      </w:r>
      <w:r>
        <w:rPr>
          <w:rFonts w:hint="eastAsia" w:hAnsi="宋体" w:cs="宋体"/>
          <w:color w:val="000000" w:themeColor="text1"/>
          <w:sz w:val="28"/>
          <w:szCs w:val="28"/>
          <w14:textFill>
            <w14:solidFill>
              <w14:schemeClr w14:val="tx1"/>
            </w14:solidFill>
          </w14:textFill>
        </w:rPr>
        <w:t>．投标人信用承诺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我公司申明，我公司无以下不良信用记录情形：</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1.公司被人民法院列入失信被执行人；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2.公司、公司法定代表人被人民检察院列入行贿犯罪档案；</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3.公司被工商行政管理部门列入企业经营异常名录；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4.公司被税务部门列入重大税收违法案件当事人名单的；</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 参加本次投标活动前三年内，在服务活动中没有重大违法及安全事故记录。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投标人（公章）：</w:t>
      </w:r>
    </w:p>
    <w:bookmarkEnd w:id="70"/>
    <w:p>
      <w:pPr>
        <w:pStyle w:val="5"/>
        <w:ind w:firstLine="3092" w:firstLineChars="1100"/>
        <w:jc w:val="both"/>
        <w:rPr>
          <w:rFonts w:hAnsi="宋体"/>
          <w:color w:val="000000" w:themeColor="text1"/>
          <w:sz w:val="28"/>
          <w:szCs w:val="36"/>
          <w14:textFill>
            <w14:solidFill>
              <w14:schemeClr w14:val="tx1"/>
            </w14:solidFill>
          </w14:textFill>
        </w:rPr>
      </w:pPr>
      <w:bookmarkStart w:id="74" w:name="_Toc471736419"/>
      <w:bookmarkStart w:id="75" w:name="_Toc516969105"/>
      <w:bookmarkStart w:id="76" w:name="_Toc21768"/>
      <w:bookmarkStart w:id="77" w:name="_Toc508363610"/>
      <w:bookmarkStart w:id="78" w:name="_Toc220232402"/>
      <w:bookmarkStart w:id="79" w:name="_Toc536542362"/>
      <w:r>
        <w:rPr>
          <w:rFonts w:hint="eastAsia" w:hAnsi="宋体"/>
          <w:color w:val="000000" w:themeColor="text1"/>
          <w:sz w:val="28"/>
          <w:lang w:val="en-US" w:eastAsia="zh-CN"/>
          <w14:textFill>
            <w14:solidFill>
              <w14:schemeClr w14:val="tx1"/>
            </w14:solidFill>
          </w14:textFill>
        </w:rPr>
        <w:t>八</w:t>
      </w:r>
      <w:r>
        <w:rPr>
          <w:rFonts w:hint="eastAsia" w:hAnsi="宋体"/>
          <w:color w:val="000000" w:themeColor="text1"/>
          <w:sz w:val="28"/>
          <w14:textFill>
            <w14:solidFill>
              <w14:schemeClr w14:val="tx1"/>
            </w14:solidFill>
          </w14:textFill>
        </w:rPr>
        <w:t>．有关证明文件</w:t>
      </w:r>
      <w:bookmarkEnd w:id="74"/>
      <w:bookmarkEnd w:id="75"/>
      <w:bookmarkEnd w:id="76"/>
      <w:bookmarkEnd w:id="77"/>
      <w:bookmarkEnd w:id="78"/>
      <w:bookmarkEnd w:id="79"/>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提供符合投标邀请、招标需求及评标办法规定的相关证明文件。</w:t>
      </w:r>
    </w:p>
    <w:p>
      <w:pPr>
        <w:pStyle w:val="34"/>
        <w:snapToGrid w:val="0"/>
        <w:spacing w:before="120" w:after="120" w:line="360" w:lineRule="auto"/>
        <w:ind w:firstLine="48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特别提示：</w:t>
      </w:r>
    </w:p>
    <w:p>
      <w:pPr>
        <w:pStyle w:val="34"/>
        <w:snapToGrid w:val="0"/>
        <w:spacing w:line="360" w:lineRule="auto"/>
        <w:ind w:firstLine="482"/>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投标人在投标文件制作时，提供下列材料（包括但不限于）：</w:t>
      </w:r>
    </w:p>
    <w:p>
      <w:pPr>
        <w:tabs>
          <w:tab w:val="left" w:pos="4620"/>
        </w:tabs>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招标文件要求的其他证明资料</w:t>
      </w:r>
      <w:r>
        <w:rPr>
          <w:rFonts w:hint="eastAsia" w:ascii="宋体" w:hAnsi="宋体" w:cs="Cambria"/>
          <w:b/>
          <w:color w:val="000000" w:themeColor="text1"/>
          <w:sz w:val="24"/>
          <w14:textFill>
            <w14:solidFill>
              <w14:schemeClr w14:val="tx1"/>
            </w14:solidFill>
          </w14:textFill>
        </w:rPr>
        <w:t>（根据项目要求编辑）</w:t>
      </w:r>
      <w:r>
        <w:rPr>
          <w:rFonts w:hint="eastAsia" w:ascii="宋体" w:hAnsi="宋体"/>
          <w:b/>
          <w:color w:val="000000" w:themeColor="text1"/>
          <w:sz w:val="24"/>
          <w:szCs w:val="24"/>
          <w14:textFill>
            <w14:solidFill>
              <w14:schemeClr w14:val="tx1"/>
            </w14:solidFill>
          </w14:textFill>
        </w:rPr>
        <w:t>，</w:t>
      </w:r>
      <w:r>
        <w:rPr>
          <w:rFonts w:ascii="宋体" w:hAnsi="宋体"/>
          <w:b/>
          <w:color w:val="000000" w:themeColor="text1"/>
          <w:sz w:val="24"/>
          <w:szCs w:val="24"/>
          <w14:textFill>
            <w14:solidFill>
              <w14:schemeClr w14:val="tx1"/>
            </w14:solidFill>
          </w14:textFill>
        </w:rPr>
        <w:t>如</w:t>
      </w:r>
      <w:r>
        <w:rPr>
          <w:rFonts w:hint="eastAsia" w:ascii="宋体" w:hAnsi="宋体"/>
          <w:b/>
          <w:color w:val="000000" w:themeColor="text1"/>
          <w:sz w:val="24"/>
          <w:szCs w:val="24"/>
          <w14:textFill>
            <w14:solidFill>
              <w14:schemeClr w14:val="tx1"/>
            </w14:solidFill>
          </w14:textFill>
        </w:rPr>
        <w:t>营业执照</w:t>
      </w:r>
      <w:r>
        <w:rPr>
          <w:rFonts w:ascii="宋体" w:hAnsi="宋体"/>
          <w:b/>
          <w:color w:val="000000" w:themeColor="text1"/>
          <w:sz w:val="24"/>
          <w:szCs w:val="24"/>
          <w14:textFill>
            <w14:solidFill>
              <w14:schemeClr w14:val="tx1"/>
            </w14:solidFill>
          </w14:textFill>
        </w:rPr>
        <w:t>、税务登记证</w:t>
      </w:r>
      <w:r>
        <w:rPr>
          <w:rFonts w:hint="eastAsia" w:ascii="宋体" w:hAnsi="宋体"/>
          <w:b/>
          <w:color w:val="000000" w:themeColor="text1"/>
          <w:sz w:val="24"/>
          <w:szCs w:val="24"/>
          <w14:textFill>
            <w14:solidFill>
              <w14:schemeClr w14:val="tx1"/>
            </w14:solidFill>
          </w14:textFill>
        </w:rPr>
        <w:t>、业绩、相关证书、证明资料</w:t>
      </w:r>
      <w:r>
        <w:rPr>
          <w:rFonts w:ascii="宋体" w:hAnsi="宋体"/>
          <w:b/>
          <w:color w:val="000000" w:themeColor="text1"/>
          <w:sz w:val="24"/>
          <w:szCs w:val="24"/>
          <w14:textFill>
            <w14:solidFill>
              <w14:schemeClr w14:val="tx1"/>
            </w14:solidFill>
          </w14:textFill>
        </w:rPr>
        <w:t>等</w:t>
      </w:r>
      <w:r>
        <w:rPr>
          <w:rFonts w:hint="eastAsia" w:ascii="宋体" w:hAnsi="宋体"/>
          <w:b/>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应将上述证明材料制作成扫描件。</w:t>
      </w:r>
    </w:p>
    <w:p>
      <w:pPr>
        <w:pStyle w:val="5"/>
        <w:rPr>
          <w:rFonts w:hAnsi="宋体"/>
          <w:color w:val="000000" w:themeColor="text1"/>
          <w:sz w:val="36"/>
          <w:szCs w:val="36"/>
          <w14:textFill>
            <w14:solidFill>
              <w14:schemeClr w14:val="tx1"/>
            </w14:solidFill>
          </w14:textFill>
        </w:rPr>
      </w:pPr>
      <w:bookmarkStart w:id="80" w:name="_Toc19754"/>
      <w:bookmarkStart w:id="81" w:name="_Toc508363614"/>
      <w:bookmarkStart w:id="82" w:name="_Toc536542365"/>
      <w:r>
        <w:rPr>
          <w:rFonts w:hint="eastAsia" w:hAnsi="宋体"/>
          <w:color w:val="000000" w:themeColor="text1"/>
          <w:sz w:val="28"/>
          <w:lang w:val="en-US" w:eastAsia="zh-CN"/>
          <w14:textFill>
            <w14:solidFill>
              <w14:schemeClr w14:val="tx1"/>
            </w14:solidFill>
          </w14:textFill>
        </w:rPr>
        <w:t>九</w:t>
      </w:r>
      <w:r>
        <w:rPr>
          <w:rFonts w:hint="eastAsia" w:hAnsi="宋体"/>
          <w:color w:val="000000" w:themeColor="text1"/>
          <w:sz w:val="28"/>
          <w14:textFill>
            <w14:solidFill>
              <w14:schemeClr w14:val="tx1"/>
            </w14:solidFill>
          </w14:textFill>
        </w:rPr>
        <w:t>．服务体系与</w:t>
      </w:r>
      <w:r>
        <w:rPr>
          <w:rFonts w:hint="eastAsia" w:hAnsi="宋体"/>
          <w:color w:val="000000" w:themeColor="text1"/>
          <w:sz w:val="28"/>
          <w:lang w:val="en-US" w:eastAsia="zh-CN"/>
          <w14:textFill>
            <w14:solidFill>
              <w14:schemeClr w14:val="tx1"/>
            </w14:solidFill>
          </w14:textFill>
        </w:rPr>
        <w:t>养护</w:t>
      </w:r>
      <w:r>
        <w:rPr>
          <w:rFonts w:hint="eastAsia" w:hAnsi="宋体"/>
          <w:color w:val="000000" w:themeColor="text1"/>
          <w:sz w:val="28"/>
          <w14:textFill>
            <w14:solidFill>
              <w14:schemeClr w14:val="tx1"/>
            </w14:solidFill>
          </w14:textFill>
        </w:rPr>
        <w:t>方案</w:t>
      </w:r>
      <w:bookmarkEnd w:id="80"/>
      <w:bookmarkEnd w:id="81"/>
      <w:bookmarkEnd w:id="82"/>
    </w:p>
    <w:p>
      <w:pPr>
        <w:jc w:val="center"/>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(投标人可自行制作格式)</w:t>
      </w:r>
      <w:bookmarkEnd w:id="45"/>
      <w:bookmarkStart w:id="83" w:name="_Toc516969098"/>
      <w:bookmarkEnd w:id="83"/>
      <w:bookmarkStart w:id="84" w:name="_Toc197934561"/>
      <w:bookmarkEnd w:id="84"/>
      <w:bookmarkStart w:id="85" w:name="_Toc471736410"/>
      <w:bookmarkEnd w:id="85"/>
      <w:bookmarkStart w:id="86" w:name="_Toc471736407"/>
      <w:bookmarkEnd w:id="86"/>
    </w:p>
    <w:sectPr>
      <w:headerReference r:id="rId6" w:type="default"/>
      <w:footerReference r:id="rId7" w:type="default"/>
      <w:footerReference r:id="rId8" w:type="even"/>
      <w:pgSz w:w="11907" w:h="16840"/>
      <w:pgMar w:top="1474" w:right="1474" w:bottom="1474" w:left="1474" w:header="799" w:footer="907" w:gutter="0"/>
      <w:pgBorders>
        <w:top w:val="none" w:sz="0" w:space="0"/>
        <w:left w:val="none" w:sz="0" w:space="0"/>
        <w:bottom w:val="none" w:sz="0" w:space="0"/>
        <w:right w:val="none" w:sz="0" w:space="0"/>
      </w:pgBorders>
      <w:pgNumType w:fmt="decimal"/>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6FF" w:usb1="420024FF" w:usb2="02000000" w:usb3="00000000" w:csb0="2000019F" w:csb1="00000000"/>
  </w:font>
  <w:font w:name="Italic">
    <w:altName w:val="Harlow Solid Italic"/>
    <w:panose1 w:val="00000000000000000000"/>
    <w:charset w:val="00"/>
    <w:family w:val="auto"/>
    <w:pitch w:val="default"/>
    <w:sig w:usb0="00000000" w:usb1="00000000" w:usb2="00000000" w:usb3="00000000" w:csb0="000001FF" w:csb1="00000000"/>
  </w:font>
  <w:font w:name="华文细黑">
    <w:panose1 w:val="02010600040101010101"/>
    <w:charset w:val="86"/>
    <w:family w:val="auto"/>
    <w:pitch w:val="default"/>
    <w:sig w:usb0="00000287" w:usb1="080F0000" w:usb2="00000000" w:usb3="00000000" w:csb0="0004009F" w:csb1="DFD70000"/>
  </w:font>
  <w:font w:name="MS Sans Serif">
    <w:altName w:val="Arial"/>
    <w:panose1 w:val="020B0500000000000000"/>
    <w:charset w:val="00"/>
    <w:family w:val="swiss"/>
    <w:pitch w:val="default"/>
    <w:sig w:usb0="00000000" w:usb1="00000000" w:usb2="00000000" w:usb3="00000000" w:csb0="00000001" w:csb1="00000000"/>
  </w:font>
  <w:font w:name="Mangal">
    <w:altName w:val="Segoe Print"/>
    <w:panose1 w:val="02040503050203030202"/>
    <w:charset w:val="01"/>
    <w:family w:val="roman"/>
    <w:pitch w:val="default"/>
    <w:sig w:usb0="00000000" w:usb1="00000000" w:usb2="00000000" w:usb3="00000000" w:csb0="00000001" w:csb1="00000000"/>
  </w:font>
  <w:font w:name="微软简标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20B0609000101010101"/>
    <w:charset w:val="81"/>
    <w:family w:val="modern"/>
    <w:pitch w:val="default"/>
    <w:sig w:usb0="00000000" w:usb1="00000000" w:usb2="00000030" w:usb3="00000000" w:csb0="4008009F" w:csb1="DFD7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 w:name="Harlow Solid Italic">
    <w:panose1 w:val="04030604020F02020D02"/>
    <w:charset w:val="00"/>
    <w:family w:val="auto"/>
    <w:pitch w:val="default"/>
    <w:sig w:usb0="00000003"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6"/>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6"/>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jc w:val="cen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0"/>
                      <w:jc w:val="cen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center" w:y="1"/>
      <w:rPr>
        <w:rStyle w:val="71"/>
      </w:rPr>
    </w:pPr>
    <w:r>
      <w:fldChar w:fldCharType="begin"/>
    </w:r>
    <w:r>
      <w:rPr>
        <w:rStyle w:val="71"/>
      </w:rPr>
      <w:instrText xml:space="preserve">PAGE  </w:instrText>
    </w:r>
    <w:r>
      <w:fldChar w:fldCharType="end"/>
    </w:r>
  </w:p>
  <w:p>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rPr>
        <w:rFonts w:hint="eastAsia" w:eastAsia="宋体"/>
        <w:highlight w:val="none"/>
        <w:lang w:val="en-US" w:eastAsia="zh-CN"/>
      </w:rPr>
    </w:pPr>
    <w:r>
      <w:rPr>
        <w:rFonts w:hint="eastAsia" w:eastAsia="宋体"/>
        <w:b w:val="0"/>
        <w:bCs w:val="0"/>
        <w:highlight w:val="none"/>
        <w:lang w:val="en-US" w:eastAsia="zh-CN"/>
      </w:rPr>
      <w:t>长丰县公共服务运营管理有限责任公司招标文件</w:t>
    </w:r>
    <w:r>
      <w:rPr>
        <w:rFonts w:hint="eastAsia"/>
        <w:b w:val="0"/>
        <w:bCs w:val="0"/>
        <w:highlight w:val="none"/>
        <w:lang w:val="en-US" w:eastAsia="zh-CN"/>
      </w:rPr>
      <w:t>-服务类</w:t>
    </w:r>
    <w:r>
      <w:rPr>
        <w:rFonts w:hint="eastAsia" w:eastAsia="宋体"/>
        <w:highlight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left"/>
      <w:rPr>
        <w:rFonts w:ascii="宋体" w:hAnsi="宋体"/>
        <w:spacing w:val="20"/>
        <w:kern w:val="0"/>
      </w:rPr>
    </w:pPr>
    <w:r>
      <w:rPr>
        <w:rFonts w:hint="eastAsia" w:eastAsia="宋体"/>
        <w:b w:val="0"/>
        <w:bCs w:val="0"/>
        <w:highlight w:val="none"/>
        <w:lang w:val="en-US" w:eastAsia="zh-CN"/>
      </w:rPr>
      <w:t>长丰县公共服务运营管理有限责任公司招标文件</w:t>
    </w:r>
    <w:r>
      <w:rPr>
        <w:rFonts w:hint="eastAsia"/>
        <w:b w:val="0"/>
        <w:bCs w:val="0"/>
        <w:highlight w:val="none"/>
        <w:lang w:val="en-US" w:eastAsia="zh-CN"/>
      </w:rPr>
      <w:t>-服务类</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A6D11E"/>
    <w:multiLevelType w:val="singleLevel"/>
    <w:tmpl w:val="29A6D11E"/>
    <w:lvl w:ilvl="0" w:tentative="0">
      <w:start w:val="5"/>
      <w:numFmt w:val="chineseCounting"/>
      <w:suff w:val="nothing"/>
      <w:lvlText w:val="%1．"/>
      <w:lvlJc w:val="left"/>
      <w:rPr>
        <w:rFonts w:hint="eastAsia"/>
      </w:rPr>
    </w:lvl>
  </w:abstractNum>
  <w:abstractNum w:abstractNumId="1">
    <w:nsid w:val="3A2D0553"/>
    <w:multiLevelType w:val="multilevel"/>
    <w:tmpl w:val="3A2D0553"/>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F7E5238"/>
    <w:multiLevelType w:val="multilevel"/>
    <w:tmpl w:val="7F7E5238"/>
    <w:lvl w:ilvl="0" w:tentative="0">
      <w:start w:val="1"/>
      <w:numFmt w:val="none"/>
      <w:pStyle w:val="19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93"/>
      <w:lvlText w:val="           "/>
      <w:lvlJc w:val="left"/>
      <w:pPr>
        <w:tabs>
          <w:tab w:val="left" w:pos="1440"/>
        </w:tabs>
        <w:ind w:left="1152" w:hanging="1152"/>
      </w:pPr>
      <w:rPr>
        <w:rFonts w:hint="eastAsia"/>
      </w:rPr>
    </w:lvl>
    <w:lvl w:ilvl="6" w:tentative="0">
      <w:start w:val="1"/>
      <w:numFmt w:val="decimal"/>
      <w:pStyle w:val="195"/>
      <w:lvlText w:val="%1.%2.%3.%4.%5.%6.%7"/>
      <w:lvlJc w:val="left"/>
      <w:pPr>
        <w:tabs>
          <w:tab w:val="left" w:pos="2520"/>
        </w:tabs>
        <w:ind w:left="1296" w:hanging="1296"/>
      </w:pPr>
      <w:rPr>
        <w:rFonts w:hint="eastAsia"/>
      </w:rPr>
    </w:lvl>
    <w:lvl w:ilvl="7" w:tentative="0">
      <w:start w:val="1"/>
      <w:numFmt w:val="decimal"/>
      <w:pStyle w:val="197"/>
      <w:lvlText w:val="%1.%2.%3.%4.%5.%6.%7.%8"/>
      <w:lvlJc w:val="left"/>
      <w:pPr>
        <w:tabs>
          <w:tab w:val="left" w:pos="1440"/>
        </w:tabs>
        <w:ind w:left="1440" w:hanging="1440"/>
      </w:pPr>
      <w:rPr>
        <w:rFonts w:hint="eastAsia"/>
      </w:rPr>
    </w:lvl>
    <w:lvl w:ilvl="8" w:tentative="0">
      <w:start w:val="1"/>
      <w:numFmt w:val="decimal"/>
      <w:pStyle w:val="199"/>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MGE4MjQyODYzMjFlZTAzYzhiYWZiOGI1ZGFmY2MifQ=="/>
  </w:docVars>
  <w:rsids>
    <w:rsidRoot w:val="007440D1"/>
    <w:rsid w:val="0000076C"/>
    <w:rsid w:val="00000CFC"/>
    <w:rsid w:val="00002613"/>
    <w:rsid w:val="00002D9A"/>
    <w:rsid w:val="00003572"/>
    <w:rsid w:val="00003758"/>
    <w:rsid w:val="00003E1B"/>
    <w:rsid w:val="00003E44"/>
    <w:rsid w:val="00004BF6"/>
    <w:rsid w:val="00004E63"/>
    <w:rsid w:val="00005B3A"/>
    <w:rsid w:val="00006909"/>
    <w:rsid w:val="00006C06"/>
    <w:rsid w:val="00006D58"/>
    <w:rsid w:val="00006E38"/>
    <w:rsid w:val="00010C11"/>
    <w:rsid w:val="00010E4D"/>
    <w:rsid w:val="00012D0B"/>
    <w:rsid w:val="00013DA1"/>
    <w:rsid w:val="00014130"/>
    <w:rsid w:val="00014DB9"/>
    <w:rsid w:val="0001505D"/>
    <w:rsid w:val="0001605A"/>
    <w:rsid w:val="00016613"/>
    <w:rsid w:val="00016854"/>
    <w:rsid w:val="0001776B"/>
    <w:rsid w:val="0001792C"/>
    <w:rsid w:val="00017BC9"/>
    <w:rsid w:val="00017F0E"/>
    <w:rsid w:val="00020983"/>
    <w:rsid w:val="00020A74"/>
    <w:rsid w:val="00023CD6"/>
    <w:rsid w:val="00024EFB"/>
    <w:rsid w:val="00024F48"/>
    <w:rsid w:val="000251D4"/>
    <w:rsid w:val="00025F13"/>
    <w:rsid w:val="000264F9"/>
    <w:rsid w:val="0002731C"/>
    <w:rsid w:val="0002789D"/>
    <w:rsid w:val="00030902"/>
    <w:rsid w:val="00030954"/>
    <w:rsid w:val="00030C7E"/>
    <w:rsid w:val="0003249B"/>
    <w:rsid w:val="00032956"/>
    <w:rsid w:val="00033ED8"/>
    <w:rsid w:val="00034594"/>
    <w:rsid w:val="00034847"/>
    <w:rsid w:val="000353C1"/>
    <w:rsid w:val="000369B9"/>
    <w:rsid w:val="00037014"/>
    <w:rsid w:val="00037793"/>
    <w:rsid w:val="00041B05"/>
    <w:rsid w:val="00042B34"/>
    <w:rsid w:val="000433DF"/>
    <w:rsid w:val="000439C0"/>
    <w:rsid w:val="00044BF5"/>
    <w:rsid w:val="00044FA2"/>
    <w:rsid w:val="0004551E"/>
    <w:rsid w:val="00046438"/>
    <w:rsid w:val="0004663D"/>
    <w:rsid w:val="00046E01"/>
    <w:rsid w:val="0004737D"/>
    <w:rsid w:val="0004770D"/>
    <w:rsid w:val="00050FDD"/>
    <w:rsid w:val="000510CF"/>
    <w:rsid w:val="00051769"/>
    <w:rsid w:val="00051AE0"/>
    <w:rsid w:val="0005345A"/>
    <w:rsid w:val="000545E0"/>
    <w:rsid w:val="00055A35"/>
    <w:rsid w:val="0005616B"/>
    <w:rsid w:val="000570D1"/>
    <w:rsid w:val="00061842"/>
    <w:rsid w:val="000619B2"/>
    <w:rsid w:val="00061BB4"/>
    <w:rsid w:val="0006271E"/>
    <w:rsid w:val="00062BB9"/>
    <w:rsid w:val="00062DC6"/>
    <w:rsid w:val="000640ED"/>
    <w:rsid w:val="000646B9"/>
    <w:rsid w:val="00064708"/>
    <w:rsid w:val="00064E75"/>
    <w:rsid w:val="00065AD2"/>
    <w:rsid w:val="000662FA"/>
    <w:rsid w:val="00066B6C"/>
    <w:rsid w:val="0007076C"/>
    <w:rsid w:val="0007178A"/>
    <w:rsid w:val="00073F82"/>
    <w:rsid w:val="000754B0"/>
    <w:rsid w:val="00075B07"/>
    <w:rsid w:val="00076660"/>
    <w:rsid w:val="000774B2"/>
    <w:rsid w:val="00077ABD"/>
    <w:rsid w:val="00082A8E"/>
    <w:rsid w:val="00082D23"/>
    <w:rsid w:val="00082F08"/>
    <w:rsid w:val="00082F9C"/>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3B5"/>
    <w:rsid w:val="0009641F"/>
    <w:rsid w:val="000965F5"/>
    <w:rsid w:val="000967BC"/>
    <w:rsid w:val="000976F0"/>
    <w:rsid w:val="00097CD6"/>
    <w:rsid w:val="000A0357"/>
    <w:rsid w:val="000A0503"/>
    <w:rsid w:val="000A10E2"/>
    <w:rsid w:val="000A1EA5"/>
    <w:rsid w:val="000A2D82"/>
    <w:rsid w:val="000A2D99"/>
    <w:rsid w:val="000A4C8E"/>
    <w:rsid w:val="000A5768"/>
    <w:rsid w:val="000A66E3"/>
    <w:rsid w:val="000A67B9"/>
    <w:rsid w:val="000A6A75"/>
    <w:rsid w:val="000A6AFB"/>
    <w:rsid w:val="000A7726"/>
    <w:rsid w:val="000A7868"/>
    <w:rsid w:val="000A789D"/>
    <w:rsid w:val="000B0C5D"/>
    <w:rsid w:val="000B2CE6"/>
    <w:rsid w:val="000B3C7C"/>
    <w:rsid w:val="000B43ED"/>
    <w:rsid w:val="000B458A"/>
    <w:rsid w:val="000B4A94"/>
    <w:rsid w:val="000B4A9F"/>
    <w:rsid w:val="000B4FF6"/>
    <w:rsid w:val="000B5A28"/>
    <w:rsid w:val="000B653C"/>
    <w:rsid w:val="000B73E2"/>
    <w:rsid w:val="000B7BDE"/>
    <w:rsid w:val="000C2580"/>
    <w:rsid w:val="000C2FE6"/>
    <w:rsid w:val="000C305B"/>
    <w:rsid w:val="000C38BF"/>
    <w:rsid w:val="000C3EE2"/>
    <w:rsid w:val="000C4A05"/>
    <w:rsid w:val="000C5A35"/>
    <w:rsid w:val="000C7CAB"/>
    <w:rsid w:val="000D154E"/>
    <w:rsid w:val="000D1C47"/>
    <w:rsid w:val="000D1E1F"/>
    <w:rsid w:val="000D20C6"/>
    <w:rsid w:val="000D2FDA"/>
    <w:rsid w:val="000D63C3"/>
    <w:rsid w:val="000D663A"/>
    <w:rsid w:val="000D66D6"/>
    <w:rsid w:val="000D6910"/>
    <w:rsid w:val="000D6AB8"/>
    <w:rsid w:val="000E0B97"/>
    <w:rsid w:val="000E1076"/>
    <w:rsid w:val="000E17B5"/>
    <w:rsid w:val="000E2551"/>
    <w:rsid w:val="000E296F"/>
    <w:rsid w:val="000E34CE"/>
    <w:rsid w:val="000E3D91"/>
    <w:rsid w:val="000E4618"/>
    <w:rsid w:val="000E4AEC"/>
    <w:rsid w:val="000E5D71"/>
    <w:rsid w:val="000E64C0"/>
    <w:rsid w:val="000E7433"/>
    <w:rsid w:val="000E7AA9"/>
    <w:rsid w:val="000F001A"/>
    <w:rsid w:val="000F1728"/>
    <w:rsid w:val="000F2A57"/>
    <w:rsid w:val="000F3D5A"/>
    <w:rsid w:val="000F5BEA"/>
    <w:rsid w:val="000F63DE"/>
    <w:rsid w:val="000F6C81"/>
    <w:rsid w:val="000F6D2D"/>
    <w:rsid w:val="000F72C8"/>
    <w:rsid w:val="000F7568"/>
    <w:rsid w:val="00100B0D"/>
    <w:rsid w:val="001011F7"/>
    <w:rsid w:val="001012A3"/>
    <w:rsid w:val="0010166E"/>
    <w:rsid w:val="00101C7F"/>
    <w:rsid w:val="001025F0"/>
    <w:rsid w:val="0010429C"/>
    <w:rsid w:val="00104387"/>
    <w:rsid w:val="00104428"/>
    <w:rsid w:val="00105BA5"/>
    <w:rsid w:val="00106426"/>
    <w:rsid w:val="00106F6C"/>
    <w:rsid w:val="00107EE4"/>
    <w:rsid w:val="00110AD7"/>
    <w:rsid w:val="00110B31"/>
    <w:rsid w:val="00110E73"/>
    <w:rsid w:val="00111819"/>
    <w:rsid w:val="00111CE9"/>
    <w:rsid w:val="0011241A"/>
    <w:rsid w:val="001126E8"/>
    <w:rsid w:val="001127E0"/>
    <w:rsid w:val="001131D0"/>
    <w:rsid w:val="001138B6"/>
    <w:rsid w:val="00113C8C"/>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0400"/>
    <w:rsid w:val="001310C9"/>
    <w:rsid w:val="001322EE"/>
    <w:rsid w:val="001325CC"/>
    <w:rsid w:val="00133ED9"/>
    <w:rsid w:val="001350FD"/>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47D42"/>
    <w:rsid w:val="00150F8D"/>
    <w:rsid w:val="00151198"/>
    <w:rsid w:val="00151330"/>
    <w:rsid w:val="00152473"/>
    <w:rsid w:val="00152FB9"/>
    <w:rsid w:val="0015399C"/>
    <w:rsid w:val="00153C2F"/>
    <w:rsid w:val="00154D40"/>
    <w:rsid w:val="001551FE"/>
    <w:rsid w:val="00155B47"/>
    <w:rsid w:val="00156A2F"/>
    <w:rsid w:val="001574C6"/>
    <w:rsid w:val="00157586"/>
    <w:rsid w:val="00160047"/>
    <w:rsid w:val="00160559"/>
    <w:rsid w:val="001605E3"/>
    <w:rsid w:val="001609E3"/>
    <w:rsid w:val="00160CB1"/>
    <w:rsid w:val="00160E46"/>
    <w:rsid w:val="00161AFA"/>
    <w:rsid w:val="00162A11"/>
    <w:rsid w:val="00162C59"/>
    <w:rsid w:val="001635EF"/>
    <w:rsid w:val="0016371B"/>
    <w:rsid w:val="001645D0"/>
    <w:rsid w:val="00164AF7"/>
    <w:rsid w:val="001655E8"/>
    <w:rsid w:val="001659B0"/>
    <w:rsid w:val="001662DE"/>
    <w:rsid w:val="001676B2"/>
    <w:rsid w:val="001677B8"/>
    <w:rsid w:val="00170092"/>
    <w:rsid w:val="00170EF7"/>
    <w:rsid w:val="00172439"/>
    <w:rsid w:val="001729A8"/>
    <w:rsid w:val="00172C7D"/>
    <w:rsid w:val="0017397C"/>
    <w:rsid w:val="00174C2F"/>
    <w:rsid w:val="00174DE8"/>
    <w:rsid w:val="00175641"/>
    <w:rsid w:val="00176F89"/>
    <w:rsid w:val="001804F9"/>
    <w:rsid w:val="001808A2"/>
    <w:rsid w:val="0018169E"/>
    <w:rsid w:val="0018348F"/>
    <w:rsid w:val="00183F7B"/>
    <w:rsid w:val="0018437C"/>
    <w:rsid w:val="00185763"/>
    <w:rsid w:val="001858E7"/>
    <w:rsid w:val="0018651E"/>
    <w:rsid w:val="00186640"/>
    <w:rsid w:val="00186767"/>
    <w:rsid w:val="00187488"/>
    <w:rsid w:val="0018781B"/>
    <w:rsid w:val="00187B7E"/>
    <w:rsid w:val="00190088"/>
    <w:rsid w:val="001901C5"/>
    <w:rsid w:val="00190B0B"/>
    <w:rsid w:val="00191550"/>
    <w:rsid w:val="00191655"/>
    <w:rsid w:val="00192183"/>
    <w:rsid w:val="001921EB"/>
    <w:rsid w:val="0019242D"/>
    <w:rsid w:val="0019272D"/>
    <w:rsid w:val="001932C6"/>
    <w:rsid w:val="00195393"/>
    <w:rsid w:val="001972D5"/>
    <w:rsid w:val="001975D7"/>
    <w:rsid w:val="00197B89"/>
    <w:rsid w:val="001A079B"/>
    <w:rsid w:val="001A1027"/>
    <w:rsid w:val="001A1812"/>
    <w:rsid w:val="001A2E13"/>
    <w:rsid w:val="001A31AB"/>
    <w:rsid w:val="001A4211"/>
    <w:rsid w:val="001A48A7"/>
    <w:rsid w:val="001A5C18"/>
    <w:rsid w:val="001A6FC4"/>
    <w:rsid w:val="001A73EC"/>
    <w:rsid w:val="001B00BE"/>
    <w:rsid w:val="001B0603"/>
    <w:rsid w:val="001B0F75"/>
    <w:rsid w:val="001B24F9"/>
    <w:rsid w:val="001B2567"/>
    <w:rsid w:val="001B2F5B"/>
    <w:rsid w:val="001B3463"/>
    <w:rsid w:val="001B3881"/>
    <w:rsid w:val="001B47AC"/>
    <w:rsid w:val="001B4F1A"/>
    <w:rsid w:val="001B57AB"/>
    <w:rsid w:val="001B6239"/>
    <w:rsid w:val="001B7A1D"/>
    <w:rsid w:val="001C1491"/>
    <w:rsid w:val="001C15B4"/>
    <w:rsid w:val="001C1DEA"/>
    <w:rsid w:val="001C2499"/>
    <w:rsid w:val="001C2E24"/>
    <w:rsid w:val="001C326D"/>
    <w:rsid w:val="001C34D8"/>
    <w:rsid w:val="001C45B7"/>
    <w:rsid w:val="001C47DE"/>
    <w:rsid w:val="001C4AAB"/>
    <w:rsid w:val="001C536D"/>
    <w:rsid w:val="001C5520"/>
    <w:rsid w:val="001C5A10"/>
    <w:rsid w:val="001D0778"/>
    <w:rsid w:val="001D0A2B"/>
    <w:rsid w:val="001D20AE"/>
    <w:rsid w:val="001D5167"/>
    <w:rsid w:val="001D5860"/>
    <w:rsid w:val="001D6A3D"/>
    <w:rsid w:val="001D6FD2"/>
    <w:rsid w:val="001E0264"/>
    <w:rsid w:val="001E091E"/>
    <w:rsid w:val="001E28A8"/>
    <w:rsid w:val="001E2E94"/>
    <w:rsid w:val="001E4369"/>
    <w:rsid w:val="001E46D9"/>
    <w:rsid w:val="001E4FEE"/>
    <w:rsid w:val="001E5179"/>
    <w:rsid w:val="001E66FF"/>
    <w:rsid w:val="001E690A"/>
    <w:rsid w:val="001E7388"/>
    <w:rsid w:val="001F009A"/>
    <w:rsid w:val="001F0D13"/>
    <w:rsid w:val="001F1A5D"/>
    <w:rsid w:val="001F1AF5"/>
    <w:rsid w:val="001F204E"/>
    <w:rsid w:val="001F2460"/>
    <w:rsid w:val="001F2739"/>
    <w:rsid w:val="001F2BDB"/>
    <w:rsid w:val="001F2EAD"/>
    <w:rsid w:val="001F3673"/>
    <w:rsid w:val="001F495E"/>
    <w:rsid w:val="001F538E"/>
    <w:rsid w:val="001F59F0"/>
    <w:rsid w:val="001F5D66"/>
    <w:rsid w:val="001F6281"/>
    <w:rsid w:val="001F6488"/>
    <w:rsid w:val="001F74C5"/>
    <w:rsid w:val="001F7E24"/>
    <w:rsid w:val="00200856"/>
    <w:rsid w:val="00200907"/>
    <w:rsid w:val="00201B85"/>
    <w:rsid w:val="00202DB5"/>
    <w:rsid w:val="00203C72"/>
    <w:rsid w:val="002040C9"/>
    <w:rsid w:val="002041EC"/>
    <w:rsid w:val="002048AE"/>
    <w:rsid w:val="002049A7"/>
    <w:rsid w:val="00204E86"/>
    <w:rsid w:val="002057DE"/>
    <w:rsid w:val="00210385"/>
    <w:rsid w:val="002107AA"/>
    <w:rsid w:val="002107DB"/>
    <w:rsid w:val="002110E5"/>
    <w:rsid w:val="00211107"/>
    <w:rsid w:val="002115E9"/>
    <w:rsid w:val="00211DA7"/>
    <w:rsid w:val="00212CE1"/>
    <w:rsid w:val="002130E4"/>
    <w:rsid w:val="002131C6"/>
    <w:rsid w:val="0021374E"/>
    <w:rsid w:val="00213B98"/>
    <w:rsid w:val="00213E8A"/>
    <w:rsid w:val="00215A56"/>
    <w:rsid w:val="002162E3"/>
    <w:rsid w:val="00216A19"/>
    <w:rsid w:val="00216A7D"/>
    <w:rsid w:val="002172BD"/>
    <w:rsid w:val="00217B7E"/>
    <w:rsid w:val="00217DDB"/>
    <w:rsid w:val="00220270"/>
    <w:rsid w:val="00220870"/>
    <w:rsid w:val="00220D51"/>
    <w:rsid w:val="00220EA4"/>
    <w:rsid w:val="00221ECA"/>
    <w:rsid w:val="00221FA8"/>
    <w:rsid w:val="002244EE"/>
    <w:rsid w:val="00224883"/>
    <w:rsid w:val="00226FA5"/>
    <w:rsid w:val="002271AF"/>
    <w:rsid w:val="002301FE"/>
    <w:rsid w:val="0023039A"/>
    <w:rsid w:val="00231B9A"/>
    <w:rsid w:val="00232F99"/>
    <w:rsid w:val="002336AF"/>
    <w:rsid w:val="00233ECD"/>
    <w:rsid w:val="00235625"/>
    <w:rsid w:val="00235A8D"/>
    <w:rsid w:val="00235B41"/>
    <w:rsid w:val="00237671"/>
    <w:rsid w:val="002400EA"/>
    <w:rsid w:val="00240133"/>
    <w:rsid w:val="0024141E"/>
    <w:rsid w:val="002419D6"/>
    <w:rsid w:val="00241B35"/>
    <w:rsid w:val="00241EE9"/>
    <w:rsid w:val="0024342E"/>
    <w:rsid w:val="00244D68"/>
    <w:rsid w:val="00245F6D"/>
    <w:rsid w:val="002477B0"/>
    <w:rsid w:val="00250096"/>
    <w:rsid w:val="002508A1"/>
    <w:rsid w:val="002508B7"/>
    <w:rsid w:val="002513B5"/>
    <w:rsid w:val="00252176"/>
    <w:rsid w:val="00252AA8"/>
    <w:rsid w:val="0025333B"/>
    <w:rsid w:val="002536AC"/>
    <w:rsid w:val="00253976"/>
    <w:rsid w:val="00254059"/>
    <w:rsid w:val="002542C0"/>
    <w:rsid w:val="00254DE1"/>
    <w:rsid w:val="00255715"/>
    <w:rsid w:val="00256152"/>
    <w:rsid w:val="00256716"/>
    <w:rsid w:val="00256B53"/>
    <w:rsid w:val="00256C25"/>
    <w:rsid w:val="002570C4"/>
    <w:rsid w:val="00257B9F"/>
    <w:rsid w:val="002643FF"/>
    <w:rsid w:val="00265EA2"/>
    <w:rsid w:val="00265F6A"/>
    <w:rsid w:val="0026756C"/>
    <w:rsid w:val="00267F0A"/>
    <w:rsid w:val="00267F54"/>
    <w:rsid w:val="002713B0"/>
    <w:rsid w:val="00271A5A"/>
    <w:rsid w:val="00271DBA"/>
    <w:rsid w:val="00272AEF"/>
    <w:rsid w:val="00272DA9"/>
    <w:rsid w:val="0027364C"/>
    <w:rsid w:val="00274EB4"/>
    <w:rsid w:val="00275C73"/>
    <w:rsid w:val="0027734D"/>
    <w:rsid w:val="00277A97"/>
    <w:rsid w:val="00280E77"/>
    <w:rsid w:val="00281DC8"/>
    <w:rsid w:val="00282C73"/>
    <w:rsid w:val="00283774"/>
    <w:rsid w:val="00283D8F"/>
    <w:rsid w:val="00284D28"/>
    <w:rsid w:val="002851C9"/>
    <w:rsid w:val="00285BD3"/>
    <w:rsid w:val="00285CB6"/>
    <w:rsid w:val="00286CE8"/>
    <w:rsid w:val="00286E22"/>
    <w:rsid w:val="002877B3"/>
    <w:rsid w:val="00287C01"/>
    <w:rsid w:val="002914D6"/>
    <w:rsid w:val="0029156B"/>
    <w:rsid w:val="00292156"/>
    <w:rsid w:val="0029231A"/>
    <w:rsid w:val="00293593"/>
    <w:rsid w:val="002946E0"/>
    <w:rsid w:val="00294A52"/>
    <w:rsid w:val="00295100"/>
    <w:rsid w:val="002959DB"/>
    <w:rsid w:val="00296291"/>
    <w:rsid w:val="002970BD"/>
    <w:rsid w:val="00297211"/>
    <w:rsid w:val="00297770"/>
    <w:rsid w:val="00297BB1"/>
    <w:rsid w:val="00297E56"/>
    <w:rsid w:val="002A01AA"/>
    <w:rsid w:val="002A0C1C"/>
    <w:rsid w:val="002A1105"/>
    <w:rsid w:val="002A1F4F"/>
    <w:rsid w:val="002A22EC"/>
    <w:rsid w:val="002A236E"/>
    <w:rsid w:val="002A35ED"/>
    <w:rsid w:val="002A3E21"/>
    <w:rsid w:val="002A4089"/>
    <w:rsid w:val="002A42CC"/>
    <w:rsid w:val="002A4658"/>
    <w:rsid w:val="002A53A8"/>
    <w:rsid w:val="002A5409"/>
    <w:rsid w:val="002A5918"/>
    <w:rsid w:val="002A7F31"/>
    <w:rsid w:val="002B01E6"/>
    <w:rsid w:val="002B0A1E"/>
    <w:rsid w:val="002B104C"/>
    <w:rsid w:val="002B1063"/>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9A5"/>
    <w:rsid w:val="002C3B1B"/>
    <w:rsid w:val="002C44D7"/>
    <w:rsid w:val="002C4508"/>
    <w:rsid w:val="002C49F6"/>
    <w:rsid w:val="002C550A"/>
    <w:rsid w:val="002C5D09"/>
    <w:rsid w:val="002C64FE"/>
    <w:rsid w:val="002C6AD2"/>
    <w:rsid w:val="002C6E44"/>
    <w:rsid w:val="002C6E7E"/>
    <w:rsid w:val="002C72C2"/>
    <w:rsid w:val="002D1238"/>
    <w:rsid w:val="002D2165"/>
    <w:rsid w:val="002D3531"/>
    <w:rsid w:val="002D5201"/>
    <w:rsid w:val="002D5CFC"/>
    <w:rsid w:val="002D6504"/>
    <w:rsid w:val="002D68A3"/>
    <w:rsid w:val="002D6ED0"/>
    <w:rsid w:val="002D729D"/>
    <w:rsid w:val="002D7777"/>
    <w:rsid w:val="002D798F"/>
    <w:rsid w:val="002D7992"/>
    <w:rsid w:val="002D7D8F"/>
    <w:rsid w:val="002D7F40"/>
    <w:rsid w:val="002E01C2"/>
    <w:rsid w:val="002E0342"/>
    <w:rsid w:val="002E045B"/>
    <w:rsid w:val="002E06E9"/>
    <w:rsid w:val="002E3D65"/>
    <w:rsid w:val="002E3E1D"/>
    <w:rsid w:val="002E49C9"/>
    <w:rsid w:val="002E49DF"/>
    <w:rsid w:val="002E534B"/>
    <w:rsid w:val="002E562C"/>
    <w:rsid w:val="002E56A9"/>
    <w:rsid w:val="002E6237"/>
    <w:rsid w:val="002E7842"/>
    <w:rsid w:val="002E79B2"/>
    <w:rsid w:val="002F0456"/>
    <w:rsid w:val="002F0F16"/>
    <w:rsid w:val="002F176D"/>
    <w:rsid w:val="002F361D"/>
    <w:rsid w:val="002F4344"/>
    <w:rsid w:val="002F4CC6"/>
    <w:rsid w:val="002F5A7A"/>
    <w:rsid w:val="003003ED"/>
    <w:rsid w:val="00300B9D"/>
    <w:rsid w:val="00300F63"/>
    <w:rsid w:val="00301A8A"/>
    <w:rsid w:val="00303337"/>
    <w:rsid w:val="00303BCB"/>
    <w:rsid w:val="00303E77"/>
    <w:rsid w:val="00304AB0"/>
    <w:rsid w:val="00304D0B"/>
    <w:rsid w:val="00305F22"/>
    <w:rsid w:val="00305FFD"/>
    <w:rsid w:val="003069CD"/>
    <w:rsid w:val="00307D31"/>
    <w:rsid w:val="00310101"/>
    <w:rsid w:val="00311C0F"/>
    <w:rsid w:val="00311FBE"/>
    <w:rsid w:val="003128EA"/>
    <w:rsid w:val="00313BFB"/>
    <w:rsid w:val="0031500C"/>
    <w:rsid w:val="003150E6"/>
    <w:rsid w:val="0031512C"/>
    <w:rsid w:val="00315189"/>
    <w:rsid w:val="0031658C"/>
    <w:rsid w:val="00317825"/>
    <w:rsid w:val="00317EFF"/>
    <w:rsid w:val="0032068C"/>
    <w:rsid w:val="00320E15"/>
    <w:rsid w:val="00320F6F"/>
    <w:rsid w:val="0032119D"/>
    <w:rsid w:val="0032179E"/>
    <w:rsid w:val="00321B25"/>
    <w:rsid w:val="00321C03"/>
    <w:rsid w:val="00321CFC"/>
    <w:rsid w:val="00322825"/>
    <w:rsid w:val="003229A6"/>
    <w:rsid w:val="00322A75"/>
    <w:rsid w:val="00322A95"/>
    <w:rsid w:val="00324B1E"/>
    <w:rsid w:val="0032522B"/>
    <w:rsid w:val="0032578B"/>
    <w:rsid w:val="003259E8"/>
    <w:rsid w:val="00325B87"/>
    <w:rsid w:val="00325F04"/>
    <w:rsid w:val="00325FA3"/>
    <w:rsid w:val="00326B27"/>
    <w:rsid w:val="00326EF9"/>
    <w:rsid w:val="003318B3"/>
    <w:rsid w:val="003324B0"/>
    <w:rsid w:val="00332929"/>
    <w:rsid w:val="003331DE"/>
    <w:rsid w:val="00334664"/>
    <w:rsid w:val="00334BFA"/>
    <w:rsid w:val="00334F48"/>
    <w:rsid w:val="00335168"/>
    <w:rsid w:val="00337D4E"/>
    <w:rsid w:val="00340382"/>
    <w:rsid w:val="00341C76"/>
    <w:rsid w:val="003427A2"/>
    <w:rsid w:val="003429A4"/>
    <w:rsid w:val="003430BD"/>
    <w:rsid w:val="0034467D"/>
    <w:rsid w:val="0034554D"/>
    <w:rsid w:val="0034664C"/>
    <w:rsid w:val="00350D0E"/>
    <w:rsid w:val="00350F53"/>
    <w:rsid w:val="0035263C"/>
    <w:rsid w:val="0035273A"/>
    <w:rsid w:val="0035275D"/>
    <w:rsid w:val="003538DC"/>
    <w:rsid w:val="00354363"/>
    <w:rsid w:val="00354F51"/>
    <w:rsid w:val="0035537B"/>
    <w:rsid w:val="0035572B"/>
    <w:rsid w:val="00355E63"/>
    <w:rsid w:val="0035642E"/>
    <w:rsid w:val="00356F5F"/>
    <w:rsid w:val="003575E4"/>
    <w:rsid w:val="0035780D"/>
    <w:rsid w:val="003579D2"/>
    <w:rsid w:val="00360068"/>
    <w:rsid w:val="0036044D"/>
    <w:rsid w:val="003615AA"/>
    <w:rsid w:val="00361C94"/>
    <w:rsid w:val="0036241A"/>
    <w:rsid w:val="00362C21"/>
    <w:rsid w:val="00362E1E"/>
    <w:rsid w:val="00363071"/>
    <w:rsid w:val="00363450"/>
    <w:rsid w:val="003636CF"/>
    <w:rsid w:val="00363C43"/>
    <w:rsid w:val="00363E38"/>
    <w:rsid w:val="003645EC"/>
    <w:rsid w:val="003645F6"/>
    <w:rsid w:val="00364B5D"/>
    <w:rsid w:val="00365875"/>
    <w:rsid w:val="003665CD"/>
    <w:rsid w:val="00366757"/>
    <w:rsid w:val="00367282"/>
    <w:rsid w:val="003713A6"/>
    <w:rsid w:val="0037148B"/>
    <w:rsid w:val="003735F4"/>
    <w:rsid w:val="00373DAE"/>
    <w:rsid w:val="003743CF"/>
    <w:rsid w:val="00374663"/>
    <w:rsid w:val="003752B4"/>
    <w:rsid w:val="003755C3"/>
    <w:rsid w:val="0037654B"/>
    <w:rsid w:val="0038092C"/>
    <w:rsid w:val="00381650"/>
    <w:rsid w:val="00382386"/>
    <w:rsid w:val="00382536"/>
    <w:rsid w:val="003826EB"/>
    <w:rsid w:val="00384650"/>
    <w:rsid w:val="003862C8"/>
    <w:rsid w:val="003863EF"/>
    <w:rsid w:val="0038699A"/>
    <w:rsid w:val="00386ED5"/>
    <w:rsid w:val="003874AD"/>
    <w:rsid w:val="003875C1"/>
    <w:rsid w:val="00387C52"/>
    <w:rsid w:val="00390269"/>
    <w:rsid w:val="003913A0"/>
    <w:rsid w:val="0039151F"/>
    <w:rsid w:val="003917A4"/>
    <w:rsid w:val="00392FFE"/>
    <w:rsid w:val="003931DC"/>
    <w:rsid w:val="00393B60"/>
    <w:rsid w:val="00393CBE"/>
    <w:rsid w:val="00393F1B"/>
    <w:rsid w:val="00394EFA"/>
    <w:rsid w:val="003954A0"/>
    <w:rsid w:val="003958A4"/>
    <w:rsid w:val="00396FEF"/>
    <w:rsid w:val="00397C04"/>
    <w:rsid w:val="00397C71"/>
    <w:rsid w:val="003A1841"/>
    <w:rsid w:val="003A3204"/>
    <w:rsid w:val="003A3894"/>
    <w:rsid w:val="003A3D1D"/>
    <w:rsid w:val="003A3EFB"/>
    <w:rsid w:val="003A3FF3"/>
    <w:rsid w:val="003A4327"/>
    <w:rsid w:val="003A4691"/>
    <w:rsid w:val="003A4E21"/>
    <w:rsid w:val="003A553A"/>
    <w:rsid w:val="003A6AF7"/>
    <w:rsid w:val="003A6FAC"/>
    <w:rsid w:val="003A7078"/>
    <w:rsid w:val="003A7246"/>
    <w:rsid w:val="003B1B43"/>
    <w:rsid w:val="003B28DC"/>
    <w:rsid w:val="003B2BDB"/>
    <w:rsid w:val="003B309E"/>
    <w:rsid w:val="003B4307"/>
    <w:rsid w:val="003B5F09"/>
    <w:rsid w:val="003B702B"/>
    <w:rsid w:val="003B7265"/>
    <w:rsid w:val="003C12BE"/>
    <w:rsid w:val="003C1A60"/>
    <w:rsid w:val="003C1DC7"/>
    <w:rsid w:val="003C3766"/>
    <w:rsid w:val="003C3B74"/>
    <w:rsid w:val="003C4E47"/>
    <w:rsid w:val="003C54A3"/>
    <w:rsid w:val="003C5808"/>
    <w:rsid w:val="003C6424"/>
    <w:rsid w:val="003C726B"/>
    <w:rsid w:val="003C7396"/>
    <w:rsid w:val="003D0157"/>
    <w:rsid w:val="003D03B2"/>
    <w:rsid w:val="003D0EC2"/>
    <w:rsid w:val="003D14F8"/>
    <w:rsid w:val="003D1666"/>
    <w:rsid w:val="003D1922"/>
    <w:rsid w:val="003D2083"/>
    <w:rsid w:val="003D3302"/>
    <w:rsid w:val="003D3464"/>
    <w:rsid w:val="003D402B"/>
    <w:rsid w:val="003D46DA"/>
    <w:rsid w:val="003D4A8F"/>
    <w:rsid w:val="003D53B3"/>
    <w:rsid w:val="003D5AA8"/>
    <w:rsid w:val="003D601B"/>
    <w:rsid w:val="003D6150"/>
    <w:rsid w:val="003D732D"/>
    <w:rsid w:val="003D7FDF"/>
    <w:rsid w:val="003E05E4"/>
    <w:rsid w:val="003E0950"/>
    <w:rsid w:val="003E0DEB"/>
    <w:rsid w:val="003E1401"/>
    <w:rsid w:val="003E3081"/>
    <w:rsid w:val="003E45EA"/>
    <w:rsid w:val="003E49AD"/>
    <w:rsid w:val="003E551C"/>
    <w:rsid w:val="003E6020"/>
    <w:rsid w:val="003E680C"/>
    <w:rsid w:val="003E6D32"/>
    <w:rsid w:val="003E72E8"/>
    <w:rsid w:val="003E774E"/>
    <w:rsid w:val="003E7B01"/>
    <w:rsid w:val="003F04E2"/>
    <w:rsid w:val="003F0BAF"/>
    <w:rsid w:val="003F2D37"/>
    <w:rsid w:val="003F4381"/>
    <w:rsid w:val="003F482B"/>
    <w:rsid w:val="003F4855"/>
    <w:rsid w:val="003F4D9F"/>
    <w:rsid w:val="003F513E"/>
    <w:rsid w:val="003F5651"/>
    <w:rsid w:val="003F7B63"/>
    <w:rsid w:val="00400A70"/>
    <w:rsid w:val="00400A7F"/>
    <w:rsid w:val="0040124A"/>
    <w:rsid w:val="00402764"/>
    <w:rsid w:val="004028C4"/>
    <w:rsid w:val="00403002"/>
    <w:rsid w:val="0040322F"/>
    <w:rsid w:val="0040370E"/>
    <w:rsid w:val="004042AB"/>
    <w:rsid w:val="00404769"/>
    <w:rsid w:val="00404AE8"/>
    <w:rsid w:val="00406025"/>
    <w:rsid w:val="004060A9"/>
    <w:rsid w:val="00410100"/>
    <w:rsid w:val="00410392"/>
    <w:rsid w:val="0041047D"/>
    <w:rsid w:val="00410C4D"/>
    <w:rsid w:val="004125D3"/>
    <w:rsid w:val="004126B9"/>
    <w:rsid w:val="00413846"/>
    <w:rsid w:val="00414B3D"/>
    <w:rsid w:val="0041689A"/>
    <w:rsid w:val="00417E12"/>
    <w:rsid w:val="00422847"/>
    <w:rsid w:val="00422C6F"/>
    <w:rsid w:val="00423631"/>
    <w:rsid w:val="0042392B"/>
    <w:rsid w:val="00423A0A"/>
    <w:rsid w:val="00424444"/>
    <w:rsid w:val="0042643F"/>
    <w:rsid w:val="00426644"/>
    <w:rsid w:val="00426783"/>
    <w:rsid w:val="004269F4"/>
    <w:rsid w:val="0042747F"/>
    <w:rsid w:val="004275CD"/>
    <w:rsid w:val="0042767C"/>
    <w:rsid w:val="0043000E"/>
    <w:rsid w:val="0043014B"/>
    <w:rsid w:val="004304F3"/>
    <w:rsid w:val="00431304"/>
    <w:rsid w:val="00431BE1"/>
    <w:rsid w:val="0043311F"/>
    <w:rsid w:val="00434215"/>
    <w:rsid w:val="004348D9"/>
    <w:rsid w:val="004352C7"/>
    <w:rsid w:val="004363E8"/>
    <w:rsid w:val="00436826"/>
    <w:rsid w:val="00436BAB"/>
    <w:rsid w:val="00440E05"/>
    <w:rsid w:val="00441D9A"/>
    <w:rsid w:val="00442D54"/>
    <w:rsid w:val="00442F96"/>
    <w:rsid w:val="0044509C"/>
    <w:rsid w:val="00445304"/>
    <w:rsid w:val="00445969"/>
    <w:rsid w:val="0044611F"/>
    <w:rsid w:val="004464AD"/>
    <w:rsid w:val="00446D65"/>
    <w:rsid w:val="004471F2"/>
    <w:rsid w:val="00447565"/>
    <w:rsid w:val="004475D8"/>
    <w:rsid w:val="00447D18"/>
    <w:rsid w:val="004503F0"/>
    <w:rsid w:val="004505BB"/>
    <w:rsid w:val="00452B57"/>
    <w:rsid w:val="00453567"/>
    <w:rsid w:val="004535CA"/>
    <w:rsid w:val="004540EC"/>
    <w:rsid w:val="004553BA"/>
    <w:rsid w:val="00455E28"/>
    <w:rsid w:val="00456F19"/>
    <w:rsid w:val="00456F8A"/>
    <w:rsid w:val="0045774A"/>
    <w:rsid w:val="00457815"/>
    <w:rsid w:val="00457A76"/>
    <w:rsid w:val="00461313"/>
    <w:rsid w:val="00461DB5"/>
    <w:rsid w:val="004620BB"/>
    <w:rsid w:val="0046236A"/>
    <w:rsid w:val="00462607"/>
    <w:rsid w:val="004632DE"/>
    <w:rsid w:val="004633FE"/>
    <w:rsid w:val="00463C15"/>
    <w:rsid w:val="00463DF9"/>
    <w:rsid w:val="0046448C"/>
    <w:rsid w:val="00464612"/>
    <w:rsid w:val="00464A11"/>
    <w:rsid w:val="00464B33"/>
    <w:rsid w:val="004664E4"/>
    <w:rsid w:val="00466D06"/>
    <w:rsid w:val="00466E0D"/>
    <w:rsid w:val="004670AA"/>
    <w:rsid w:val="004703B7"/>
    <w:rsid w:val="00470694"/>
    <w:rsid w:val="00470930"/>
    <w:rsid w:val="00470AF4"/>
    <w:rsid w:val="004713D9"/>
    <w:rsid w:val="0047198B"/>
    <w:rsid w:val="004719FA"/>
    <w:rsid w:val="00472317"/>
    <w:rsid w:val="00473170"/>
    <w:rsid w:val="004736F7"/>
    <w:rsid w:val="00474215"/>
    <w:rsid w:val="0047473D"/>
    <w:rsid w:val="00475270"/>
    <w:rsid w:val="004752FE"/>
    <w:rsid w:val="004754F8"/>
    <w:rsid w:val="004757BA"/>
    <w:rsid w:val="004779FC"/>
    <w:rsid w:val="00481DEC"/>
    <w:rsid w:val="004827B3"/>
    <w:rsid w:val="00483BCA"/>
    <w:rsid w:val="00483D8C"/>
    <w:rsid w:val="00484774"/>
    <w:rsid w:val="00485500"/>
    <w:rsid w:val="00485C13"/>
    <w:rsid w:val="0048620B"/>
    <w:rsid w:val="00490031"/>
    <w:rsid w:val="00492593"/>
    <w:rsid w:val="0049350C"/>
    <w:rsid w:val="00493FA3"/>
    <w:rsid w:val="00494530"/>
    <w:rsid w:val="00496475"/>
    <w:rsid w:val="00496F1B"/>
    <w:rsid w:val="00496FFF"/>
    <w:rsid w:val="004977D0"/>
    <w:rsid w:val="004A0285"/>
    <w:rsid w:val="004A04E1"/>
    <w:rsid w:val="004A0886"/>
    <w:rsid w:val="004A0C82"/>
    <w:rsid w:val="004A11E8"/>
    <w:rsid w:val="004A2695"/>
    <w:rsid w:val="004A36B9"/>
    <w:rsid w:val="004A40EA"/>
    <w:rsid w:val="004A50D8"/>
    <w:rsid w:val="004A6169"/>
    <w:rsid w:val="004A6A6A"/>
    <w:rsid w:val="004A7550"/>
    <w:rsid w:val="004B02DC"/>
    <w:rsid w:val="004B07C2"/>
    <w:rsid w:val="004B158A"/>
    <w:rsid w:val="004B1DA2"/>
    <w:rsid w:val="004B29D8"/>
    <w:rsid w:val="004B3CC6"/>
    <w:rsid w:val="004B5457"/>
    <w:rsid w:val="004B573B"/>
    <w:rsid w:val="004B6386"/>
    <w:rsid w:val="004B685C"/>
    <w:rsid w:val="004B6A66"/>
    <w:rsid w:val="004B796C"/>
    <w:rsid w:val="004C0594"/>
    <w:rsid w:val="004C06CF"/>
    <w:rsid w:val="004C1C51"/>
    <w:rsid w:val="004C2EF5"/>
    <w:rsid w:val="004C3219"/>
    <w:rsid w:val="004C4301"/>
    <w:rsid w:val="004C4C53"/>
    <w:rsid w:val="004C4E80"/>
    <w:rsid w:val="004C5078"/>
    <w:rsid w:val="004C5403"/>
    <w:rsid w:val="004C583C"/>
    <w:rsid w:val="004C644E"/>
    <w:rsid w:val="004C6BA4"/>
    <w:rsid w:val="004C7138"/>
    <w:rsid w:val="004D12F2"/>
    <w:rsid w:val="004D18C1"/>
    <w:rsid w:val="004D1C10"/>
    <w:rsid w:val="004D2FDC"/>
    <w:rsid w:val="004D33A3"/>
    <w:rsid w:val="004D5432"/>
    <w:rsid w:val="004D55C0"/>
    <w:rsid w:val="004D6364"/>
    <w:rsid w:val="004D7087"/>
    <w:rsid w:val="004E2AD8"/>
    <w:rsid w:val="004E2F17"/>
    <w:rsid w:val="004E4DF0"/>
    <w:rsid w:val="004E5718"/>
    <w:rsid w:val="004E7F76"/>
    <w:rsid w:val="004F0B3F"/>
    <w:rsid w:val="004F1071"/>
    <w:rsid w:val="004F109A"/>
    <w:rsid w:val="004F11DC"/>
    <w:rsid w:val="004F1245"/>
    <w:rsid w:val="004F1D4D"/>
    <w:rsid w:val="004F3616"/>
    <w:rsid w:val="004F3755"/>
    <w:rsid w:val="004F3805"/>
    <w:rsid w:val="004F3A37"/>
    <w:rsid w:val="004F4C80"/>
    <w:rsid w:val="004F4CA2"/>
    <w:rsid w:val="004F4DF8"/>
    <w:rsid w:val="004F4EA9"/>
    <w:rsid w:val="004F640F"/>
    <w:rsid w:val="0050121B"/>
    <w:rsid w:val="00501B11"/>
    <w:rsid w:val="00502B49"/>
    <w:rsid w:val="0050415F"/>
    <w:rsid w:val="00504B40"/>
    <w:rsid w:val="00505D1E"/>
    <w:rsid w:val="00505F3E"/>
    <w:rsid w:val="00507339"/>
    <w:rsid w:val="005078BF"/>
    <w:rsid w:val="005100C0"/>
    <w:rsid w:val="00510D81"/>
    <w:rsid w:val="00512C76"/>
    <w:rsid w:val="00512D8F"/>
    <w:rsid w:val="0051492E"/>
    <w:rsid w:val="00514C65"/>
    <w:rsid w:val="00514D48"/>
    <w:rsid w:val="00515543"/>
    <w:rsid w:val="005155D9"/>
    <w:rsid w:val="00515A2E"/>
    <w:rsid w:val="00515B6B"/>
    <w:rsid w:val="00515FE6"/>
    <w:rsid w:val="0051623C"/>
    <w:rsid w:val="00517793"/>
    <w:rsid w:val="00517DB4"/>
    <w:rsid w:val="00520599"/>
    <w:rsid w:val="00520647"/>
    <w:rsid w:val="00520C07"/>
    <w:rsid w:val="00520C30"/>
    <w:rsid w:val="00521826"/>
    <w:rsid w:val="00522092"/>
    <w:rsid w:val="00522721"/>
    <w:rsid w:val="0052362C"/>
    <w:rsid w:val="005247CA"/>
    <w:rsid w:val="00524A8F"/>
    <w:rsid w:val="005251BC"/>
    <w:rsid w:val="00525DC2"/>
    <w:rsid w:val="0052780E"/>
    <w:rsid w:val="00527F3C"/>
    <w:rsid w:val="00530590"/>
    <w:rsid w:val="00530AFF"/>
    <w:rsid w:val="00530C9C"/>
    <w:rsid w:val="00531D09"/>
    <w:rsid w:val="0053277E"/>
    <w:rsid w:val="00533702"/>
    <w:rsid w:val="00534271"/>
    <w:rsid w:val="00534CD8"/>
    <w:rsid w:val="00535C09"/>
    <w:rsid w:val="00535D8A"/>
    <w:rsid w:val="00536B25"/>
    <w:rsid w:val="00536D1E"/>
    <w:rsid w:val="005371BE"/>
    <w:rsid w:val="005374FE"/>
    <w:rsid w:val="005407E6"/>
    <w:rsid w:val="00540ADF"/>
    <w:rsid w:val="005410FC"/>
    <w:rsid w:val="00541C02"/>
    <w:rsid w:val="00541E3C"/>
    <w:rsid w:val="005420A4"/>
    <w:rsid w:val="005426BB"/>
    <w:rsid w:val="00543006"/>
    <w:rsid w:val="00543135"/>
    <w:rsid w:val="005434A8"/>
    <w:rsid w:val="005434B1"/>
    <w:rsid w:val="005435E1"/>
    <w:rsid w:val="00543F0A"/>
    <w:rsid w:val="005440FD"/>
    <w:rsid w:val="00544FBF"/>
    <w:rsid w:val="005451B9"/>
    <w:rsid w:val="0054525D"/>
    <w:rsid w:val="00545761"/>
    <w:rsid w:val="00547ABB"/>
    <w:rsid w:val="005503C4"/>
    <w:rsid w:val="00550C72"/>
    <w:rsid w:val="00550DB5"/>
    <w:rsid w:val="0055108C"/>
    <w:rsid w:val="00551706"/>
    <w:rsid w:val="005535BC"/>
    <w:rsid w:val="00554CAC"/>
    <w:rsid w:val="005576BC"/>
    <w:rsid w:val="00557CAC"/>
    <w:rsid w:val="00557DDB"/>
    <w:rsid w:val="005603C7"/>
    <w:rsid w:val="005604AE"/>
    <w:rsid w:val="005604F7"/>
    <w:rsid w:val="00560A68"/>
    <w:rsid w:val="0056110D"/>
    <w:rsid w:val="005617AE"/>
    <w:rsid w:val="00561880"/>
    <w:rsid w:val="005620C6"/>
    <w:rsid w:val="00562B82"/>
    <w:rsid w:val="00563C96"/>
    <w:rsid w:val="00564718"/>
    <w:rsid w:val="00564E77"/>
    <w:rsid w:val="00565665"/>
    <w:rsid w:val="00566219"/>
    <w:rsid w:val="0056635D"/>
    <w:rsid w:val="0056676B"/>
    <w:rsid w:val="005702D2"/>
    <w:rsid w:val="005705CD"/>
    <w:rsid w:val="00570ED2"/>
    <w:rsid w:val="00572F8C"/>
    <w:rsid w:val="0057345D"/>
    <w:rsid w:val="00574059"/>
    <w:rsid w:val="00576648"/>
    <w:rsid w:val="0058050D"/>
    <w:rsid w:val="00581545"/>
    <w:rsid w:val="00581E97"/>
    <w:rsid w:val="005823FB"/>
    <w:rsid w:val="0058373F"/>
    <w:rsid w:val="005838C7"/>
    <w:rsid w:val="00583D37"/>
    <w:rsid w:val="00584D55"/>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97876"/>
    <w:rsid w:val="005A0EF1"/>
    <w:rsid w:val="005A2AF0"/>
    <w:rsid w:val="005A2F5C"/>
    <w:rsid w:val="005A3B53"/>
    <w:rsid w:val="005A4019"/>
    <w:rsid w:val="005A404D"/>
    <w:rsid w:val="005A56EC"/>
    <w:rsid w:val="005A63F7"/>
    <w:rsid w:val="005A71FA"/>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5690"/>
    <w:rsid w:val="005C5A13"/>
    <w:rsid w:val="005D11A9"/>
    <w:rsid w:val="005D12BE"/>
    <w:rsid w:val="005D19C0"/>
    <w:rsid w:val="005D2DD2"/>
    <w:rsid w:val="005D3C24"/>
    <w:rsid w:val="005D3E16"/>
    <w:rsid w:val="005D5AB1"/>
    <w:rsid w:val="005D63CD"/>
    <w:rsid w:val="005D69AA"/>
    <w:rsid w:val="005D77C8"/>
    <w:rsid w:val="005D7E12"/>
    <w:rsid w:val="005E1F7F"/>
    <w:rsid w:val="005E2390"/>
    <w:rsid w:val="005E298A"/>
    <w:rsid w:val="005E2A0C"/>
    <w:rsid w:val="005E2E79"/>
    <w:rsid w:val="005E2EE0"/>
    <w:rsid w:val="005E333F"/>
    <w:rsid w:val="005E3ADB"/>
    <w:rsid w:val="005E4C78"/>
    <w:rsid w:val="005E50A6"/>
    <w:rsid w:val="005E5352"/>
    <w:rsid w:val="005E6175"/>
    <w:rsid w:val="005E66AE"/>
    <w:rsid w:val="005E77E0"/>
    <w:rsid w:val="005E7833"/>
    <w:rsid w:val="005E7DB6"/>
    <w:rsid w:val="005F013F"/>
    <w:rsid w:val="005F14F6"/>
    <w:rsid w:val="005F4614"/>
    <w:rsid w:val="005F4686"/>
    <w:rsid w:val="005F530A"/>
    <w:rsid w:val="005F5A9E"/>
    <w:rsid w:val="006000CF"/>
    <w:rsid w:val="006001DF"/>
    <w:rsid w:val="00600242"/>
    <w:rsid w:val="00600C04"/>
    <w:rsid w:val="00600E28"/>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FA3"/>
    <w:rsid w:val="006121C4"/>
    <w:rsid w:val="0061309D"/>
    <w:rsid w:val="006137DB"/>
    <w:rsid w:val="00614B68"/>
    <w:rsid w:val="006170F2"/>
    <w:rsid w:val="00617369"/>
    <w:rsid w:val="006173C8"/>
    <w:rsid w:val="00621BBB"/>
    <w:rsid w:val="00622FB0"/>
    <w:rsid w:val="00623B78"/>
    <w:rsid w:val="00623F0D"/>
    <w:rsid w:val="00623F13"/>
    <w:rsid w:val="00624B45"/>
    <w:rsid w:val="00625094"/>
    <w:rsid w:val="006251DD"/>
    <w:rsid w:val="00625870"/>
    <w:rsid w:val="00625C61"/>
    <w:rsid w:val="00626BB2"/>
    <w:rsid w:val="00626E6E"/>
    <w:rsid w:val="00627939"/>
    <w:rsid w:val="00630D82"/>
    <w:rsid w:val="00631370"/>
    <w:rsid w:val="00631B08"/>
    <w:rsid w:val="00632052"/>
    <w:rsid w:val="006323FF"/>
    <w:rsid w:val="00632AEE"/>
    <w:rsid w:val="00632C4C"/>
    <w:rsid w:val="006349CB"/>
    <w:rsid w:val="0063542D"/>
    <w:rsid w:val="00640089"/>
    <w:rsid w:val="00640279"/>
    <w:rsid w:val="00640D12"/>
    <w:rsid w:val="006411B1"/>
    <w:rsid w:val="006412B3"/>
    <w:rsid w:val="00643129"/>
    <w:rsid w:val="0064377D"/>
    <w:rsid w:val="0064478A"/>
    <w:rsid w:val="00644D1D"/>
    <w:rsid w:val="00645608"/>
    <w:rsid w:val="0064564E"/>
    <w:rsid w:val="00646580"/>
    <w:rsid w:val="00647AD0"/>
    <w:rsid w:val="00650142"/>
    <w:rsid w:val="006503E5"/>
    <w:rsid w:val="00651592"/>
    <w:rsid w:val="00651957"/>
    <w:rsid w:val="006540B8"/>
    <w:rsid w:val="006548A5"/>
    <w:rsid w:val="006549DD"/>
    <w:rsid w:val="00654EF3"/>
    <w:rsid w:val="00656E21"/>
    <w:rsid w:val="00656E25"/>
    <w:rsid w:val="00657074"/>
    <w:rsid w:val="00660610"/>
    <w:rsid w:val="006613F4"/>
    <w:rsid w:val="0066205F"/>
    <w:rsid w:val="00662D04"/>
    <w:rsid w:val="00663090"/>
    <w:rsid w:val="00663682"/>
    <w:rsid w:val="006639CB"/>
    <w:rsid w:val="00664997"/>
    <w:rsid w:val="0066526B"/>
    <w:rsid w:val="00665903"/>
    <w:rsid w:val="00665A15"/>
    <w:rsid w:val="006703E0"/>
    <w:rsid w:val="00670560"/>
    <w:rsid w:val="0067127F"/>
    <w:rsid w:val="0067166A"/>
    <w:rsid w:val="00671AAC"/>
    <w:rsid w:val="00671B16"/>
    <w:rsid w:val="00672386"/>
    <w:rsid w:val="0067281D"/>
    <w:rsid w:val="00673388"/>
    <w:rsid w:val="00673ACB"/>
    <w:rsid w:val="006741CA"/>
    <w:rsid w:val="00674FC9"/>
    <w:rsid w:val="00675608"/>
    <w:rsid w:val="00675848"/>
    <w:rsid w:val="00675CA1"/>
    <w:rsid w:val="0067675C"/>
    <w:rsid w:val="006770D9"/>
    <w:rsid w:val="00680444"/>
    <w:rsid w:val="00681EC0"/>
    <w:rsid w:val="006822A3"/>
    <w:rsid w:val="00682E6D"/>
    <w:rsid w:val="00683E80"/>
    <w:rsid w:val="006845A5"/>
    <w:rsid w:val="00686B8E"/>
    <w:rsid w:val="00687723"/>
    <w:rsid w:val="00690A37"/>
    <w:rsid w:val="00691BB9"/>
    <w:rsid w:val="0069340B"/>
    <w:rsid w:val="00695201"/>
    <w:rsid w:val="006952F6"/>
    <w:rsid w:val="00695E8A"/>
    <w:rsid w:val="006961B6"/>
    <w:rsid w:val="0069780F"/>
    <w:rsid w:val="00697B23"/>
    <w:rsid w:val="00697DA5"/>
    <w:rsid w:val="00697E8B"/>
    <w:rsid w:val="006A0245"/>
    <w:rsid w:val="006A03FE"/>
    <w:rsid w:val="006A1523"/>
    <w:rsid w:val="006A1C52"/>
    <w:rsid w:val="006A1F76"/>
    <w:rsid w:val="006A26AC"/>
    <w:rsid w:val="006A30ED"/>
    <w:rsid w:val="006A3A4A"/>
    <w:rsid w:val="006A3CD2"/>
    <w:rsid w:val="006A43B8"/>
    <w:rsid w:val="006A52D8"/>
    <w:rsid w:val="006A5F9A"/>
    <w:rsid w:val="006A68F5"/>
    <w:rsid w:val="006A797D"/>
    <w:rsid w:val="006B04F0"/>
    <w:rsid w:val="006B14FB"/>
    <w:rsid w:val="006B1A0A"/>
    <w:rsid w:val="006B222F"/>
    <w:rsid w:val="006B22BD"/>
    <w:rsid w:val="006B27E7"/>
    <w:rsid w:val="006B27E9"/>
    <w:rsid w:val="006B315F"/>
    <w:rsid w:val="006B445B"/>
    <w:rsid w:val="006B4ECB"/>
    <w:rsid w:val="006B569C"/>
    <w:rsid w:val="006B5D61"/>
    <w:rsid w:val="006B7095"/>
    <w:rsid w:val="006B715D"/>
    <w:rsid w:val="006C06ED"/>
    <w:rsid w:val="006C13B7"/>
    <w:rsid w:val="006C1C1F"/>
    <w:rsid w:val="006C245F"/>
    <w:rsid w:val="006C24E6"/>
    <w:rsid w:val="006C29A5"/>
    <w:rsid w:val="006C3618"/>
    <w:rsid w:val="006C38B8"/>
    <w:rsid w:val="006C4455"/>
    <w:rsid w:val="006C512A"/>
    <w:rsid w:val="006C717B"/>
    <w:rsid w:val="006C7A08"/>
    <w:rsid w:val="006D09EA"/>
    <w:rsid w:val="006D14D2"/>
    <w:rsid w:val="006D18BA"/>
    <w:rsid w:val="006D288F"/>
    <w:rsid w:val="006D40DE"/>
    <w:rsid w:val="006D4E66"/>
    <w:rsid w:val="006D59DE"/>
    <w:rsid w:val="006D6476"/>
    <w:rsid w:val="006D6997"/>
    <w:rsid w:val="006D6A10"/>
    <w:rsid w:val="006E0D15"/>
    <w:rsid w:val="006E107D"/>
    <w:rsid w:val="006E15E9"/>
    <w:rsid w:val="006E21FD"/>
    <w:rsid w:val="006E2938"/>
    <w:rsid w:val="006E2954"/>
    <w:rsid w:val="006E2CC8"/>
    <w:rsid w:val="006E34A1"/>
    <w:rsid w:val="006E3B0A"/>
    <w:rsid w:val="006E51FB"/>
    <w:rsid w:val="006E54DF"/>
    <w:rsid w:val="006E5C52"/>
    <w:rsid w:val="006E5D7E"/>
    <w:rsid w:val="006F1949"/>
    <w:rsid w:val="006F1EB2"/>
    <w:rsid w:val="006F4491"/>
    <w:rsid w:val="006F6C99"/>
    <w:rsid w:val="006F6CA0"/>
    <w:rsid w:val="006F786F"/>
    <w:rsid w:val="006F7BAF"/>
    <w:rsid w:val="00701A70"/>
    <w:rsid w:val="00702406"/>
    <w:rsid w:val="00702568"/>
    <w:rsid w:val="00703275"/>
    <w:rsid w:val="00704336"/>
    <w:rsid w:val="007050B4"/>
    <w:rsid w:val="00705498"/>
    <w:rsid w:val="00705A05"/>
    <w:rsid w:val="007072B9"/>
    <w:rsid w:val="007072BB"/>
    <w:rsid w:val="00710AF3"/>
    <w:rsid w:val="00711EB5"/>
    <w:rsid w:val="00713F4D"/>
    <w:rsid w:val="007144D7"/>
    <w:rsid w:val="007159F1"/>
    <w:rsid w:val="007166E9"/>
    <w:rsid w:val="007178DD"/>
    <w:rsid w:val="00717B7F"/>
    <w:rsid w:val="00717F53"/>
    <w:rsid w:val="00720066"/>
    <w:rsid w:val="0072015D"/>
    <w:rsid w:val="0072060A"/>
    <w:rsid w:val="0072071B"/>
    <w:rsid w:val="00720831"/>
    <w:rsid w:val="007211AA"/>
    <w:rsid w:val="00721525"/>
    <w:rsid w:val="00721894"/>
    <w:rsid w:val="00723116"/>
    <w:rsid w:val="00723934"/>
    <w:rsid w:val="00724D7A"/>
    <w:rsid w:val="00724FD0"/>
    <w:rsid w:val="00725C27"/>
    <w:rsid w:val="00726004"/>
    <w:rsid w:val="007267C7"/>
    <w:rsid w:val="007269FF"/>
    <w:rsid w:val="00727CDA"/>
    <w:rsid w:val="00731F09"/>
    <w:rsid w:val="00732A42"/>
    <w:rsid w:val="00734975"/>
    <w:rsid w:val="00735167"/>
    <w:rsid w:val="00735644"/>
    <w:rsid w:val="007362C4"/>
    <w:rsid w:val="00736308"/>
    <w:rsid w:val="00736D61"/>
    <w:rsid w:val="00736E75"/>
    <w:rsid w:val="00740F29"/>
    <w:rsid w:val="0074175F"/>
    <w:rsid w:val="00742831"/>
    <w:rsid w:val="00742F72"/>
    <w:rsid w:val="0074364F"/>
    <w:rsid w:val="00743BB0"/>
    <w:rsid w:val="007440D1"/>
    <w:rsid w:val="0074599F"/>
    <w:rsid w:val="007464D8"/>
    <w:rsid w:val="0074797A"/>
    <w:rsid w:val="00747A6D"/>
    <w:rsid w:val="007500D4"/>
    <w:rsid w:val="00750C49"/>
    <w:rsid w:val="00750EC9"/>
    <w:rsid w:val="00750FB8"/>
    <w:rsid w:val="00751AF9"/>
    <w:rsid w:val="00751B85"/>
    <w:rsid w:val="007525EF"/>
    <w:rsid w:val="00752912"/>
    <w:rsid w:val="007529A3"/>
    <w:rsid w:val="00753987"/>
    <w:rsid w:val="00753CF6"/>
    <w:rsid w:val="007540CD"/>
    <w:rsid w:val="00754146"/>
    <w:rsid w:val="0075460A"/>
    <w:rsid w:val="00754623"/>
    <w:rsid w:val="00754A53"/>
    <w:rsid w:val="00755590"/>
    <w:rsid w:val="007556E2"/>
    <w:rsid w:val="00755E7E"/>
    <w:rsid w:val="007571FC"/>
    <w:rsid w:val="00757543"/>
    <w:rsid w:val="00760118"/>
    <w:rsid w:val="007606D3"/>
    <w:rsid w:val="00762B7C"/>
    <w:rsid w:val="00763946"/>
    <w:rsid w:val="00763E6C"/>
    <w:rsid w:val="0076439D"/>
    <w:rsid w:val="00764432"/>
    <w:rsid w:val="00764A2C"/>
    <w:rsid w:val="00765BDE"/>
    <w:rsid w:val="00766391"/>
    <w:rsid w:val="00766588"/>
    <w:rsid w:val="0076699F"/>
    <w:rsid w:val="00766CCA"/>
    <w:rsid w:val="00770017"/>
    <w:rsid w:val="00772D72"/>
    <w:rsid w:val="00774418"/>
    <w:rsid w:val="007759F6"/>
    <w:rsid w:val="007777F9"/>
    <w:rsid w:val="00777EE9"/>
    <w:rsid w:val="007802E3"/>
    <w:rsid w:val="007806C1"/>
    <w:rsid w:val="007815EF"/>
    <w:rsid w:val="00781A1F"/>
    <w:rsid w:val="00781CAF"/>
    <w:rsid w:val="00782287"/>
    <w:rsid w:val="0078454F"/>
    <w:rsid w:val="007851C1"/>
    <w:rsid w:val="00785B74"/>
    <w:rsid w:val="00785DB6"/>
    <w:rsid w:val="00787485"/>
    <w:rsid w:val="007901B1"/>
    <w:rsid w:val="00790D49"/>
    <w:rsid w:val="00791AF9"/>
    <w:rsid w:val="00792109"/>
    <w:rsid w:val="007929C5"/>
    <w:rsid w:val="00792EE8"/>
    <w:rsid w:val="007934E2"/>
    <w:rsid w:val="007947DA"/>
    <w:rsid w:val="00794D38"/>
    <w:rsid w:val="00794F1B"/>
    <w:rsid w:val="00796CCB"/>
    <w:rsid w:val="007A0F7E"/>
    <w:rsid w:val="007A11DA"/>
    <w:rsid w:val="007A130E"/>
    <w:rsid w:val="007A3C3F"/>
    <w:rsid w:val="007A44FD"/>
    <w:rsid w:val="007A45AA"/>
    <w:rsid w:val="007A4666"/>
    <w:rsid w:val="007A4907"/>
    <w:rsid w:val="007A58F8"/>
    <w:rsid w:val="007A5E58"/>
    <w:rsid w:val="007A6817"/>
    <w:rsid w:val="007A6BFD"/>
    <w:rsid w:val="007A6C04"/>
    <w:rsid w:val="007A72EB"/>
    <w:rsid w:val="007A7885"/>
    <w:rsid w:val="007B070C"/>
    <w:rsid w:val="007B1098"/>
    <w:rsid w:val="007B1212"/>
    <w:rsid w:val="007B13DB"/>
    <w:rsid w:val="007B20EB"/>
    <w:rsid w:val="007B22EF"/>
    <w:rsid w:val="007B23A8"/>
    <w:rsid w:val="007B2E0B"/>
    <w:rsid w:val="007B46A9"/>
    <w:rsid w:val="007B4837"/>
    <w:rsid w:val="007B4DAE"/>
    <w:rsid w:val="007B5BCA"/>
    <w:rsid w:val="007B7072"/>
    <w:rsid w:val="007B784B"/>
    <w:rsid w:val="007C0066"/>
    <w:rsid w:val="007C196C"/>
    <w:rsid w:val="007C19FB"/>
    <w:rsid w:val="007C1E67"/>
    <w:rsid w:val="007C2031"/>
    <w:rsid w:val="007C210E"/>
    <w:rsid w:val="007C38CE"/>
    <w:rsid w:val="007C3E7B"/>
    <w:rsid w:val="007C4867"/>
    <w:rsid w:val="007C5CED"/>
    <w:rsid w:val="007C6B06"/>
    <w:rsid w:val="007C6B0C"/>
    <w:rsid w:val="007C7656"/>
    <w:rsid w:val="007D0937"/>
    <w:rsid w:val="007D12AF"/>
    <w:rsid w:val="007D149B"/>
    <w:rsid w:val="007D163A"/>
    <w:rsid w:val="007D172B"/>
    <w:rsid w:val="007D2EA6"/>
    <w:rsid w:val="007D424C"/>
    <w:rsid w:val="007D4768"/>
    <w:rsid w:val="007D4842"/>
    <w:rsid w:val="007D5570"/>
    <w:rsid w:val="007D7977"/>
    <w:rsid w:val="007E05EF"/>
    <w:rsid w:val="007E109A"/>
    <w:rsid w:val="007E11D2"/>
    <w:rsid w:val="007E373D"/>
    <w:rsid w:val="007E3FDD"/>
    <w:rsid w:val="007E43EA"/>
    <w:rsid w:val="007E5A4D"/>
    <w:rsid w:val="007E61F3"/>
    <w:rsid w:val="007E65EA"/>
    <w:rsid w:val="007F0D45"/>
    <w:rsid w:val="007F1ED9"/>
    <w:rsid w:val="007F45AB"/>
    <w:rsid w:val="007F468C"/>
    <w:rsid w:val="007F5165"/>
    <w:rsid w:val="007F5692"/>
    <w:rsid w:val="007F5FED"/>
    <w:rsid w:val="007F6922"/>
    <w:rsid w:val="007F6C8B"/>
    <w:rsid w:val="007F72E2"/>
    <w:rsid w:val="00800D25"/>
    <w:rsid w:val="00800D60"/>
    <w:rsid w:val="008011B3"/>
    <w:rsid w:val="00802FAE"/>
    <w:rsid w:val="00803956"/>
    <w:rsid w:val="00803FB4"/>
    <w:rsid w:val="008040F0"/>
    <w:rsid w:val="008043A9"/>
    <w:rsid w:val="008044C0"/>
    <w:rsid w:val="00804741"/>
    <w:rsid w:val="0080512A"/>
    <w:rsid w:val="00805216"/>
    <w:rsid w:val="008055D4"/>
    <w:rsid w:val="008059CD"/>
    <w:rsid w:val="008065FF"/>
    <w:rsid w:val="00807A6A"/>
    <w:rsid w:val="00807A76"/>
    <w:rsid w:val="00811296"/>
    <w:rsid w:val="00812052"/>
    <w:rsid w:val="0081246E"/>
    <w:rsid w:val="0081285C"/>
    <w:rsid w:val="008147E7"/>
    <w:rsid w:val="00815383"/>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44B3"/>
    <w:rsid w:val="00834622"/>
    <w:rsid w:val="00834A60"/>
    <w:rsid w:val="00835DDC"/>
    <w:rsid w:val="00836E00"/>
    <w:rsid w:val="008372F4"/>
    <w:rsid w:val="00837EEB"/>
    <w:rsid w:val="0084112C"/>
    <w:rsid w:val="00841A3C"/>
    <w:rsid w:val="008433AD"/>
    <w:rsid w:val="00843C7F"/>
    <w:rsid w:val="0084413A"/>
    <w:rsid w:val="008449D7"/>
    <w:rsid w:val="00845831"/>
    <w:rsid w:val="00846926"/>
    <w:rsid w:val="008470DE"/>
    <w:rsid w:val="00850386"/>
    <w:rsid w:val="008508BF"/>
    <w:rsid w:val="00850CF9"/>
    <w:rsid w:val="00851A08"/>
    <w:rsid w:val="0085243D"/>
    <w:rsid w:val="00853027"/>
    <w:rsid w:val="008535F2"/>
    <w:rsid w:val="0085395E"/>
    <w:rsid w:val="008540F1"/>
    <w:rsid w:val="00855DAC"/>
    <w:rsid w:val="00855DFA"/>
    <w:rsid w:val="008607E6"/>
    <w:rsid w:val="0086129D"/>
    <w:rsid w:val="00861E13"/>
    <w:rsid w:val="00862BE1"/>
    <w:rsid w:val="0086400A"/>
    <w:rsid w:val="00864387"/>
    <w:rsid w:val="0086453A"/>
    <w:rsid w:val="00864A29"/>
    <w:rsid w:val="0086592F"/>
    <w:rsid w:val="00865A13"/>
    <w:rsid w:val="00865F25"/>
    <w:rsid w:val="008661F6"/>
    <w:rsid w:val="008678F9"/>
    <w:rsid w:val="0087057C"/>
    <w:rsid w:val="0087081D"/>
    <w:rsid w:val="00870D62"/>
    <w:rsid w:val="00870D68"/>
    <w:rsid w:val="008710E9"/>
    <w:rsid w:val="00873F25"/>
    <w:rsid w:val="00874D21"/>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87BE2"/>
    <w:rsid w:val="00890A29"/>
    <w:rsid w:val="0089137C"/>
    <w:rsid w:val="00891C9B"/>
    <w:rsid w:val="00891F3D"/>
    <w:rsid w:val="0089385C"/>
    <w:rsid w:val="0089422A"/>
    <w:rsid w:val="00894ABA"/>
    <w:rsid w:val="008951E1"/>
    <w:rsid w:val="0089553C"/>
    <w:rsid w:val="00895934"/>
    <w:rsid w:val="0089597A"/>
    <w:rsid w:val="00895D7D"/>
    <w:rsid w:val="00896131"/>
    <w:rsid w:val="00896159"/>
    <w:rsid w:val="0089719F"/>
    <w:rsid w:val="0089783F"/>
    <w:rsid w:val="00897B04"/>
    <w:rsid w:val="008A09B0"/>
    <w:rsid w:val="008A1402"/>
    <w:rsid w:val="008A23DB"/>
    <w:rsid w:val="008A2F84"/>
    <w:rsid w:val="008A4A9E"/>
    <w:rsid w:val="008A5938"/>
    <w:rsid w:val="008A5C01"/>
    <w:rsid w:val="008A6922"/>
    <w:rsid w:val="008B019C"/>
    <w:rsid w:val="008B0A72"/>
    <w:rsid w:val="008B0CD3"/>
    <w:rsid w:val="008B220A"/>
    <w:rsid w:val="008B30AE"/>
    <w:rsid w:val="008B31F7"/>
    <w:rsid w:val="008B3750"/>
    <w:rsid w:val="008B37D0"/>
    <w:rsid w:val="008B3ACB"/>
    <w:rsid w:val="008B4D91"/>
    <w:rsid w:val="008B62A1"/>
    <w:rsid w:val="008B6F15"/>
    <w:rsid w:val="008B71FF"/>
    <w:rsid w:val="008C1EBD"/>
    <w:rsid w:val="008C2F5E"/>
    <w:rsid w:val="008C30E6"/>
    <w:rsid w:val="008C312E"/>
    <w:rsid w:val="008C3764"/>
    <w:rsid w:val="008C3941"/>
    <w:rsid w:val="008C48EC"/>
    <w:rsid w:val="008C4C72"/>
    <w:rsid w:val="008C5B74"/>
    <w:rsid w:val="008C67DE"/>
    <w:rsid w:val="008D0342"/>
    <w:rsid w:val="008D06CC"/>
    <w:rsid w:val="008D0FC7"/>
    <w:rsid w:val="008D24CA"/>
    <w:rsid w:val="008D3AD8"/>
    <w:rsid w:val="008D4B25"/>
    <w:rsid w:val="008D6155"/>
    <w:rsid w:val="008D695B"/>
    <w:rsid w:val="008D773E"/>
    <w:rsid w:val="008D77F1"/>
    <w:rsid w:val="008E01F7"/>
    <w:rsid w:val="008E0E27"/>
    <w:rsid w:val="008E168A"/>
    <w:rsid w:val="008E3AF3"/>
    <w:rsid w:val="008E3BC5"/>
    <w:rsid w:val="008E448A"/>
    <w:rsid w:val="008E48CF"/>
    <w:rsid w:val="008E56A5"/>
    <w:rsid w:val="008E5F1C"/>
    <w:rsid w:val="008E693E"/>
    <w:rsid w:val="008E7046"/>
    <w:rsid w:val="008E75BD"/>
    <w:rsid w:val="008F0EE3"/>
    <w:rsid w:val="008F3BCA"/>
    <w:rsid w:val="008F5B5E"/>
    <w:rsid w:val="008F76A3"/>
    <w:rsid w:val="008F77F4"/>
    <w:rsid w:val="008F78D1"/>
    <w:rsid w:val="008F7C5D"/>
    <w:rsid w:val="009005B3"/>
    <w:rsid w:val="0090093C"/>
    <w:rsid w:val="00900A05"/>
    <w:rsid w:val="00900CC1"/>
    <w:rsid w:val="009016CE"/>
    <w:rsid w:val="00901C69"/>
    <w:rsid w:val="00902CA3"/>
    <w:rsid w:val="009038CB"/>
    <w:rsid w:val="009044E7"/>
    <w:rsid w:val="00905128"/>
    <w:rsid w:val="00905F77"/>
    <w:rsid w:val="009062FA"/>
    <w:rsid w:val="00906710"/>
    <w:rsid w:val="00907DAF"/>
    <w:rsid w:val="00907F56"/>
    <w:rsid w:val="00910468"/>
    <w:rsid w:val="009108F6"/>
    <w:rsid w:val="00910A44"/>
    <w:rsid w:val="0091178F"/>
    <w:rsid w:val="00911812"/>
    <w:rsid w:val="00912B84"/>
    <w:rsid w:val="009132B1"/>
    <w:rsid w:val="00913627"/>
    <w:rsid w:val="00913672"/>
    <w:rsid w:val="009136AE"/>
    <w:rsid w:val="00914B4E"/>
    <w:rsid w:val="00914E05"/>
    <w:rsid w:val="0091669D"/>
    <w:rsid w:val="009166A4"/>
    <w:rsid w:val="009168C9"/>
    <w:rsid w:val="009209EA"/>
    <w:rsid w:val="00920B84"/>
    <w:rsid w:val="00920E36"/>
    <w:rsid w:val="00921C63"/>
    <w:rsid w:val="00921F48"/>
    <w:rsid w:val="009220FD"/>
    <w:rsid w:val="00922478"/>
    <w:rsid w:val="009226C0"/>
    <w:rsid w:val="00922D91"/>
    <w:rsid w:val="00923EF4"/>
    <w:rsid w:val="00927002"/>
    <w:rsid w:val="00927594"/>
    <w:rsid w:val="00927DFB"/>
    <w:rsid w:val="00930346"/>
    <w:rsid w:val="00931553"/>
    <w:rsid w:val="00931C80"/>
    <w:rsid w:val="00931FD0"/>
    <w:rsid w:val="00932BAC"/>
    <w:rsid w:val="00933011"/>
    <w:rsid w:val="00934679"/>
    <w:rsid w:val="0093475B"/>
    <w:rsid w:val="00934BF3"/>
    <w:rsid w:val="0093579A"/>
    <w:rsid w:val="009368AB"/>
    <w:rsid w:val="00936C7E"/>
    <w:rsid w:val="00937AC6"/>
    <w:rsid w:val="00940369"/>
    <w:rsid w:val="00940BA1"/>
    <w:rsid w:val="0094154F"/>
    <w:rsid w:val="00941EB8"/>
    <w:rsid w:val="0094220F"/>
    <w:rsid w:val="00943CC7"/>
    <w:rsid w:val="00944AB7"/>
    <w:rsid w:val="00944CF3"/>
    <w:rsid w:val="009452CD"/>
    <w:rsid w:val="009459B6"/>
    <w:rsid w:val="00945B4A"/>
    <w:rsid w:val="00945C32"/>
    <w:rsid w:val="00945F76"/>
    <w:rsid w:val="0094735D"/>
    <w:rsid w:val="009504A2"/>
    <w:rsid w:val="009507B8"/>
    <w:rsid w:val="00950BD8"/>
    <w:rsid w:val="00951CC2"/>
    <w:rsid w:val="0095209C"/>
    <w:rsid w:val="009522A9"/>
    <w:rsid w:val="00952413"/>
    <w:rsid w:val="00952762"/>
    <w:rsid w:val="009532E2"/>
    <w:rsid w:val="00953F62"/>
    <w:rsid w:val="0095475C"/>
    <w:rsid w:val="00954915"/>
    <w:rsid w:val="009551BF"/>
    <w:rsid w:val="009559DE"/>
    <w:rsid w:val="00956893"/>
    <w:rsid w:val="0095738D"/>
    <w:rsid w:val="00957477"/>
    <w:rsid w:val="00957498"/>
    <w:rsid w:val="0096151A"/>
    <w:rsid w:val="009619C3"/>
    <w:rsid w:val="00961DBA"/>
    <w:rsid w:val="009621D7"/>
    <w:rsid w:val="009630C0"/>
    <w:rsid w:val="00963451"/>
    <w:rsid w:val="00964890"/>
    <w:rsid w:val="009649F6"/>
    <w:rsid w:val="00964D40"/>
    <w:rsid w:val="00964EE8"/>
    <w:rsid w:val="00965432"/>
    <w:rsid w:val="0096572F"/>
    <w:rsid w:val="00966076"/>
    <w:rsid w:val="009663A1"/>
    <w:rsid w:val="00966F2C"/>
    <w:rsid w:val="00967611"/>
    <w:rsid w:val="00967AE3"/>
    <w:rsid w:val="00967E1D"/>
    <w:rsid w:val="009719B9"/>
    <w:rsid w:val="00971FC0"/>
    <w:rsid w:val="0097272A"/>
    <w:rsid w:val="00973FB8"/>
    <w:rsid w:val="009742FC"/>
    <w:rsid w:val="00975255"/>
    <w:rsid w:val="00975744"/>
    <w:rsid w:val="00975AAA"/>
    <w:rsid w:val="00976176"/>
    <w:rsid w:val="00977234"/>
    <w:rsid w:val="00977A25"/>
    <w:rsid w:val="009805F1"/>
    <w:rsid w:val="00981E82"/>
    <w:rsid w:val="0098299C"/>
    <w:rsid w:val="0098309E"/>
    <w:rsid w:val="00983B9A"/>
    <w:rsid w:val="00983BF2"/>
    <w:rsid w:val="00983CC9"/>
    <w:rsid w:val="00984751"/>
    <w:rsid w:val="0098509B"/>
    <w:rsid w:val="00985F4C"/>
    <w:rsid w:val="00986408"/>
    <w:rsid w:val="009864F0"/>
    <w:rsid w:val="0098719C"/>
    <w:rsid w:val="00987BBB"/>
    <w:rsid w:val="009905F9"/>
    <w:rsid w:val="00990A5D"/>
    <w:rsid w:val="00991B6C"/>
    <w:rsid w:val="0099294A"/>
    <w:rsid w:val="00992FD1"/>
    <w:rsid w:val="009955D8"/>
    <w:rsid w:val="00995D76"/>
    <w:rsid w:val="00996967"/>
    <w:rsid w:val="00996D2B"/>
    <w:rsid w:val="00997C63"/>
    <w:rsid w:val="009A0DFD"/>
    <w:rsid w:val="009A1172"/>
    <w:rsid w:val="009A251E"/>
    <w:rsid w:val="009A2DA1"/>
    <w:rsid w:val="009A31CB"/>
    <w:rsid w:val="009A477C"/>
    <w:rsid w:val="009A494A"/>
    <w:rsid w:val="009A51DF"/>
    <w:rsid w:val="009B0196"/>
    <w:rsid w:val="009B0385"/>
    <w:rsid w:val="009B0EB5"/>
    <w:rsid w:val="009B1921"/>
    <w:rsid w:val="009B1D6A"/>
    <w:rsid w:val="009B1F90"/>
    <w:rsid w:val="009B25FF"/>
    <w:rsid w:val="009B28B2"/>
    <w:rsid w:val="009B372C"/>
    <w:rsid w:val="009B3E97"/>
    <w:rsid w:val="009B4ED0"/>
    <w:rsid w:val="009B4F3F"/>
    <w:rsid w:val="009B4F56"/>
    <w:rsid w:val="009B578A"/>
    <w:rsid w:val="009B595D"/>
    <w:rsid w:val="009B5ED8"/>
    <w:rsid w:val="009B6976"/>
    <w:rsid w:val="009B6C77"/>
    <w:rsid w:val="009B712A"/>
    <w:rsid w:val="009C09E2"/>
    <w:rsid w:val="009C0E3B"/>
    <w:rsid w:val="009C11C6"/>
    <w:rsid w:val="009C30CF"/>
    <w:rsid w:val="009C5F83"/>
    <w:rsid w:val="009C6C9A"/>
    <w:rsid w:val="009C7853"/>
    <w:rsid w:val="009D005C"/>
    <w:rsid w:val="009D13D0"/>
    <w:rsid w:val="009D1BE9"/>
    <w:rsid w:val="009D31FF"/>
    <w:rsid w:val="009D3CD7"/>
    <w:rsid w:val="009D55F1"/>
    <w:rsid w:val="009D6011"/>
    <w:rsid w:val="009D67B4"/>
    <w:rsid w:val="009D6927"/>
    <w:rsid w:val="009D7A92"/>
    <w:rsid w:val="009E1E6A"/>
    <w:rsid w:val="009E215F"/>
    <w:rsid w:val="009E2B80"/>
    <w:rsid w:val="009E2C69"/>
    <w:rsid w:val="009E3759"/>
    <w:rsid w:val="009E4231"/>
    <w:rsid w:val="009E42EA"/>
    <w:rsid w:val="009E459F"/>
    <w:rsid w:val="009E5F0B"/>
    <w:rsid w:val="009E63AF"/>
    <w:rsid w:val="009E798A"/>
    <w:rsid w:val="009E7A48"/>
    <w:rsid w:val="009E7CCA"/>
    <w:rsid w:val="009F0106"/>
    <w:rsid w:val="009F0DF2"/>
    <w:rsid w:val="009F1E1E"/>
    <w:rsid w:val="009F2EFF"/>
    <w:rsid w:val="009F43AC"/>
    <w:rsid w:val="009F51B2"/>
    <w:rsid w:val="009F5349"/>
    <w:rsid w:val="009F7516"/>
    <w:rsid w:val="00A005B7"/>
    <w:rsid w:val="00A006B6"/>
    <w:rsid w:val="00A00775"/>
    <w:rsid w:val="00A01B25"/>
    <w:rsid w:val="00A021F7"/>
    <w:rsid w:val="00A04BB9"/>
    <w:rsid w:val="00A05B34"/>
    <w:rsid w:val="00A0711E"/>
    <w:rsid w:val="00A07C46"/>
    <w:rsid w:val="00A102BD"/>
    <w:rsid w:val="00A1078F"/>
    <w:rsid w:val="00A108ED"/>
    <w:rsid w:val="00A11480"/>
    <w:rsid w:val="00A1232F"/>
    <w:rsid w:val="00A131A0"/>
    <w:rsid w:val="00A136A7"/>
    <w:rsid w:val="00A1442F"/>
    <w:rsid w:val="00A1449D"/>
    <w:rsid w:val="00A163EC"/>
    <w:rsid w:val="00A1647D"/>
    <w:rsid w:val="00A16BC2"/>
    <w:rsid w:val="00A16D38"/>
    <w:rsid w:val="00A170B4"/>
    <w:rsid w:val="00A17E37"/>
    <w:rsid w:val="00A17F69"/>
    <w:rsid w:val="00A2038B"/>
    <w:rsid w:val="00A2076B"/>
    <w:rsid w:val="00A2190C"/>
    <w:rsid w:val="00A21A32"/>
    <w:rsid w:val="00A22A72"/>
    <w:rsid w:val="00A23668"/>
    <w:rsid w:val="00A2447A"/>
    <w:rsid w:val="00A24690"/>
    <w:rsid w:val="00A24B4E"/>
    <w:rsid w:val="00A27A7E"/>
    <w:rsid w:val="00A3047B"/>
    <w:rsid w:val="00A30DF7"/>
    <w:rsid w:val="00A32695"/>
    <w:rsid w:val="00A33008"/>
    <w:rsid w:val="00A332A7"/>
    <w:rsid w:val="00A33849"/>
    <w:rsid w:val="00A33C8E"/>
    <w:rsid w:val="00A3466F"/>
    <w:rsid w:val="00A34886"/>
    <w:rsid w:val="00A352A6"/>
    <w:rsid w:val="00A35305"/>
    <w:rsid w:val="00A35E86"/>
    <w:rsid w:val="00A363B8"/>
    <w:rsid w:val="00A367DC"/>
    <w:rsid w:val="00A368F5"/>
    <w:rsid w:val="00A36A0C"/>
    <w:rsid w:val="00A36A65"/>
    <w:rsid w:val="00A37666"/>
    <w:rsid w:val="00A40720"/>
    <w:rsid w:val="00A42070"/>
    <w:rsid w:val="00A42CE0"/>
    <w:rsid w:val="00A4305C"/>
    <w:rsid w:val="00A45143"/>
    <w:rsid w:val="00A451B8"/>
    <w:rsid w:val="00A45C3E"/>
    <w:rsid w:val="00A46802"/>
    <w:rsid w:val="00A46C8F"/>
    <w:rsid w:val="00A4756D"/>
    <w:rsid w:val="00A511D2"/>
    <w:rsid w:val="00A526CD"/>
    <w:rsid w:val="00A527F6"/>
    <w:rsid w:val="00A56119"/>
    <w:rsid w:val="00A56461"/>
    <w:rsid w:val="00A5680A"/>
    <w:rsid w:val="00A56959"/>
    <w:rsid w:val="00A5698B"/>
    <w:rsid w:val="00A56B46"/>
    <w:rsid w:val="00A57A98"/>
    <w:rsid w:val="00A57FE3"/>
    <w:rsid w:val="00A6073D"/>
    <w:rsid w:val="00A60A1A"/>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E4B"/>
    <w:rsid w:val="00A66F26"/>
    <w:rsid w:val="00A673D4"/>
    <w:rsid w:val="00A67871"/>
    <w:rsid w:val="00A702FD"/>
    <w:rsid w:val="00A7112E"/>
    <w:rsid w:val="00A719C0"/>
    <w:rsid w:val="00A72FA3"/>
    <w:rsid w:val="00A73FEE"/>
    <w:rsid w:val="00A74B88"/>
    <w:rsid w:val="00A75CE6"/>
    <w:rsid w:val="00A77D0E"/>
    <w:rsid w:val="00A8007D"/>
    <w:rsid w:val="00A8256A"/>
    <w:rsid w:val="00A82A38"/>
    <w:rsid w:val="00A82EC5"/>
    <w:rsid w:val="00A83097"/>
    <w:rsid w:val="00A84017"/>
    <w:rsid w:val="00A85226"/>
    <w:rsid w:val="00A8553C"/>
    <w:rsid w:val="00A8581F"/>
    <w:rsid w:val="00A85D0C"/>
    <w:rsid w:val="00A866EB"/>
    <w:rsid w:val="00A86BA9"/>
    <w:rsid w:val="00A87AC9"/>
    <w:rsid w:val="00A87E5D"/>
    <w:rsid w:val="00A90315"/>
    <w:rsid w:val="00A909BF"/>
    <w:rsid w:val="00A90AF0"/>
    <w:rsid w:val="00A90F82"/>
    <w:rsid w:val="00A91B2D"/>
    <w:rsid w:val="00A91B44"/>
    <w:rsid w:val="00A91C0A"/>
    <w:rsid w:val="00A92BD4"/>
    <w:rsid w:val="00A93B0F"/>
    <w:rsid w:val="00A94270"/>
    <w:rsid w:val="00A94666"/>
    <w:rsid w:val="00A94703"/>
    <w:rsid w:val="00A94842"/>
    <w:rsid w:val="00A959F4"/>
    <w:rsid w:val="00A960CB"/>
    <w:rsid w:val="00A9705D"/>
    <w:rsid w:val="00A97815"/>
    <w:rsid w:val="00A97A24"/>
    <w:rsid w:val="00A97C0D"/>
    <w:rsid w:val="00AA0184"/>
    <w:rsid w:val="00AA25E7"/>
    <w:rsid w:val="00AA29FC"/>
    <w:rsid w:val="00AA2D8D"/>
    <w:rsid w:val="00AA2F01"/>
    <w:rsid w:val="00AA303E"/>
    <w:rsid w:val="00AA3D49"/>
    <w:rsid w:val="00AA42D2"/>
    <w:rsid w:val="00AA5559"/>
    <w:rsid w:val="00AA5FBA"/>
    <w:rsid w:val="00AA66F6"/>
    <w:rsid w:val="00AA6B9B"/>
    <w:rsid w:val="00AB03D4"/>
    <w:rsid w:val="00AB0C3E"/>
    <w:rsid w:val="00AB0CB6"/>
    <w:rsid w:val="00AB1AD1"/>
    <w:rsid w:val="00AB2622"/>
    <w:rsid w:val="00AB2819"/>
    <w:rsid w:val="00AB28DC"/>
    <w:rsid w:val="00AB3422"/>
    <w:rsid w:val="00AB38FD"/>
    <w:rsid w:val="00AB4218"/>
    <w:rsid w:val="00AB4581"/>
    <w:rsid w:val="00AB4A5B"/>
    <w:rsid w:val="00AB5F38"/>
    <w:rsid w:val="00AB6B97"/>
    <w:rsid w:val="00AB731A"/>
    <w:rsid w:val="00AB7AEA"/>
    <w:rsid w:val="00AC0319"/>
    <w:rsid w:val="00AC1D0E"/>
    <w:rsid w:val="00AC2361"/>
    <w:rsid w:val="00AC3114"/>
    <w:rsid w:val="00AC3489"/>
    <w:rsid w:val="00AC3E8F"/>
    <w:rsid w:val="00AC4208"/>
    <w:rsid w:val="00AC46AC"/>
    <w:rsid w:val="00AC4B39"/>
    <w:rsid w:val="00AC4FC8"/>
    <w:rsid w:val="00AC7D9B"/>
    <w:rsid w:val="00AD0519"/>
    <w:rsid w:val="00AD065B"/>
    <w:rsid w:val="00AD0AE9"/>
    <w:rsid w:val="00AD0EA0"/>
    <w:rsid w:val="00AD1875"/>
    <w:rsid w:val="00AD260F"/>
    <w:rsid w:val="00AD2741"/>
    <w:rsid w:val="00AD2E62"/>
    <w:rsid w:val="00AD3183"/>
    <w:rsid w:val="00AD31C1"/>
    <w:rsid w:val="00AD382C"/>
    <w:rsid w:val="00AD3D32"/>
    <w:rsid w:val="00AD482D"/>
    <w:rsid w:val="00AD4AF0"/>
    <w:rsid w:val="00AD64C4"/>
    <w:rsid w:val="00AD6A48"/>
    <w:rsid w:val="00AD6B3A"/>
    <w:rsid w:val="00AD6D8D"/>
    <w:rsid w:val="00AD6F81"/>
    <w:rsid w:val="00AD7494"/>
    <w:rsid w:val="00AD7C1E"/>
    <w:rsid w:val="00AE1712"/>
    <w:rsid w:val="00AE2067"/>
    <w:rsid w:val="00AE313A"/>
    <w:rsid w:val="00AE4526"/>
    <w:rsid w:val="00AE5686"/>
    <w:rsid w:val="00AE5790"/>
    <w:rsid w:val="00AE6013"/>
    <w:rsid w:val="00AE68A6"/>
    <w:rsid w:val="00AE718C"/>
    <w:rsid w:val="00AF0895"/>
    <w:rsid w:val="00AF0AF6"/>
    <w:rsid w:val="00AF1C31"/>
    <w:rsid w:val="00AF277E"/>
    <w:rsid w:val="00AF2A64"/>
    <w:rsid w:val="00AF2ABE"/>
    <w:rsid w:val="00AF2BB4"/>
    <w:rsid w:val="00AF2D8C"/>
    <w:rsid w:val="00AF3B02"/>
    <w:rsid w:val="00AF3B63"/>
    <w:rsid w:val="00AF41DB"/>
    <w:rsid w:val="00AF424D"/>
    <w:rsid w:val="00AF53C3"/>
    <w:rsid w:val="00AF5425"/>
    <w:rsid w:val="00AF5842"/>
    <w:rsid w:val="00AF6623"/>
    <w:rsid w:val="00AF758F"/>
    <w:rsid w:val="00AF77DE"/>
    <w:rsid w:val="00AF7E75"/>
    <w:rsid w:val="00B017A1"/>
    <w:rsid w:val="00B02164"/>
    <w:rsid w:val="00B031DA"/>
    <w:rsid w:val="00B03CFF"/>
    <w:rsid w:val="00B045CF"/>
    <w:rsid w:val="00B064FD"/>
    <w:rsid w:val="00B06FAD"/>
    <w:rsid w:val="00B07534"/>
    <w:rsid w:val="00B07587"/>
    <w:rsid w:val="00B07F7F"/>
    <w:rsid w:val="00B10C04"/>
    <w:rsid w:val="00B118BE"/>
    <w:rsid w:val="00B136BC"/>
    <w:rsid w:val="00B1455D"/>
    <w:rsid w:val="00B155E6"/>
    <w:rsid w:val="00B15CC7"/>
    <w:rsid w:val="00B161AD"/>
    <w:rsid w:val="00B17EEB"/>
    <w:rsid w:val="00B204A7"/>
    <w:rsid w:val="00B22C9A"/>
    <w:rsid w:val="00B23F6D"/>
    <w:rsid w:val="00B2469F"/>
    <w:rsid w:val="00B249AD"/>
    <w:rsid w:val="00B24E01"/>
    <w:rsid w:val="00B2558E"/>
    <w:rsid w:val="00B260F8"/>
    <w:rsid w:val="00B271EF"/>
    <w:rsid w:val="00B272EE"/>
    <w:rsid w:val="00B27756"/>
    <w:rsid w:val="00B27793"/>
    <w:rsid w:val="00B27B0F"/>
    <w:rsid w:val="00B3003D"/>
    <w:rsid w:val="00B30D05"/>
    <w:rsid w:val="00B31185"/>
    <w:rsid w:val="00B3133F"/>
    <w:rsid w:val="00B31D16"/>
    <w:rsid w:val="00B33361"/>
    <w:rsid w:val="00B3566F"/>
    <w:rsid w:val="00B36E52"/>
    <w:rsid w:val="00B37038"/>
    <w:rsid w:val="00B37A7D"/>
    <w:rsid w:val="00B37B77"/>
    <w:rsid w:val="00B4066D"/>
    <w:rsid w:val="00B40AE3"/>
    <w:rsid w:val="00B40C78"/>
    <w:rsid w:val="00B41B21"/>
    <w:rsid w:val="00B42613"/>
    <w:rsid w:val="00B42FC0"/>
    <w:rsid w:val="00B44687"/>
    <w:rsid w:val="00B4694E"/>
    <w:rsid w:val="00B4722E"/>
    <w:rsid w:val="00B474C4"/>
    <w:rsid w:val="00B47DA9"/>
    <w:rsid w:val="00B50116"/>
    <w:rsid w:val="00B51DAB"/>
    <w:rsid w:val="00B521C6"/>
    <w:rsid w:val="00B52B61"/>
    <w:rsid w:val="00B5509B"/>
    <w:rsid w:val="00B55A54"/>
    <w:rsid w:val="00B5761D"/>
    <w:rsid w:val="00B579D2"/>
    <w:rsid w:val="00B57EDB"/>
    <w:rsid w:val="00B60AE7"/>
    <w:rsid w:val="00B60E0B"/>
    <w:rsid w:val="00B61696"/>
    <w:rsid w:val="00B61D2B"/>
    <w:rsid w:val="00B625E4"/>
    <w:rsid w:val="00B626E8"/>
    <w:rsid w:val="00B63380"/>
    <w:rsid w:val="00B63CAC"/>
    <w:rsid w:val="00B6418D"/>
    <w:rsid w:val="00B66111"/>
    <w:rsid w:val="00B66562"/>
    <w:rsid w:val="00B66839"/>
    <w:rsid w:val="00B66DF7"/>
    <w:rsid w:val="00B66E27"/>
    <w:rsid w:val="00B67274"/>
    <w:rsid w:val="00B678EC"/>
    <w:rsid w:val="00B70151"/>
    <w:rsid w:val="00B70680"/>
    <w:rsid w:val="00B712C6"/>
    <w:rsid w:val="00B72B6A"/>
    <w:rsid w:val="00B733AF"/>
    <w:rsid w:val="00B74A8E"/>
    <w:rsid w:val="00B755F1"/>
    <w:rsid w:val="00B75C92"/>
    <w:rsid w:val="00B76BE8"/>
    <w:rsid w:val="00B77FED"/>
    <w:rsid w:val="00B80C1C"/>
    <w:rsid w:val="00B815DC"/>
    <w:rsid w:val="00B8216F"/>
    <w:rsid w:val="00B82531"/>
    <w:rsid w:val="00B82774"/>
    <w:rsid w:val="00B8307F"/>
    <w:rsid w:val="00B8528E"/>
    <w:rsid w:val="00B8626A"/>
    <w:rsid w:val="00B87109"/>
    <w:rsid w:val="00B875C8"/>
    <w:rsid w:val="00B87DDD"/>
    <w:rsid w:val="00B87F47"/>
    <w:rsid w:val="00B90B91"/>
    <w:rsid w:val="00B90BD9"/>
    <w:rsid w:val="00B923DD"/>
    <w:rsid w:val="00B92728"/>
    <w:rsid w:val="00B93982"/>
    <w:rsid w:val="00B947E6"/>
    <w:rsid w:val="00B97E51"/>
    <w:rsid w:val="00BA0103"/>
    <w:rsid w:val="00BA0141"/>
    <w:rsid w:val="00BA1597"/>
    <w:rsid w:val="00BA15F9"/>
    <w:rsid w:val="00BA1877"/>
    <w:rsid w:val="00BA19ED"/>
    <w:rsid w:val="00BA1C44"/>
    <w:rsid w:val="00BA34D6"/>
    <w:rsid w:val="00BA3976"/>
    <w:rsid w:val="00BA4404"/>
    <w:rsid w:val="00BA4971"/>
    <w:rsid w:val="00BA5A5B"/>
    <w:rsid w:val="00BA5B1A"/>
    <w:rsid w:val="00BA5C28"/>
    <w:rsid w:val="00BA6BE2"/>
    <w:rsid w:val="00BA7A9A"/>
    <w:rsid w:val="00BB04A8"/>
    <w:rsid w:val="00BB149C"/>
    <w:rsid w:val="00BB14D1"/>
    <w:rsid w:val="00BB2A1D"/>
    <w:rsid w:val="00BB309A"/>
    <w:rsid w:val="00BB3D21"/>
    <w:rsid w:val="00BB50A1"/>
    <w:rsid w:val="00BB56C0"/>
    <w:rsid w:val="00BB58F6"/>
    <w:rsid w:val="00BB668C"/>
    <w:rsid w:val="00BB6765"/>
    <w:rsid w:val="00BB6B4D"/>
    <w:rsid w:val="00BB7C05"/>
    <w:rsid w:val="00BB7F2A"/>
    <w:rsid w:val="00BC0346"/>
    <w:rsid w:val="00BC0892"/>
    <w:rsid w:val="00BC20E3"/>
    <w:rsid w:val="00BC2358"/>
    <w:rsid w:val="00BC24D7"/>
    <w:rsid w:val="00BC35BB"/>
    <w:rsid w:val="00BC3B61"/>
    <w:rsid w:val="00BC4E0E"/>
    <w:rsid w:val="00BC502F"/>
    <w:rsid w:val="00BC5266"/>
    <w:rsid w:val="00BC7E5D"/>
    <w:rsid w:val="00BD0406"/>
    <w:rsid w:val="00BD083A"/>
    <w:rsid w:val="00BD122D"/>
    <w:rsid w:val="00BD1535"/>
    <w:rsid w:val="00BD16C0"/>
    <w:rsid w:val="00BD2249"/>
    <w:rsid w:val="00BD39A8"/>
    <w:rsid w:val="00BD4131"/>
    <w:rsid w:val="00BD4C10"/>
    <w:rsid w:val="00BD5F17"/>
    <w:rsid w:val="00BD6845"/>
    <w:rsid w:val="00BD79F7"/>
    <w:rsid w:val="00BE197C"/>
    <w:rsid w:val="00BE215D"/>
    <w:rsid w:val="00BE33EF"/>
    <w:rsid w:val="00BE4765"/>
    <w:rsid w:val="00BF05C4"/>
    <w:rsid w:val="00BF0879"/>
    <w:rsid w:val="00BF1D33"/>
    <w:rsid w:val="00BF2806"/>
    <w:rsid w:val="00BF31E0"/>
    <w:rsid w:val="00BF3599"/>
    <w:rsid w:val="00BF35C5"/>
    <w:rsid w:val="00BF37FC"/>
    <w:rsid w:val="00BF4B63"/>
    <w:rsid w:val="00BF509A"/>
    <w:rsid w:val="00BF50BE"/>
    <w:rsid w:val="00BF7609"/>
    <w:rsid w:val="00C006BB"/>
    <w:rsid w:val="00C00DAB"/>
    <w:rsid w:val="00C017F8"/>
    <w:rsid w:val="00C01B82"/>
    <w:rsid w:val="00C01E93"/>
    <w:rsid w:val="00C01EBB"/>
    <w:rsid w:val="00C0219A"/>
    <w:rsid w:val="00C02565"/>
    <w:rsid w:val="00C04F0D"/>
    <w:rsid w:val="00C05916"/>
    <w:rsid w:val="00C06491"/>
    <w:rsid w:val="00C06910"/>
    <w:rsid w:val="00C077EF"/>
    <w:rsid w:val="00C101D9"/>
    <w:rsid w:val="00C1026D"/>
    <w:rsid w:val="00C11534"/>
    <w:rsid w:val="00C11DBA"/>
    <w:rsid w:val="00C121F0"/>
    <w:rsid w:val="00C1298A"/>
    <w:rsid w:val="00C12A5E"/>
    <w:rsid w:val="00C13972"/>
    <w:rsid w:val="00C139BF"/>
    <w:rsid w:val="00C14261"/>
    <w:rsid w:val="00C15D62"/>
    <w:rsid w:val="00C16FCF"/>
    <w:rsid w:val="00C17978"/>
    <w:rsid w:val="00C17F00"/>
    <w:rsid w:val="00C200DC"/>
    <w:rsid w:val="00C208F0"/>
    <w:rsid w:val="00C20D51"/>
    <w:rsid w:val="00C211C0"/>
    <w:rsid w:val="00C21428"/>
    <w:rsid w:val="00C21E25"/>
    <w:rsid w:val="00C23FDA"/>
    <w:rsid w:val="00C25AF8"/>
    <w:rsid w:val="00C26B73"/>
    <w:rsid w:val="00C30D18"/>
    <w:rsid w:val="00C30EC6"/>
    <w:rsid w:val="00C31132"/>
    <w:rsid w:val="00C3153B"/>
    <w:rsid w:val="00C317AD"/>
    <w:rsid w:val="00C318F3"/>
    <w:rsid w:val="00C32794"/>
    <w:rsid w:val="00C32CD6"/>
    <w:rsid w:val="00C33113"/>
    <w:rsid w:val="00C3357D"/>
    <w:rsid w:val="00C33811"/>
    <w:rsid w:val="00C3397D"/>
    <w:rsid w:val="00C33B40"/>
    <w:rsid w:val="00C3401B"/>
    <w:rsid w:val="00C34451"/>
    <w:rsid w:val="00C35077"/>
    <w:rsid w:val="00C359AE"/>
    <w:rsid w:val="00C359BD"/>
    <w:rsid w:val="00C35F83"/>
    <w:rsid w:val="00C3697C"/>
    <w:rsid w:val="00C370A1"/>
    <w:rsid w:val="00C377E0"/>
    <w:rsid w:val="00C4022B"/>
    <w:rsid w:val="00C408FC"/>
    <w:rsid w:val="00C40F9A"/>
    <w:rsid w:val="00C43820"/>
    <w:rsid w:val="00C45473"/>
    <w:rsid w:val="00C4575A"/>
    <w:rsid w:val="00C46957"/>
    <w:rsid w:val="00C46CCA"/>
    <w:rsid w:val="00C50882"/>
    <w:rsid w:val="00C5109B"/>
    <w:rsid w:val="00C52BB6"/>
    <w:rsid w:val="00C52D83"/>
    <w:rsid w:val="00C52F77"/>
    <w:rsid w:val="00C537E7"/>
    <w:rsid w:val="00C55E43"/>
    <w:rsid w:val="00C56674"/>
    <w:rsid w:val="00C57DC2"/>
    <w:rsid w:val="00C57E6B"/>
    <w:rsid w:val="00C60BBD"/>
    <w:rsid w:val="00C6130D"/>
    <w:rsid w:val="00C61FA3"/>
    <w:rsid w:val="00C63353"/>
    <w:rsid w:val="00C64274"/>
    <w:rsid w:val="00C66017"/>
    <w:rsid w:val="00C70354"/>
    <w:rsid w:val="00C70389"/>
    <w:rsid w:val="00C70600"/>
    <w:rsid w:val="00C71B9C"/>
    <w:rsid w:val="00C727BB"/>
    <w:rsid w:val="00C75745"/>
    <w:rsid w:val="00C7617A"/>
    <w:rsid w:val="00C767AA"/>
    <w:rsid w:val="00C772A4"/>
    <w:rsid w:val="00C80629"/>
    <w:rsid w:val="00C80C44"/>
    <w:rsid w:val="00C81046"/>
    <w:rsid w:val="00C816DC"/>
    <w:rsid w:val="00C81C35"/>
    <w:rsid w:val="00C82B44"/>
    <w:rsid w:val="00C82EFE"/>
    <w:rsid w:val="00C82F2A"/>
    <w:rsid w:val="00C83333"/>
    <w:rsid w:val="00C83512"/>
    <w:rsid w:val="00C83849"/>
    <w:rsid w:val="00C843F5"/>
    <w:rsid w:val="00C85048"/>
    <w:rsid w:val="00C8515B"/>
    <w:rsid w:val="00C85334"/>
    <w:rsid w:val="00C853D6"/>
    <w:rsid w:val="00C85A03"/>
    <w:rsid w:val="00C862A8"/>
    <w:rsid w:val="00C8641B"/>
    <w:rsid w:val="00C870F4"/>
    <w:rsid w:val="00C87BDA"/>
    <w:rsid w:val="00C90EA8"/>
    <w:rsid w:val="00C91315"/>
    <w:rsid w:val="00C92FA2"/>
    <w:rsid w:val="00C93E46"/>
    <w:rsid w:val="00C9430F"/>
    <w:rsid w:val="00C94668"/>
    <w:rsid w:val="00C9486B"/>
    <w:rsid w:val="00C955CA"/>
    <w:rsid w:val="00C961E5"/>
    <w:rsid w:val="00C964E2"/>
    <w:rsid w:val="00C967FA"/>
    <w:rsid w:val="00C96AD4"/>
    <w:rsid w:val="00C97823"/>
    <w:rsid w:val="00C97A7F"/>
    <w:rsid w:val="00CA021D"/>
    <w:rsid w:val="00CA1029"/>
    <w:rsid w:val="00CA1B6C"/>
    <w:rsid w:val="00CA2942"/>
    <w:rsid w:val="00CA2E08"/>
    <w:rsid w:val="00CA3FCB"/>
    <w:rsid w:val="00CA44A8"/>
    <w:rsid w:val="00CA50C0"/>
    <w:rsid w:val="00CA5EB4"/>
    <w:rsid w:val="00CA633F"/>
    <w:rsid w:val="00CA69E1"/>
    <w:rsid w:val="00CA6AD3"/>
    <w:rsid w:val="00CA6B1F"/>
    <w:rsid w:val="00CA70CB"/>
    <w:rsid w:val="00CA74E1"/>
    <w:rsid w:val="00CB0760"/>
    <w:rsid w:val="00CB26B0"/>
    <w:rsid w:val="00CB389D"/>
    <w:rsid w:val="00CB3F1E"/>
    <w:rsid w:val="00CB47C9"/>
    <w:rsid w:val="00CB6D12"/>
    <w:rsid w:val="00CB7378"/>
    <w:rsid w:val="00CB7555"/>
    <w:rsid w:val="00CB7D43"/>
    <w:rsid w:val="00CC03FA"/>
    <w:rsid w:val="00CC0492"/>
    <w:rsid w:val="00CC06F2"/>
    <w:rsid w:val="00CC0ABD"/>
    <w:rsid w:val="00CC0B0C"/>
    <w:rsid w:val="00CC0C92"/>
    <w:rsid w:val="00CC0E85"/>
    <w:rsid w:val="00CC1B40"/>
    <w:rsid w:val="00CC230A"/>
    <w:rsid w:val="00CC237F"/>
    <w:rsid w:val="00CC2451"/>
    <w:rsid w:val="00CC2A9E"/>
    <w:rsid w:val="00CC5B2C"/>
    <w:rsid w:val="00CC6472"/>
    <w:rsid w:val="00CC6E96"/>
    <w:rsid w:val="00CD0BB9"/>
    <w:rsid w:val="00CD2001"/>
    <w:rsid w:val="00CD3438"/>
    <w:rsid w:val="00CD4CC7"/>
    <w:rsid w:val="00CD605D"/>
    <w:rsid w:val="00CD6099"/>
    <w:rsid w:val="00CD7280"/>
    <w:rsid w:val="00CE0216"/>
    <w:rsid w:val="00CE0592"/>
    <w:rsid w:val="00CE11D0"/>
    <w:rsid w:val="00CE1978"/>
    <w:rsid w:val="00CE201E"/>
    <w:rsid w:val="00CE23DC"/>
    <w:rsid w:val="00CE3086"/>
    <w:rsid w:val="00CE36AB"/>
    <w:rsid w:val="00CE3706"/>
    <w:rsid w:val="00CE4409"/>
    <w:rsid w:val="00CE49D8"/>
    <w:rsid w:val="00CE51D6"/>
    <w:rsid w:val="00CE5414"/>
    <w:rsid w:val="00CE62E7"/>
    <w:rsid w:val="00CE765B"/>
    <w:rsid w:val="00CF0841"/>
    <w:rsid w:val="00CF21C9"/>
    <w:rsid w:val="00CF2305"/>
    <w:rsid w:val="00CF36E5"/>
    <w:rsid w:val="00CF4E46"/>
    <w:rsid w:val="00CF62CE"/>
    <w:rsid w:val="00CF634C"/>
    <w:rsid w:val="00CF6923"/>
    <w:rsid w:val="00CF6C15"/>
    <w:rsid w:val="00CF70C8"/>
    <w:rsid w:val="00CF786C"/>
    <w:rsid w:val="00D009E2"/>
    <w:rsid w:val="00D00D5C"/>
    <w:rsid w:val="00D019B3"/>
    <w:rsid w:val="00D02050"/>
    <w:rsid w:val="00D024AE"/>
    <w:rsid w:val="00D02E63"/>
    <w:rsid w:val="00D04562"/>
    <w:rsid w:val="00D046FD"/>
    <w:rsid w:val="00D04AAD"/>
    <w:rsid w:val="00D04D45"/>
    <w:rsid w:val="00D05020"/>
    <w:rsid w:val="00D059E4"/>
    <w:rsid w:val="00D064D2"/>
    <w:rsid w:val="00D070F6"/>
    <w:rsid w:val="00D0764F"/>
    <w:rsid w:val="00D07937"/>
    <w:rsid w:val="00D07ED4"/>
    <w:rsid w:val="00D10BCF"/>
    <w:rsid w:val="00D10D90"/>
    <w:rsid w:val="00D1175D"/>
    <w:rsid w:val="00D1206F"/>
    <w:rsid w:val="00D12540"/>
    <w:rsid w:val="00D134B8"/>
    <w:rsid w:val="00D139B6"/>
    <w:rsid w:val="00D13FFD"/>
    <w:rsid w:val="00D1531C"/>
    <w:rsid w:val="00D156C0"/>
    <w:rsid w:val="00D1634E"/>
    <w:rsid w:val="00D16457"/>
    <w:rsid w:val="00D17911"/>
    <w:rsid w:val="00D17F79"/>
    <w:rsid w:val="00D17FCB"/>
    <w:rsid w:val="00D223AC"/>
    <w:rsid w:val="00D228ED"/>
    <w:rsid w:val="00D22FD8"/>
    <w:rsid w:val="00D23105"/>
    <w:rsid w:val="00D23AFA"/>
    <w:rsid w:val="00D2416B"/>
    <w:rsid w:val="00D24339"/>
    <w:rsid w:val="00D246BB"/>
    <w:rsid w:val="00D24943"/>
    <w:rsid w:val="00D25692"/>
    <w:rsid w:val="00D25937"/>
    <w:rsid w:val="00D278DC"/>
    <w:rsid w:val="00D314A1"/>
    <w:rsid w:val="00D32378"/>
    <w:rsid w:val="00D32F23"/>
    <w:rsid w:val="00D331DF"/>
    <w:rsid w:val="00D334CC"/>
    <w:rsid w:val="00D33C9D"/>
    <w:rsid w:val="00D3406E"/>
    <w:rsid w:val="00D344E7"/>
    <w:rsid w:val="00D35562"/>
    <w:rsid w:val="00D35969"/>
    <w:rsid w:val="00D359FE"/>
    <w:rsid w:val="00D35BC1"/>
    <w:rsid w:val="00D35C69"/>
    <w:rsid w:val="00D360F8"/>
    <w:rsid w:val="00D366F6"/>
    <w:rsid w:val="00D3672A"/>
    <w:rsid w:val="00D40499"/>
    <w:rsid w:val="00D409CE"/>
    <w:rsid w:val="00D4138A"/>
    <w:rsid w:val="00D4156F"/>
    <w:rsid w:val="00D417BC"/>
    <w:rsid w:val="00D41F69"/>
    <w:rsid w:val="00D42106"/>
    <w:rsid w:val="00D429B1"/>
    <w:rsid w:val="00D42B6E"/>
    <w:rsid w:val="00D42FBE"/>
    <w:rsid w:val="00D43D94"/>
    <w:rsid w:val="00D43E2A"/>
    <w:rsid w:val="00D4486C"/>
    <w:rsid w:val="00D44964"/>
    <w:rsid w:val="00D44C61"/>
    <w:rsid w:val="00D47118"/>
    <w:rsid w:val="00D47CE9"/>
    <w:rsid w:val="00D50C77"/>
    <w:rsid w:val="00D51AFF"/>
    <w:rsid w:val="00D53CB9"/>
    <w:rsid w:val="00D547A0"/>
    <w:rsid w:val="00D5536E"/>
    <w:rsid w:val="00D55AA1"/>
    <w:rsid w:val="00D57398"/>
    <w:rsid w:val="00D576F7"/>
    <w:rsid w:val="00D5774C"/>
    <w:rsid w:val="00D60178"/>
    <w:rsid w:val="00D604A0"/>
    <w:rsid w:val="00D6111B"/>
    <w:rsid w:val="00D61614"/>
    <w:rsid w:val="00D620AE"/>
    <w:rsid w:val="00D661B9"/>
    <w:rsid w:val="00D666DB"/>
    <w:rsid w:val="00D67896"/>
    <w:rsid w:val="00D70FC2"/>
    <w:rsid w:val="00D71067"/>
    <w:rsid w:val="00D71BAE"/>
    <w:rsid w:val="00D7216F"/>
    <w:rsid w:val="00D72323"/>
    <w:rsid w:val="00D723D7"/>
    <w:rsid w:val="00D72A3F"/>
    <w:rsid w:val="00D75D97"/>
    <w:rsid w:val="00D763D9"/>
    <w:rsid w:val="00D7743A"/>
    <w:rsid w:val="00D7781C"/>
    <w:rsid w:val="00D77AA9"/>
    <w:rsid w:val="00D81198"/>
    <w:rsid w:val="00D817BA"/>
    <w:rsid w:val="00D81F22"/>
    <w:rsid w:val="00D83240"/>
    <w:rsid w:val="00D836FE"/>
    <w:rsid w:val="00D8435C"/>
    <w:rsid w:val="00D84EC3"/>
    <w:rsid w:val="00D85C89"/>
    <w:rsid w:val="00D87228"/>
    <w:rsid w:val="00D87BF0"/>
    <w:rsid w:val="00D90034"/>
    <w:rsid w:val="00D90C88"/>
    <w:rsid w:val="00D91DA8"/>
    <w:rsid w:val="00D91E0C"/>
    <w:rsid w:val="00D9205E"/>
    <w:rsid w:val="00D93674"/>
    <w:rsid w:val="00D93BBA"/>
    <w:rsid w:val="00D97321"/>
    <w:rsid w:val="00D97AF9"/>
    <w:rsid w:val="00DA1E53"/>
    <w:rsid w:val="00DA1E8D"/>
    <w:rsid w:val="00DA1FB7"/>
    <w:rsid w:val="00DA239E"/>
    <w:rsid w:val="00DA25AC"/>
    <w:rsid w:val="00DA2974"/>
    <w:rsid w:val="00DA324E"/>
    <w:rsid w:val="00DA455B"/>
    <w:rsid w:val="00DA6CA5"/>
    <w:rsid w:val="00DA7582"/>
    <w:rsid w:val="00DB257E"/>
    <w:rsid w:val="00DB3D20"/>
    <w:rsid w:val="00DB4179"/>
    <w:rsid w:val="00DB4789"/>
    <w:rsid w:val="00DB47E4"/>
    <w:rsid w:val="00DB523A"/>
    <w:rsid w:val="00DB56D0"/>
    <w:rsid w:val="00DB57D3"/>
    <w:rsid w:val="00DB58D3"/>
    <w:rsid w:val="00DB5D3B"/>
    <w:rsid w:val="00DB6B48"/>
    <w:rsid w:val="00DB6E77"/>
    <w:rsid w:val="00DC1505"/>
    <w:rsid w:val="00DC22BB"/>
    <w:rsid w:val="00DC2359"/>
    <w:rsid w:val="00DC2BFD"/>
    <w:rsid w:val="00DC2D17"/>
    <w:rsid w:val="00DC30AD"/>
    <w:rsid w:val="00DC32CC"/>
    <w:rsid w:val="00DC33F0"/>
    <w:rsid w:val="00DC362E"/>
    <w:rsid w:val="00DC5498"/>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3346"/>
    <w:rsid w:val="00DE3436"/>
    <w:rsid w:val="00DE54CC"/>
    <w:rsid w:val="00DE5BF5"/>
    <w:rsid w:val="00DE5F8C"/>
    <w:rsid w:val="00DE62D6"/>
    <w:rsid w:val="00DE644A"/>
    <w:rsid w:val="00DE6995"/>
    <w:rsid w:val="00DE6F42"/>
    <w:rsid w:val="00DE73D0"/>
    <w:rsid w:val="00DE7DCF"/>
    <w:rsid w:val="00DF0047"/>
    <w:rsid w:val="00DF08C0"/>
    <w:rsid w:val="00DF093A"/>
    <w:rsid w:val="00DF0C87"/>
    <w:rsid w:val="00DF1374"/>
    <w:rsid w:val="00DF2BC0"/>
    <w:rsid w:val="00DF2DD6"/>
    <w:rsid w:val="00DF31A6"/>
    <w:rsid w:val="00DF52AB"/>
    <w:rsid w:val="00DF6123"/>
    <w:rsid w:val="00DF62F0"/>
    <w:rsid w:val="00DF758C"/>
    <w:rsid w:val="00DF7F77"/>
    <w:rsid w:val="00E006EC"/>
    <w:rsid w:val="00E01675"/>
    <w:rsid w:val="00E0178A"/>
    <w:rsid w:val="00E01ABA"/>
    <w:rsid w:val="00E01D50"/>
    <w:rsid w:val="00E03204"/>
    <w:rsid w:val="00E03840"/>
    <w:rsid w:val="00E03A1C"/>
    <w:rsid w:val="00E03EF8"/>
    <w:rsid w:val="00E04919"/>
    <w:rsid w:val="00E05675"/>
    <w:rsid w:val="00E06A0A"/>
    <w:rsid w:val="00E07163"/>
    <w:rsid w:val="00E07AF3"/>
    <w:rsid w:val="00E07FF0"/>
    <w:rsid w:val="00E10227"/>
    <w:rsid w:val="00E1055B"/>
    <w:rsid w:val="00E1075B"/>
    <w:rsid w:val="00E10FAE"/>
    <w:rsid w:val="00E12018"/>
    <w:rsid w:val="00E13483"/>
    <w:rsid w:val="00E13516"/>
    <w:rsid w:val="00E1478D"/>
    <w:rsid w:val="00E14E29"/>
    <w:rsid w:val="00E15397"/>
    <w:rsid w:val="00E16325"/>
    <w:rsid w:val="00E1637A"/>
    <w:rsid w:val="00E17D4C"/>
    <w:rsid w:val="00E20049"/>
    <w:rsid w:val="00E2052D"/>
    <w:rsid w:val="00E20AE7"/>
    <w:rsid w:val="00E21460"/>
    <w:rsid w:val="00E23731"/>
    <w:rsid w:val="00E24400"/>
    <w:rsid w:val="00E24549"/>
    <w:rsid w:val="00E25680"/>
    <w:rsid w:val="00E26B91"/>
    <w:rsid w:val="00E26F09"/>
    <w:rsid w:val="00E2770E"/>
    <w:rsid w:val="00E30DD1"/>
    <w:rsid w:val="00E310FA"/>
    <w:rsid w:val="00E33115"/>
    <w:rsid w:val="00E339F9"/>
    <w:rsid w:val="00E345CF"/>
    <w:rsid w:val="00E34D12"/>
    <w:rsid w:val="00E35869"/>
    <w:rsid w:val="00E35C16"/>
    <w:rsid w:val="00E35F05"/>
    <w:rsid w:val="00E360A1"/>
    <w:rsid w:val="00E37AD9"/>
    <w:rsid w:val="00E37E5E"/>
    <w:rsid w:val="00E40BE0"/>
    <w:rsid w:val="00E4504C"/>
    <w:rsid w:val="00E50479"/>
    <w:rsid w:val="00E505F1"/>
    <w:rsid w:val="00E50749"/>
    <w:rsid w:val="00E50BA8"/>
    <w:rsid w:val="00E510F1"/>
    <w:rsid w:val="00E5289F"/>
    <w:rsid w:val="00E528D2"/>
    <w:rsid w:val="00E52F76"/>
    <w:rsid w:val="00E53029"/>
    <w:rsid w:val="00E53285"/>
    <w:rsid w:val="00E53BFE"/>
    <w:rsid w:val="00E541BB"/>
    <w:rsid w:val="00E54608"/>
    <w:rsid w:val="00E5475A"/>
    <w:rsid w:val="00E54BC4"/>
    <w:rsid w:val="00E54ECA"/>
    <w:rsid w:val="00E5620E"/>
    <w:rsid w:val="00E5679E"/>
    <w:rsid w:val="00E569A9"/>
    <w:rsid w:val="00E57279"/>
    <w:rsid w:val="00E5739A"/>
    <w:rsid w:val="00E57656"/>
    <w:rsid w:val="00E613A1"/>
    <w:rsid w:val="00E6189B"/>
    <w:rsid w:val="00E63B43"/>
    <w:rsid w:val="00E6549D"/>
    <w:rsid w:val="00E6681B"/>
    <w:rsid w:val="00E66B06"/>
    <w:rsid w:val="00E66C71"/>
    <w:rsid w:val="00E71BD5"/>
    <w:rsid w:val="00E71C01"/>
    <w:rsid w:val="00E7223B"/>
    <w:rsid w:val="00E73507"/>
    <w:rsid w:val="00E74618"/>
    <w:rsid w:val="00E74C11"/>
    <w:rsid w:val="00E76B60"/>
    <w:rsid w:val="00E770C1"/>
    <w:rsid w:val="00E77139"/>
    <w:rsid w:val="00E77A77"/>
    <w:rsid w:val="00E81F17"/>
    <w:rsid w:val="00E82452"/>
    <w:rsid w:val="00E82601"/>
    <w:rsid w:val="00E82792"/>
    <w:rsid w:val="00E83238"/>
    <w:rsid w:val="00E84B94"/>
    <w:rsid w:val="00E85016"/>
    <w:rsid w:val="00E86496"/>
    <w:rsid w:val="00E8658D"/>
    <w:rsid w:val="00E87362"/>
    <w:rsid w:val="00E87E5A"/>
    <w:rsid w:val="00E87EC0"/>
    <w:rsid w:val="00E90F31"/>
    <w:rsid w:val="00E90FFA"/>
    <w:rsid w:val="00E91A4E"/>
    <w:rsid w:val="00E91F03"/>
    <w:rsid w:val="00E92DD5"/>
    <w:rsid w:val="00E9388B"/>
    <w:rsid w:val="00E93BF8"/>
    <w:rsid w:val="00E95FB4"/>
    <w:rsid w:val="00E9615C"/>
    <w:rsid w:val="00E96163"/>
    <w:rsid w:val="00E96AAA"/>
    <w:rsid w:val="00E97276"/>
    <w:rsid w:val="00E97285"/>
    <w:rsid w:val="00E976EB"/>
    <w:rsid w:val="00EA0B71"/>
    <w:rsid w:val="00EA1463"/>
    <w:rsid w:val="00EA1E4B"/>
    <w:rsid w:val="00EA1E74"/>
    <w:rsid w:val="00EA3564"/>
    <w:rsid w:val="00EA5041"/>
    <w:rsid w:val="00EA622A"/>
    <w:rsid w:val="00EB02AC"/>
    <w:rsid w:val="00EB0693"/>
    <w:rsid w:val="00EB157B"/>
    <w:rsid w:val="00EB3552"/>
    <w:rsid w:val="00EB370A"/>
    <w:rsid w:val="00EB39EC"/>
    <w:rsid w:val="00EB4828"/>
    <w:rsid w:val="00EB4DC3"/>
    <w:rsid w:val="00EB4E14"/>
    <w:rsid w:val="00EB5F6E"/>
    <w:rsid w:val="00EB69C3"/>
    <w:rsid w:val="00EB6D05"/>
    <w:rsid w:val="00EC00DD"/>
    <w:rsid w:val="00EC10A2"/>
    <w:rsid w:val="00EC1102"/>
    <w:rsid w:val="00EC1433"/>
    <w:rsid w:val="00EC1FB5"/>
    <w:rsid w:val="00EC43A4"/>
    <w:rsid w:val="00EC478E"/>
    <w:rsid w:val="00EC4A87"/>
    <w:rsid w:val="00EC5327"/>
    <w:rsid w:val="00EC68A1"/>
    <w:rsid w:val="00EC6DE0"/>
    <w:rsid w:val="00EC6FA7"/>
    <w:rsid w:val="00EC79D2"/>
    <w:rsid w:val="00ED315C"/>
    <w:rsid w:val="00ED3ACD"/>
    <w:rsid w:val="00ED3E84"/>
    <w:rsid w:val="00ED499F"/>
    <w:rsid w:val="00ED4C84"/>
    <w:rsid w:val="00ED5397"/>
    <w:rsid w:val="00ED541F"/>
    <w:rsid w:val="00ED5762"/>
    <w:rsid w:val="00ED5BF3"/>
    <w:rsid w:val="00ED5D6C"/>
    <w:rsid w:val="00ED61B5"/>
    <w:rsid w:val="00ED6253"/>
    <w:rsid w:val="00EE02B8"/>
    <w:rsid w:val="00EE0912"/>
    <w:rsid w:val="00EE1939"/>
    <w:rsid w:val="00EE256C"/>
    <w:rsid w:val="00EE349B"/>
    <w:rsid w:val="00EE44E7"/>
    <w:rsid w:val="00EE4943"/>
    <w:rsid w:val="00EE537C"/>
    <w:rsid w:val="00EE67F4"/>
    <w:rsid w:val="00EF0DAF"/>
    <w:rsid w:val="00EF10C2"/>
    <w:rsid w:val="00EF18B9"/>
    <w:rsid w:val="00EF202C"/>
    <w:rsid w:val="00EF3018"/>
    <w:rsid w:val="00EF4780"/>
    <w:rsid w:val="00EF566D"/>
    <w:rsid w:val="00EF5E6F"/>
    <w:rsid w:val="00EF7242"/>
    <w:rsid w:val="00EF77BB"/>
    <w:rsid w:val="00F00822"/>
    <w:rsid w:val="00F015DC"/>
    <w:rsid w:val="00F05357"/>
    <w:rsid w:val="00F05BDA"/>
    <w:rsid w:val="00F05D89"/>
    <w:rsid w:val="00F05EF1"/>
    <w:rsid w:val="00F066E1"/>
    <w:rsid w:val="00F06A3E"/>
    <w:rsid w:val="00F06DA4"/>
    <w:rsid w:val="00F073B5"/>
    <w:rsid w:val="00F07A1E"/>
    <w:rsid w:val="00F07ADF"/>
    <w:rsid w:val="00F10926"/>
    <w:rsid w:val="00F10DAA"/>
    <w:rsid w:val="00F11020"/>
    <w:rsid w:val="00F116AC"/>
    <w:rsid w:val="00F116C8"/>
    <w:rsid w:val="00F117A4"/>
    <w:rsid w:val="00F1218C"/>
    <w:rsid w:val="00F12DCF"/>
    <w:rsid w:val="00F13353"/>
    <w:rsid w:val="00F1380A"/>
    <w:rsid w:val="00F138AF"/>
    <w:rsid w:val="00F14884"/>
    <w:rsid w:val="00F14B9E"/>
    <w:rsid w:val="00F14BBD"/>
    <w:rsid w:val="00F15C74"/>
    <w:rsid w:val="00F16B9D"/>
    <w:rsid w:val="00F208B6"/>
    <w:rsid w:val="00F208E2"/>
    <w:rsid w:val="00F216A4"/>
    <w:rsid w:val="00F21F15"/>
    <w:rsid w:val="00F22CBD"/>
    <w:rsid w:val="00F23466"/>
    <w:rsid w:val="00F23C41"/>
    <w:rsid w:val="00F23EA4"/>
    <w:rsid w:val="00F241E4"/>
    <w:rsid w:val="00F25913"/>
    <w:rsid w:val="00F266F0"/>
    <w:rsid w:val="00F2670B"/>
    <w:rsid w:val="00F3006B"/>
    <w:rsid w:val="00F30869"/>
    <w:rsid w:val="00F30CD6"/>
    <w:rsid w:val="00F3282A"/>
    <w:rsid w:val="00F33317"/>
    <w:rsid w:val="00F335C0"/>
    <w:rsid w:val="00F3472A"/>
    <w:rsid w:val="00F34912"/>
    <w:rsid w:val="00F35879"/>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64E4"/>
    <w:rsid w:val="00F57302"/>
    <w:rsid w:val="00F60384"/>
    <w:rsid w:val="00F60A6A"/>
    <w:rsid w:val="00F61832"/>
    <w:rsid w:val="00F61EF7"/>
    <w:rsid w:val="00F634B5"/>
    <w:rsid w:val="00F64114"/>
    <w:rsid w:val="00F64FFC"/>
    <w:rsid w:val="00F65DBD"/>
    <w:rsid w:val="00F65E2B"/>
    <w:rsid w:val="00F66745"/>
    <w:rsid w:val="00F669E3"/>
    <w:rsid w:val="00F66D1C"/>
    <w:rsid w:val="00F67356"/>
    <w:rsid w:val="00F6760D"/>
    <w:rsid w:val="00F67838"/>
    <w:rsid w:val="00F67A0A"/>
    <w:rsid w:val="00F67AE6"/>
    <w:rsid w:val="00F67D4B"/>
    <w:rsid w:val="00F67F87"/>
    <w:rsid w:val="00F70AD8"/>
    <w:rsid w:val="00F71C39"/>
    <w:rsid w:val="00F73832"/>
    <w:rsid w:val="00F74376"/>
    <w:rsid w:val="00F74612"/>
    <w:rsid w:val="00F748BC"/>
    <w:rsid w:val="00F74D04"/>
    <w:rsid w:val="00F766C4"/>
    <w:rsid w:val="00F76994"/>
    <w:rsid w:val="00F76ABB"/>
    <w:rsid w:val="00F7748C"/>
    <w:rsid w:val="00F80B23"/>
    <w:rsid w:val="00F81767"/>
    <w:rsid w:val="00F817B9"/>
    <w:rsid w:val="00F81D34"/>
    <w:rsid w:val="00F81E3E"/>
    <w:rsid w:val="00F81E7D"/>
    <w:rsid w:val="00F82229"/>
    <w:rsid w:val="00F83A5F"/>
    <w:rsid w:val="00F83CAE"/>
    <w:rsid w:val="00F854F2"/>
    <w:rsid w:val="00F87090"/>
    <w:rsid w:val="00F87982"/>
    <w:rsid w:val="00F87F96"/>
    <w:rsid w:val="00F9017F"/>
    <w:rsid w:val="00F90317"/>
    <w:rsid w:val="00F90A86"/>
    <w:rsid w:val="00F90AFC"/>
    <w:rsid w:val="00F916F7"/>
    <w:rsid w:val="00F92F76"/>
    <w:rsid w:val="00F947C3"/>
    <w:rsid w:val="00F953A9"/>
    <w:rsid w:val="00F95889"/>
    <w:rsid w:val="00F95D27"/>
    <w:rsid w:val="00F96749"/>
    <w:rsid w:val="00F96D32"/>
    <w:rsid w:val="00F96ECF"/>
    <w:rsid w:val="00F97303"/>
    <w:rsid w:val="00F977A8"/>
    <w:rsid w:val="00FA034F"/>
    <w:rsid w:val="00FA09A4"/>
    <w:rsid w:val="00FA2A11"/>
    <w:rsid w:val="00FA2EA0"/>
    <w:rsid w:val="00FA360B"/>
    <w:rsid w:val="00FA364D"/>
    <w:rsid w:val="00FA481D"/>
    <w:rsid w:val="00FA4A31"/>
    <w:rsid w:val="00FA720F"/>
    <w:rsid w:val="00FA74AD"/>
    <w:rsid w:val="00FA7865"/>
    <w:rsid w:val="00FB02E9"/>
    <w:rsid w:val="00FB0D31"/>
    <w:rsid w:val="00FB1351"/>
    <w:rsid w:val="00FB16C7"/>
    <w:rsid w:val="00FB196D"/>
    <w:rsid w:val="00FB1AC4"/>
    <w:rsid w:val="00FB2286"/>
    <w:rsid w:val="00FB2329"/>
    <w:rsid w:val="00FB2960"/>
    <w:rsid w:val="00FB29AB"/>
    <w:rsid w:val="00FB5CA1"/>
    <w:rsid w:val="00FB6398"/>
    <w:rsid w:val="00FB6D5F"/>
    <w:rsid w:val="00FB6E0B"/>
    <w:rsid w:val="00FC02A9"/>
    <w:rsid w:val="00FC137F"/>
    <w:rsid w:val="00FC1751"/>
    <w:rsid w:val="00FC2A67"/>
    <w:rsid w:val="00FC34AB"/>
    <w:rsid w:val="00FC4CBF"/>
    <w:rsid w:val="00FC4DDA"/>
    <w:rsid w:val="00FC4E6F"/>
    <w:rsid w:val="00FC502E"/>
    <w:rsid w:val="00FC6826"/>
    <w:rsid w:val="00FC689E"/>
    <w:rsid w:val="00FC6CE8"/>
    <w:rsid w:val="00FC6F80"/>
    <w:rsid w:val="00FC79DB"/>
    <w:rsid w:val="00FD0574"/>
    <w:rsid w:val="00FD22AD"/>
    <w:rsid w:val="00FD234D"/>
    <w:rsid w:val="00FD328F"/>
    <w:rsid w:val="00FD415A"/>
    <w:rsid w:val="00FD4245"/>
    <w:rsid w:val="00FD4B2C"/>
    <w:rsid w:val="00FD4B7C"/>
    <w:rsid w:val="00FD4BC1"/>
    <w:rsid w:val="00FD5F12"/>
    <w:rsid w:val="00FD6B5B"/>
    <w:rsid w:val="00FD7384"/>
    <w:rsid w:val="00FE0DF5"/>
    <w:rsid w:val="00FE0E01"/>
    <w:rsid w:val="00FE0E36"/>
    <w:rsid w:val="00FE173C"/>
    <w:rsid w:val="00FE1EED"/>
    <w:rsid w:val="00FE205D"/>
    <w:rsid w:val="00FE20B4"/>
    <w:rsid w:val="00FE3F39"/>
    <w:rsid w:val="00FE468A"/>
    <w:rsid w:val="00FE5DB8"/>
    <w:rsid w:val="00FE611F"/>
    <w:rsid w:val="00FE72F7"/>
    <w:rsid w:val="00FE7651"/>
    <w:rsid w:val="00FF1A5B"/>
    <w:rsid w:val="00FF1CB9"/>
    <w:rsid w:val="00FF2CCC"/>
    <w:rsid w:val="00FF302D"/>
    <w:rsid w:val="00FF4D60"/>
    <w:rsid w:val="00FF59F1"/>
    <w:rsid w:val="00FF64A5"/>
    <w:rsid w:val="00FF6921"/>
    <w:rsid w:val="00FF6CDE"/>
    <w:rsid w:val="00FF7D25"/>
    <w:rsid w:val="010F1DA1"/>
    <w:rsid w:val="015E6F4F"/>
    <w:rsid w:val="01BF2B9A"/>
    <w:rsid w:val="02A855E1"/>
    <w:rsid w:val="0395216D"/>
    <w:rsid w:val="04041965"/>
    <w:rsid w:val="0472769F"/>
    <w:rsid w:val="048B29A0"/>
    <w:rsid w:val="053503E9"/>
    <w:rsid w:val="05F37D29"/>
    <w:rsid w:val="07ED63B5"/>
    <w:rsid w:val="0817314E"/>
    <w:rsid w:val="08820A5C"/>
    <w:rsid w:val="08997B52"/>
    <w:rsid w:val="08C13C89"/>
    <w:rsid w:val="096B21BB"/>
    <w:rsid w:val="09A47321"/>
    <w:rsid w:val="09D65A7A"/>
    <w:rsid w:val="09DE01D2"/>
    <w:rsid w:val="0A314B36"/>
    <w:rsid w:val="0A7361E8"/>
    <w:rsid w:val="0A854573"/>
    <w:rsid w:val="0A940279"/>
    <w:rsid w:val="0A982E07"/>
    <w:rsid w:val="0B4B7E79"/>
    <w:rsid w:val="0B541DC5"/>
    <w:rsid w:val="0B6E73CC"/>
    <w:rsid w:val="0BC638DE"/>
    <w:rsid w:val="0C7A3B38"/>
    <w:rsid w:val="0C8E46EA"/>
    <w:rsid w:val="0CAC309D"/>
    <w:rsid w:val="0CB87790"/>
    <w:rsid w:val="0CCC1461"/>
    <w:rsid w:val="0D6A3EDB"/>
    <w:rsid w:val="0FAB1868"/>
    <w:rsid w:val="0FEE6269"/>
    <w:rsid w:val="11AC7FFF"/>
    <w:rsid w:val="11C74FB7"/>
    <w:rsid w:val="11E360D3"/>
    <w:rsid w:val="127A637F"/>
    <w:rsid w:val="1391354B"/>
    <w:rsid w:val="141605EF"/>
    <w:rsid w:val="1419732D"/>
    <w:rsid w:val="14692CF0"/>
    <w:rsid w:val="15002A68"/>
    <w:rsid w:val="154047C7"/>
    <w:rsid w:val="15AF1BFE"/>
    <w:rsid w:val="15F66C34"/>
    <w:rsid w:val="16045FC1"/>
    <w:rsid w:val="168356FE"/>
    <w:rsid w:val="16C1401E"/>
    <w:rsid w:val="18183092"/>
    <w:rsid w:val="182A43C3"/>
    <w:rsid w:val="18CE4025"/>
    <w:rsid w:val="18DF6EA4"/>
    <w:rsid w:val="1903089F"/>
    <w:rsid w:val="19261FD4"/>
    <w:rsid w:val="1A2A3350"/>
    <w:rsid w:val="1A577219"/>
    <w:rsid w:val="1A5E39C1"/>
    <w:rsid w:val="1A676352"/>
    <w:rsid w:val="1A7D3DC7"/>
    <w:rsid w:val="1B4E4C23"/>
    <w:rsid w:val="1B99078D"/>
    <w:rsid w:val="1B9D744F"/>
    <w:rsid w:val="1BE96E7C"/>
    <w:rsid w:val="1C7D4D57"/>
    <w:rsid w:val="1CCB0E1A"/>
    <w:rsid w:val="1D085BCA"/>
    <w:rsid w:val="1D507CF7"/>
    <w:rsid w:val="1E896DCD"/>
    <w:rsid w:val="1F575A5D"/>
    <w:rsid w:val="1FF8283C"/>
    <w:rsid w:val="20564E9E"/>
    <w:rsid w:val="20816E17"/>
    <w:rsid w:val="20D44015"/>
    <w:rsid w:val="2121472A"/>
    <w:rsid w:val="214611D6"/>
    <w:rsid w:val="21CD1E76"/>
    <w:rsid w:val="22662439"/>
    <w:rsid w:val="229323DA"/>
    <w:rsid w:val="23221724"/>
    <w:rsid w:val="238C36B9"/>
    <w:rsid w:val="23985FD7"/>
    <w:rsid w:val="23C6233B"/>
    <w:rsid w:val="2449765E"/>
    <w:rsid w:val="245B2BDB"/>
    <w:rsid w:val="24677D7C"/>
    <w:rsid w:val="24686FE5"/>
    <w:rsid w:val="24935AC7"/>
    <w:rsid w:val="250758DB"/>
    <w:rsid w:val="253363F3"/>
    <w:rsid w:val="25BC6DAB"/>
    <w:rsid w:val="25DF64D4"/>
    <w:rsid w:val="26690F27"/>
    <w:rsid w:val="270C6CB7"/>
    <w:rsid w:val="276C5CB3"/>
    <w:rsid w:val="27831FCF"/>
    <w:rsid w:val="27BC40CB"/>
    <w:rsid w:val="27C16042"/>
    <w:rsid w:val="27D663B3"/>
    <w:rsid w:val="28942A08"/>
    <w:rsid w:val="28AD5878"/>
    <w:rsid w:val="29272553"/>
    <w:rsid w:val="299469E9"/>
    <w:rsid w:val="29F049F0"/>
    <w:rsid w:val="2A113846"/>
    <w:rsid w:val="2A247DBB"/>
    <w:rsid w:val="2A9A6145"/>
    <w:rsid w:val="2AAF13A1"/>
    <w:rsid w:val="2AC31382"/>
    <w:rsid w:val="2B0450EF"/>
    <w:rsid w:val="2B5D3585"/>
    <w:rsid w:val="2BD73C0F"/>
    <w:rsid w:val="2C251A2E"/>
    <w:rsid w:val="2C774108"/>
    <w:rsid w:val="2CC55886"/>
    <w:rsid w:val="2D2D51D9"/>
    <w:rsid w:val="2D4E09AC"/>
    <w:rsid w:val="2E87386C"/>
    <w:rsid w:val="2ED11927"/>
    <w:rsid w:val="2F0E4B96"/>
    <w:rsid w:val="2F2D326E"/>
    <w:rsid w:val="2F9A222B"/>
    <w:rsid w:val="2FDB28EE"/>
    <w:rsid w:val="2FEC7A89"/>
    <w:rsid w:val="2FFB5AD2"/>
    <w:rsid w:val="30403475"/>
    <w:rsid w:val="30717AD3"/>
    <w:rsid w:val="30941FE7"/>
    <w:rsid w:val="30CD6CE0"/>
    <w:rsid w:val="312F328A"/>
    <w:rsid w:val="31633FC8"/>
    <w:rsid w:val="325564F6"/>
    <w:rsid w:val="32DF6F75"/>
    <w:rsid w:val="34605E94"/>
    <w:rsid w:val="34777DD3"/>
    <w:rsid w:val="349166D9"/>
    <w:rsid w:val="34B16386"/>
    <w:rsid w:val="34DA02B9"/>
    <w:rsid w:val="359A56CF"/>
    <w:rsid w:val="361E5567"/>
    <w:rsid w:val="36463C3A"/>
    <w:rsid w:val="3664514C"/>
    <w:rsid w:val="36830867"/>
    <w:rsid w:val="374C2700"/>
    <w:rsid w:val="375F0685"/>
    <w:rsid w:val="37E665A7"/>
    <w:rsid w:val="37F0282A"/>
    <w:rsid w:val="3825099C"/>
    <w:rsid w:val="386A699D"/>
    <w:rsid w:val="388163D9"/>
    <w:rsid w:val="39D41706"/>
    <w:rsid w:val="39EF3F42"/>
    <w:rsid w:val="3A236836"/>
    <w:rsid w:val="3A3C0EF2"/>
    <w:rsid w:val="3A405A09"/>
    <w:rsid w:val="3B0B291D"/>
    <w:rsid w:val="3B53405D"/>
    <w:rsid w:val="3B8C2378"/>
    <w:rsid w:val="3CD84FC0"/>
    <w:rsid w:val="3D0F754B"/>
    <w:rsid w:val="3D670D6B"/>
    <w:rsid w:val="3D9D390F"/>
    <w:rsid w:val="3E346B39"/>
    <w:rsid w:val="3F2C2719"/>
    <w:rsid w:val="3F4C0440"/>
    <w:rsid w:val="3FC41C51"/>
    <w:rsid w:val="3FD3696B"/>
    <w:rsid w:val="3FD831B0"/>
    <w:rsid w:val="4193763E"/>
    <w:rsid w:val="41C710F5"/>
    <w:rsid w:val="42293D71"/>
    <w:rsid w:val="42817701"/>
    <w:rsid w:val="42990D80"/>
    <w:rsid w:val="42E33DF4"/>
    <w:rsid w:val="43724C1B"/>
    <w:rsid w:val="43BB325B"/>
    <w:rsid w:val="43DE2931"/>
    <w:rsid w:val="43EE6E1C"/>
    <w:rsid w:val="43F27A28"/>
    <w:rsid w:val="44C03401"/>
    <w:rsid w:val="4598071C"/>
    <w:rsid w:val="45CE0F8F"/>
    <w:rsid w:val="45ED0784"/>
    <w:rsid w:val="466B28D8"/>
    <w:rsid w:val="46ED3B48"/>
    <w:rsid w:val="47202A5F"/>
    <w:rsid w:val="47F35FCD"/>
    <w:rsid w:val="480B1145"/>
    <w:rsid w:val="483829F2"/>
    <w:rsid w:val="48F84495"/>
    <w:rsid w:val="493B457E"/>
    <w:rsid w:val="493C4382"/>
    <w:rsid w:val="49B05101"/>
    <w:rsid w:val="49E62D13"/>
    <w:rsid w:val="4A2273DA"/>
    <w:rsid w:val="4A4638A0"/>
    <w:rsid w:val="4A4A441F"/>
    <w:rsid w:val="4A6A73B9"/>
    <w:rsid w:val="4B1D5099"/>
    <w:rsid w:val="4B9257BB"/>
    <w:rsid w:val="4BA91A77"/>
    <w:rsid w:val="4C455D3C"/>
    <w:rsid w:val="4CB30CC7"/>
    <w:rsid w:val="4D027691"/>
    <w:rsid w:val="4DA846DC"/>
    <w:rsid w:val="4DEE04B5"/>
    <w:rsid w:val="4DF83EFB"/>
    <w:rsid w:val="4E272D97"/>
    <w:rsid w:val="4E353569"/>
    <w:rsid w:val="4E410C62"/>
    <w:rsid w:val="4E417C59"/>
    <w:rsid w:val="4E505A06"/>
    <w:rsid w:val="4F5E1AD4"/>
    <w:rsid w:val="506B1A13"/>
    <w:rsid w:val="5091218D"/>
    <w:rsid w:val="50D86633"/>
    <w:rsid w:val="5180327A"/>
    <w:rsid w:val="51826FF2"/>
    <w:rsid w:val="5339717F"/>
    <w:rsid w:val="540F37DE"/>
    <w:rsid w:val="54FF272D"/>
    <w:rsid w:val="550223C7"/>
    <w:rsid w:val="55E013C9"/>
    <w:rsid w:val="566E315C"/>
    <w:rsid w:val="57012BCC"/>
    <w:rsid w:val="571A43BF"/>
    <w:rsid w:val="57AC396B"/>
    <w:rsid w:val="587F072F"/>
    <w:rsid w:val="58995530"/>
    <w:rsid w:val="58D173B3"/>
    <w:rsid w:val="58DA6810"/>
    <w:rsid w:val="594C5522"/>
    <w:rsid w:val="59A01F7D"/>
    <w:rsid w:val="59A81331"/>
    <w:rsid w:val="5AC23653"/>
    <w:rsid w:val="5C447CC6"/>
    <w:rsid w:val="5CBA7F3E"/>
    <w:rsid w:val="5D2D4044"/>
    <w:rsid w:val="5EA905CB"/>
    <w:rsid w:val="5EF7575B"/>
    <w:rsid w:val="5F446A72"/>
    <w:rsid w:val="5F4E6302"/>
    <w:rsid w:val="5F687E46"/>
    <w:rsid w:val="5F695374"/>
    <w:rsid w:val="5F816997"/>
    <w:rsid w:val="5FAF18FA"/>
    <w:rsid w:val="600F7ACA"/>
    <w:rsid w:val="604C4F0B"/>
    <w:rsid w:val="615416F1"/>
    <w:rsid w:val="61655EA3"/>
    <w:rsid w:val="61A92379"/>
    <w:rsid w:val="61C90194"/>
    <w:rsid w:val="61DD76FB"/>
    <w:rsid w:val="622E38B2"/>
    <w:rsid w:val="629B40F7"/>
    <w:rsid w:val="63EB11AB"/>
    <w:rsid w:val="641C7295"/>
    <w:rsid w:val="64254DDB"/>
    <w:rsid w:val="64EB506B"/>
    <w:rsid w:val="64F35C2B"/>
    <w:rsid w:val="65855276"/>
    <w:rsid w:val="65B06E81"/>
    <w:rsid w:val="668337DE"/>
    <w:rsid w:val="66BA13F0"/>
    <w:rsid w:val="66C043ED"/>
    <w:rsid w:val="66D93700"/>
    <w:rsid w:val="67453CC6"/>
    <w:rsid w:val="67472418"/>
    <w:rsid w:val="67620151"/>
    <w:rsid w:val="68097925"/>
    <w:rsid w:val="68373F2A"/>
    <w:rsid w:val="68C37A5B"/>
    <w:rsid w:val="69ED0FF4"/>
    <w:rsid w:val="6A2B1DCE"/>
    <w:rsid w:val="6A7B2047"/>
    <w:rsid w:val="6ABA55F7"/>
    <w:rsid w:val="6AD01C77"/>
    <w:rsid w:val="6AD246EE"/>
    <w:rsid w:val="6B1C58D2"/>
    <w:rsid w:val="6B215608"/>
    <w:rsid w:val="6B3741A9"/>
    <w:rsid w:val="6BE04BE9"/>
    <w:rsid w:val="6C234004"/>
    <w:rsid w:val="6C5A7AD2"/>
    <w:rsid w:val="6C7B1FBF"/>
    <w:rsid w:val="6CB25092"/>
    <w:rsid w:val="6D7E46BA"/>
    <w:rsid w:val="6E78720F"/>
    <w:rsid w:val="6E942999"/>
    <w:rsid w:val="6ECD58F9"/>
    <w:rsid w:val="6F152DFC"/>
    <w:rsid w:val="6F285959"/>
    <w:rsid w:val="6F7C49E7"/>
    <w:rsid w:val="6FDE61AD"/>
    <w:rsid w:val="70BF5715"/>
    <w:rsid w:val="70C40E98"/>
    <w:rsid w:val="7239799D"/>
    <w:rsid w:val="724631A9"/>
    <w:rsid w:val="727B566C"/>
    <w:rsid w:val="72F60CDC"/>
    <w:rsid w:val="74A470FC"/>
    <w:rsid w:val="74BF5CE3"/>
    <w:rsid w:val="74FD1DB5"/>
    <w:rsid w:val="763516BF"/>
    <w:rsid w:val="76AB02A7"/>
    <w:rsid w:val="76CA1A72"/>
    <w:rsid w:val="76FA07CC"/>
    <w:rsid w:val="77297306"/>
    <w:rsid w:val="77357121"/>
    <w:rsid w:val="77674A82"/>
    <w:rsid w:val="77711C15"/>
    <w:rsid w:val="777366AD"/>
    <w:rsid w:val="77883B6F"/>
    <w:rsid w:val="77B363D9"/>
    <w:rsid w:val="77CF673A"/>
    <w:rsid w:val="786A0936"/>
    <w:rsid w:val="78C77F2E"/>
    <w:rsid w:val="79572C00"/>
    <w:rsid w:val="79B30669"/>
    <w:rsid w:val="7A521B58"/>
    <w:rsid w:val="7A8226BA"/>
    <w:rsid w:val="7A8B70EE"/>
    <w:rsid w:val="7A9133DA"/>
    <w:rsid w:val="7B2C199A"/>
    <w:rsid w:val="7B387B3F"/>
    <w:rsid w:val="7D8D2CBD"/>
    <w:rsid w:val="7DA4016C"/>
    <w:rsid w:val="7DE05A2B"/>
    <w:rsid w:val="7E2F5C33"/>
    <w:rsid w:val="7ED02E86"/>
    <w:rsid w:val="7FF709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97"/>
    <w:qFormat/>
    <w:uiPriority w:val="0"/>
    <w:pPr>
      <w:keepNext/>
      <w:keepLines/>
      <w:spacing w:before="340" w:after="330" w:line="578" w:lineRule="auto"/>
      <w:outlineLvl w:val="0"/>
    </w:pPr>
    <w:rPr>
      <w:b/>
      <w:bCs/>
      <w:kern w:val="44"/>
      <w:sz w:val="30"/>
      <w:szCs w:val="44"/>
    </w:rPr>
  </w:style>
  <w:style w:type="paragraph" w:styleId="4">
    <w:name w:val="heading 2"/>
    <w:basedOn w:val="1"/>
    <w:next w:val="1"/>
    <w:link w:val="101"/>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link w:val="86"/>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link w:val="92"/>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4"/>
    <w:qFormat/>
    <w:uiPriority w:val="0"/>
    <w:pPr>
      <w:keepNext/>
      <w:outlineLvl w:val="4"/>
    </w:pPr>
    <w:rPr>
      <w:rFonts w:ascii="宋体" w:hAnsi="Arial"/>
      <w:bCs/>
      <w:sz w:val="28"/>
      <w:szCs w:val="20"/>
    </w:rPr>
  </w:style>
  <w:style w:type="paragraph" w:styleId="8">
    <w:name w:val="heading 6"/>
    <w:basedOn w:val="1"/>
    <w:next w:val="1"/>
    <w:link w:val="106"/>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9">
    <w:name w:val="heading 7"/>
    <w:basedOn w:val="1"/>
    <w:next w:val="1"/>
    <w:link w:val="95"/>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0">
    <w:name w:val="heading 8"/>
    <w:basedOn w:val="1"/>
    <w:next w:val="1"/>
    <w:link w:val="134"/>
    <w:qFormat/>
    <w:uiPriority w:val="0"/>
    <w:pPr>
      <w:keepNext/>
      <w:keepLines/>
      <w:spacing w:line="400" w:lineRule="exact"/>
      <w:jc w:val="center"/>
      <w:outlineLvl w:val="7"/>
    </w:pPr>
    <w:rPr>
      <w:rFonts w:ascii="宋体" w:hAnsi="宋体" w:eastAsia="黑体"/>
      <w:sz w:val="32"/>
      <w:szCs w:val="32"/>
    </w:rPr>
  </w:style>
  <w:style w:type="paragraph" w:styleId="11">
    <w:name w:val="heading 9"/>
    <w:basedOn w:val="10"/>
    <w:next w:val="1"/>
    <w:link w:val="135"/>
    <w:qFormat/>
    <w:uiPriority w:val="0"/>
    <w:pPr>
      <w:tabs>
        <w:tab w:val="left" w:pos="2160"/>
      </w:tabs>
      <w:ind w:left="1559" w:hanging="1559"/>
      <w:outlineLvl w:val="8"/>
    </w:pPr>
    <w:rPr>
      <w:rFonts w:ascii="Times New Roman" w:hAnsi="Times New Roman" w:eastAsia="宋体"/>
      <w:b/>
      <w:bCs/>
      <w:sz w:val="30"/>
      <w:szCs w:val="18"/>
    </w:rPr>
  </w:style>
  <w:style w:type="character" w:default="1" w:styleId="69">
    <w:name w:val="Default Paragraph Font"/>
    <w:semiHidden/>
    <w:unhideWhenUsed/>
    <w:qFormat/>
    <w:uiPriority w:val="1"/>
  </w:style>
  <w:style w:type="table" w:default="1" w:styleId="67">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rFonts w:ascii="Calibri" w:hAnsi="Calibri"/>
    </w:rPr>
  </w:style>
  <w:style w:type="paragraph" w:styleId="12">
    <w:name w:val="List 3"/>
    <w:basedOn w:val="1"/>
    <w:qFormat/>
    <w:uiPriority w:val="0"/>
    <w:pPr>
      <w:ind w:left="100" w:leftChars="400" w:hanging="200" w:hangingChars="200"/>
    </w:pPr>
    <w:rPr>
      <w:rFonts w:ascii="Calibri" w:hAnsi="Calibri"/>
    </w:rPr>
  </w:style>
  <w:style w:type="paragraph" w:styleId="13">
    <w:name w:val="toc 7"/>
    <w:basedOn w:val="1"/>
    <w:next w:val="1"/>
    <w:qFormat/>
    <w:uiPriority w:val="39"/>
    <w:pPr>
      <w:ind w:left="1260"/>
      <w:jc w:val="left"/>
    </w:pPr>
    <w:rPr>
      <w:szCs w:val="21"/>
    </w:rPr>
  </w:style>
  <w:style w:type="paragraph" w:styleId="14">
    <w:name w:val="table of authorities"/>
    <w:basedOn w:val="1"/>
    <w:next w:val="1"/>
    <w:qFormat/>
    <w:uiPriority w:val="0"/>
    <w:pPr>
      <w:ind w:left="420" w:leftChars="200"/>
    </w:pPr>
    <w:rPr>
      <w:szCs w:val="20"/>
    </w:rPr>
  </w:style>
  <w:style w:type="paragraph" w:styleId="15">
    <w:name w:val="index 8"/>
    <w:basedOn w:val="1"/>
    <w:next w:val="1"/>
    <w:qFormat/>
    <w:uiPriority w:val="0"/>
    <w:pPr>
      <w:ind w:left="1400" w:leftChars="1400"/>
    </w:pPr>
    <w:rPr>
      <w:szCs w:val="20"/>
    </w:rPr>
  </w:style>
  <w:style w:type="paragraph" w:styleId="16">
    <w:name w:val="Normal Indent"/>
    <w:basedOn w:val="1"/>
    <w:link w:val="339"/>
    <w:unhideWhenUsed/>
    <w:qFormat/>
    <w:uiPriority w:val="0"/>
    <w:pPr>
      <w:ind w:firstLine="420" w:firstLineChars="200"/>
    </w:pPr>
    <w:rPr>
      <w:rFonts w:ascii="Calibri" w:hAnsi="Calibri"/>
    </w:r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index 5"/>
    <w:basedOn w:val="1"/>
    <w:next w:val="1"/>
    <w:qFormat/>
    <w:uiPriority w:val="0"/>
    <w:pPr>
      <w:ind w:left="800" w:leftChars="800"/>
    </w:pPr>
    <w:rPr>
      <w:szCs w:val="20"/>
    </w:rPr>
  </w:style>
  <w:style w:type="paragraph" w:styleId="19">
    <w:name w:val="Document Map"/>
    <w:basedOn w:val="1"/>
    <w:link w:val="110"/>
    <w:qFormat/>
    <w:uiPriority w:val="0"/>
    <w:pPr>
      <w:shd w:val="clear" w:color="auto" w:fill="000080"/>
    </w:pPr>
    <w:rPr>
      <w:szCs w:val="20"/>
    </w:rPr>
  </w:style>
  <w:style w:type="paragraph" w:styleId="20">
    <w:name w:val="toa heading"/>
    <w:basedOn w:val="1"/>
    <w:next w:val="1"/>
    <w:qFormat/>
    <w:uiPriority w:val="0"/>
    <w:pPr>
      <w:spacing w:before="120"/>
    </w:pPr>
    <w:rPr>
      <w:rFonts w:ascii="Arial" w:hAnsi="Arial"/>
      <w:b/>
      <w:bCs/>
      <w:szCs w:val="24"/>
    </w:rPr>
  </w:style>
  <w:style w:type="paragraph" w:styleId="21">
    <w:name w:val="annotation text"/>
    <w:basedOn w:val="1"/>
    <w:link w:val="98"/>
    <w:qFormat/>
    <w:uiPriority w:val="0"/>
    <w:pPr>
      <w:jc w:val="left"/>
    </w:pPr>
    <w:rPr>
      <w:szCs w:val="20"/>
    </w:rPr>
  </w:style>
  <w:style w:type="paragraph" w:styleId="22">
    <w:name w:val="index 6"/>
    <w:basedOn w:val="1"/>
    <w:next w:val="1"/>
    <w:qFormat/>
    <w:uiPriority w:val="0"/>
    <w:pPr>
      <w:ind w:left="1000" w:leftChars="1000"/>
    </w:pPr>
    <w:rPr>
      <w:szCs w:val="20"/>
    </w:rPr>
  </w:style>
  <w:style w:type="paragraph" w:styleId="23">
    <w:name w:val="Salutation"/>
    <w:basedOn w:val="1"/>
    <w:next w:val="1"/>
    <w:link w:val="140"/>
    <w:qFormat/>
    <w:uiPriority w:val="0"/>
    <w:rPr>
      <w:rFonts w:ascii="仿宋_GB2312" w:hAnsi="Calibri" w:eastAsia="仿宋_GB2312"/>
      <w:bCs/>
      <w:sz w:val="28"/>
      <w:szCs w:val="20"/>
    </w:rPr>
  </w:style>
  <w:style w:type="paragraph" w:styleId="24">
    <w:name w:val="Body Text 3"/>
    <w:basedOn w:val="1"/>
    <w:link w:val="88"/>
    <w:qFormat/>
    <w:uiPriority w:val="0"/>
    <w:rPr>
      <w:rFonts w:ascii="黑体" w:hAnsi="Arial" w:eastAsia="黑体"/>
      <w:b/>
      <w:sz w:val="28"/>
      <w:szCs w:val="20"/>
    </w:rPr>
  </w:style>
  <w:style w:type="paragraph" w:styleId="25">
    <w:name w:val="Body Text"/>
    <w:basedOn w:val="1"/>
    <w:next w:val="1"/>
    <w:link w:val="94"/>
    <w:qFormat/>
    <w:uiPriority w:val="0"/>
    <w:rPr>
      <w:rFonts w:ascii="宋体" w:hAnsi="Arial"/>
      <w:sz w:val="28"/>
      <w:szCs w:val="20"/>
    </w:rPr>
  </w:style>
  <w:style w:type="paragraph" w:styleId="26">
    <w:name w:val="Body Text Indent"/>
    <w:basedOn w:val="1"/>
    <w:next w:val="27"/>
    <w:link w:val="108"/>
    <w:qFormat/>
    <w:uiPriority w:val="99"/>
    <w:pPr>
      <w:ind w:firstLine="645"/>
    </w:pPr>
    <w:rPr>
      <w:rFonts w:ascii="楷体_GB2312" w:eastAsia="楷体_GB2312"/>
      <w:sz w:val="32"/>
      <w:szCs w:val="20"/>
    </w:rPr>
  </w:style>
  <w:style w:type="paragraph" w:styleId="27">
    <w:name w:val="envelope return"/>
    <w:basedOn w:val="1"/>
    <w:unhideWhenUsed/>
    <w:qFormat/>
    <w:uiPriority w:val="99"/>
    <w:pPr>
      <w:snapToGrid w:val="0"/>
    </w:pPr>
    <w:rPr>
      <w:rFonts w:ascii="Arial" w:hAnsi="Arial"/>
    </w:rPr>
  </w:style>
  <w:style w:type="paragraph" w:styleId="28">
    <w:name w:val="List 2"/>
    <w:basedOn w:val="1"/>
    <w:qFormat/>
    <w:uiPriority w:val="0"/>
    <w:pPr>
      <w:ind w:left="100" w:leftChars="200" w:hanging="200" w:hangingChars="200"/>
    </w:pPr>
    <w:rPr>
      <w:rFonts w:ascii="Calibri" w:hAnsi="Calibri"/>
    </w:rPr>
  </w:style>
  <w:style w:type="paragraph" w:styleId="29">
    <w:name w:val="List Continue"/>
    <w:basedOn w:val="1"/>
    <w:qFormat/>
    <w:uiPriority w:val="0"/>
    <w:pPr>
      <w:spacing w:after="120"/>
      <w:ind w:left="420" w:leftChars="200"/>
    </w:pPr>
    <w:rPr>
      <w:rFonts w:ascii="Calibri" w:hAnsi="Calibri"/>
    </w:rPr>
  </w:style>
  <w:style w:type="paragraph" w:styleId="30">
    <w:name w:val="Block Text"/>
    <w:basedOn w:val="1"/>
    <w:qFormat/>
    <w:uiPriority w:val="0"/>
    <w:pPr>
      <w:spacing w:after="156"/>
    </w:pPr>
    <w:rPr>
      <w:rFonts w:ascii="宋体"/>
    </w:rPr>
  </w:style>
  <w:style w:type="paragraph" w:styleId="31">
    <w:name w:val="index 4"/>
    <w:basedOn w:val="1"/>
    <w:next w:val="1"/>
    <w:qFormat/>
    <w:uiPriority w:val="0"/>
    <w:pPr>
      <w:ind w:left="600" w:leftChars="600"/>
    </w:pPr>
    <w:rPr>
      <w:szCs w:val="20"/>
    </w:rPr>
  </w:style>
  <w:style w:type="paragraph" w:styleId="32">
    <w:name w:val="toc 5"/>
    <w:basedOn w:val="1"/>
    <w:next w:val="1"/>
    <w:qFormat/>
    <w:uiPriority w:val="39"/>
    <w:pPr>
      <w:ind w:left="840"/>
      <w:jc w:val="left"/>
    </w:pPr>
    <w:rPr>
      <w:szCs w:val="21"/>
    </w:rPr>
  </w:style>
  <w:style w:type="paragraph" w:styleId="33">
    <w:name w:val="toc 3"/>
    <w:basedOn w:val="1"/>
    <w:next w:val="1"/>
    <w:qFormat/>
    <w:uiPriority w:val="39"/>
    <w:pPr>
      <w:tabs>
        <w:tab w:val="right" w:leader="dot" w:pos="9403"/>
      </w:tabs>
      <w:spacing w:line="380" w:lineRule="exact"/>
      <w:ind w:left="420"/>
      <w:jc w:val="left"/>
    </w:pPr>
    <w:rPr>
      <w:i/>
      <w:iCs/>
      <w:szCs w:val="24"/>
    </w:rPr>
  </w:style>
  <w:style w:type="paragraph" w:styleId="34">
    <w:name w:val="Plain Text"/>
    <w:basedOn w:val="1"/>
    <w:link w:val="99"/>
    <w:qFormat/>
    <w:uiPriority w:val="0"/>
    <w:rPr>
      <w:rFonts w:ascii="宋体" w:hAnsi="Courier New"/>
      <w:szCs w:val="20"/>
    </w:rPr>
  </w:style>
  <w:style w:type="paragraph" w:styleId="35">
    <w:name w:val="toc 8"/>
    <w:basedOn w:val="1"/>
    <w:next w:val="1"/>
    <w:qFormat/>
    <w:uiPriority w:val="39"/>
    <w:pPr>
      <w:ind w:left="1470"/>
      <w:jc w:val="left"/>
    </w:pPr>
    <w:rPr>
      <w:szCs w:val="21"/>
    </w:rPr>
  </w:style>
  <w:style w:type="paragraph" w:styleId="36">
    <w:name w:val="index 3"/>
    <w:basedOn w:val="1"/>
    <w:next w:val="1"/>
    <w:qFormat/>
    <w:uiPriority w:val="0"/>
    <w:pPr>
      <w:ind w:left="400" w:leftChars="400"/>
    </w:pPr>
    <w:rPr>
      <w:szCs w:val="20"/>
    </w:rPr>
  </w:style>
  <w:style w:type="paragraph" w:styleId="37">
    <w:name w:val="Date"/>
    <w:basedOn w:val="1"/>
    <w:next w:val="1"/>
    <w:link w:val="89"/>
    <w:qFormat/>
    <w:uiPriority w:val="0"/>
    <w:rPr>
      <w:b/>
      <w:sz w:val="28"/>
      <w:szCs w:val="20"/>
    </w:rPr>
  </w:style>
  <w:style w:type="paragraph" w:styleId="38">
    <w:name w:val="Body Text Indent 2"/>
    <w:basedOn w:val="1"/>
    <w:link w:val="96"/>
    <w:qFormat/>
    <w:uiPriority w:val="0"/>
    <w:pPr>
      <w:ind w:left="630" w:firstLine="645"/>
    </w:pPr>
    <w:rPr>
      <w:rFonts w:ascii="Arial" w:hAnsi="Arial" w:eastAsia="仿宋_GB2312"/>
      <w:sz w:val="32"/>
      <w:szCs w:val="20"/>
    </w:rPr>
  </w:style>
  <w:style w:type="paragraph" w:styleId="39">
    <w:name w:val="Balloon Text"/>
    <w:basedOn w:val="1"/>
    <w:link w:val="87"/>
    <w:qFormat/>
    <w:uiPriority w:val="0"/>
    <w:rPr>
      <w:sz w:val="18"/>
      <w:szCs w:val="18"/>
    </w:rPr>
  </w:style>
  <w:style w:type="paragraph" w:styleId="40">
    <w:name w:val="footer"/>
    <w:basedOn w:val="1"/>
    <w:link w:val="91"/>
    <w:qFormat/>
    <w:uiPriority w:val="99"/>
    <w:pPr>
      <w:tabs>
        <w:tab w:val="center" w:pos="4153"/>
        <w:tab w:val="right" w:pos="8306"/>
      </w:tabs>
      <w:snapToGrid w:val="0"/>
      <w:jc w:val="left"/>
    </w:pPr>
    <w:rPr>
      <w:sz w:val="18"/>
      <w:szCs w:val="20"/>
    </w:rPr>
  </w:style>
  <w:style w:type="paragraph" w:styleId="41">
    <w:name w:val="header"/>
    <w:basedOn w:val="1"/>
    <w:link w:val="100"/>
    <w:qFormat/>
    <w:uiPriority w:val="0"/>
    <w:pPr>
      <w:pBdr>
        <w:bottom w:val="single" w:color="auto" w:sz="6" w:space="1"/>
      </w:pBdr>
      <w:tabs>
        <w:tab w:val="center" w:pos="4153"/>
        <w:tab w:val="right" w:pos="8306"/>
      </w:tabs>
      <w:snapToGrid w:val="0"/>
      <w:jc w:val="center"/>
    </w:pPr>
    <w:rPr>
      <w:sz w:val="18"/>
      <w:szCs w:val="20"/>
    </w:rPr>
  </w:style>
  <w:style w:type="paragraph" w:styleId="42">
    <w:name w:val="toc 1"/>
    <w:basedOn w:val="1"/>
    <w:next w:val="1"/>
    <w:qFormat/>
    <w:uiPriority w:val="39"/>
    <w:pPr>
      <w:spacing w:before="120" w:after="120"/>
      <w:jc w:val="left"/>
    </w:pPr>
    <w:rPr>
      <w:caps/>
      <w:szCs w:val="24"/>
    </w:rPr>
  </w:style>
  <w:style w:type="paragraph" w:styleId="43">
    <w:name w:val="List Continue 4"/>
    <w:basedOn w:val="1"/>
    <w:qFormat/>
    <w:uiPriority w:val="0"/>
    <w:pPr>
      <w:spacing w:after="120"/>
      <w:ind w:left="1680" w:leftChars="800"/>
    </w:pPr>
    <w:rPr>
      <w:rFonts w:ascii="Calibri" w:hAnsi="Calibri"/>
    </w:rPr>
  </w:style>
  <w:style w:type="paragraph" w:styleId="44">
    <w:name w:val="toc 4"/>
    <w:basedOn w:val="1"/>
    <w:next w:val="1"/>
    <w:qFormat/>
    <w:uiPriority w:val="39"/>
    <w:pPr>
      <w:ind w:left="630"/>
      <w:jc w:val="left"/>
    </w:pPr>
    <w:rPr>
      <w:szCs w:val="21"/>
    </w:rPr>
  </w:style>
  <w:style w:type="paragraph" w:styleId="45">
    <w:name w:val="index heading"/>
    <w:basedOn w:val="1"/>
    <w:next w:val="46"/>
    <w:qFormat/>
    <w:uiPriority w:val="0"/>
    <w:rPr>
      <w:szCs w:val="20"/>
    </w:rPr>
  </w:style>
  <w:style w:type="paragraph" w:styleId="46">
    <w:name w:val="index 1"/>
    <w:basedOn w:val="1"/>
    <w:next w:val="1"/>
    <w:qFormat/>
    <w:uiPriority w:val="0"/>
    <w:pPr>
      <w:jc w:val="center"/>
    </w:pPr>
    <w:rPr>
      <w:rFonts w:ascii="仿宋_GB2312" w:eastAsia="仿宋_GB2312"/>
      <w:b/>
      <w:bCs/>
      <w:sz w:val="28"/>
      <w:szCs w:val="20"/>
    </w:rPr>
  </w:style>
  <w:style w:type="paragraph" w:styleId="47">
    <w:name w:val="Subtitle"/>
    <w:basedOn w:val="1"/>
    <w:link w:val="246"/>
    <w:qFormat/>
    <w:uiPriority w:val="0"/>
    <w:pPr>
      <w:spacing w:before="240" w:after="60" w:line="312" w:lineRule="auto"/>
      <w:jc w:val="center"/>
      <w:outlineLvl w:val="1"/>
    </w:pPr>
    <w:rPr>
      <w:rFonts w:ascii="Arial" w:hAnsi="Arial"/>
      <w:b/>
      <w:bCs/>
      <w:kern w:val="28"/>
      <w:sz w:val="32"/>
      <w:szCs w:val="32"/>
    </w:rPr>
  </w:style>
  <w:style w:type="paragraph" w:styleId="48">
    <w:name w:val="List"/>
    <w:basedOn w:val="1"/>
    <w:qFormat/>
    <w:uiPriority w:val="0"/>
    <w:pPr>
      <w:ind w:left="200" w:hanging="200" w:hangingChars="200"/>
    </w:pPr>
    <w:rPr>
      <w:rFonts w:ascii="Calibri" w:hAnsi="Calibri"/>
    </w:rPr>
  </w:style>
  <w:style w:type="paragraph" w:styleId="49">
    <w:name w:val="footnote text"/>
    <w:basedOn w:val="1"/>
    <w:link w:val="159"/>
    <w:qFormat/>
    <w:uiPriority w:val="0"/>
    <w:pPr>
      <w:adjustRightInd w:val="0"/>
      <w:snapToGrid w:val="0"/>
      <w:spacing w:line="420" w:lineRule="atLeast"/>
      <w:ind w:firstLine="454"/>
      <w:jc w:val="left"/>
      <w:textAlignment w:val="baseline"/>
    </w:pPr>
    <w:rPr>
      <w:rFonts w:ascii="Calibri" w:hAnsi="Calibri"/>
      <w:bCs/>
      <w:kern w:val="0"/>
      <w:sz w:val="18"/>
      <w:szCs w:val="20"/>
    </w:rPr>
  </w:style>
  <w:style w:type="paragraph" w:styleId="50">
    <w:name w:val="toc 6"/>
    <w:basedOn w:val="1"/>
    <w:next w:val="1"/>
    <w:qFormat/>
    <w:uiPriority w:val="39"/>
    <w:pPr>
      <w:ind w:left="1050"/>
      <w:jc w:val="left"/>
    </w:pPr>
    <w:rPr>
      <w:szCs w:val="21"/>
    </w:rPr>
  </w:style>
  <w:style w:type="paragraph" w:styleId="51">
    <w:name w:val="Body Text Indent 3"/>
    <w:basedOn w:val="1"/>
    <w:link w:val="105"/>
    <w:qFormat/>
    <w:uiPriority w:val="0"/>
    <w:pPr>
      <w:ind w:firstLine="645"/>
    </w:pPr>
    <w:rPr>
      <w:rFonts w:ascii="仿宋_GB2312" w:hAnsi="Arial" w:eastAsia="仿宋_GB2312"/>
      <w:color w:val="000000"/>
      <w:sz w:val="30"/>
      <w:szCs w:val="20"/>
    </w:rPr>
  </w:style>
  <w:style w:type="paragraph" w:styleId="52">
    <w:name w:val="index 7"/>
    <w:basedOn w:val="1"/>
    <w:next w:val="1"/>
    <w:qFormat/>
    <w:uiPriority w:val="0"/>
    <w:pPr>
      <w:ind w:left="1200" w:leftChars="1200"/>
    </w:pPr>
    <w:rPr>
      <w:szCs w:val="20"/>
    </w:rPr>
  </w:style>
  <w:style w:type="paragraph" w:styleId="53">
    <w:name w:val="index 9"/>
    <w:basedOn w:val="1"/>
    <w:next w:val="1"/>
    <w:qFormat/>
    <w:uiPriority w:val="0"/>
    <w:pPr>
      <w:ind w:left="1600" w:leftChars="1600"/>
    </w:pPr>
    <w:rPr>
      <w:szCs w:val="20"/>
    </w:rPr>
  </w:style>
  <w:style w:type="paragraph" w:styleId="54">
    <w:name w:val="table of figures"/>
    <w:basedOn w:val="1"/>
    <w:next w:val="1"/>
    <w:qFormat/>
    <w:uiPriority w:val="0"/>
    <w:pPr>
      <w:widowControl/>
      <w:spacing w:line="240" w:lineRule="exact"/>
      <w:ind w:left="200" w:leftChars="200" w:hanging="200" w:hangingChars="200"/>
      <w:jc w:val="left"/>
    </w:pPr>
    <w:rPr>
      <w:szCs w:val="24"/>
    </w:rPr>
  </w:style>
  <w:style w:type="paragraph" w:styleId="55">
    <w:name w:val="toc 2"/>
    <w:basedOn w:val="1"/>
    <w:next w:val="1"/>
    <w:qFormat/>
    <w:uiPriority w:val="39"/>
    <w:pPr>
      <w:tabs>
        <w:tab w:val="right" w:leader="dot" w:pos="9403"/>
      </w:tabs>
      <w:ind w:left="210"/>
      <w:jc w:val="left"/>
    </w:pPr>
    <w:rPr>
      <w:smallCaps/>
      <w:sz w:val="28"/>
      <w:szCs w:val="24"/>
    </w:rPr>
  </w:style>
  <w:style w:type="paragraph" w:styleId="56">
    <w:name w:val="toc 9"/>
    <w:basedOn w:val="1"/>
    <w:next w:val="1"/>
    <w:qFormat/>
    <w:uiPriority w:val="39"/>
    <w:pPr>
      <w:ind w:left="1680"/>
      <w:jc w:val="left"/>
    </w:pPr>
    <w:rPr>
      <w:szCs w:val="21"/>
    </w:rPr>
  </w:style>
  <w:style w:type="paragraph" w:styleId="57">
    <w:name w:val="Body Text 2"/>
    <w:basedOn w:val="1"/>
    <w:link w:val="93"/>
    <w:qFormat/>
    <w:uiPriority w:val="0"/>
    <w:rPr>
      <w:rFonts w:ascii="仿宋_GB2312" w:eastAsia="仿宋_GB2312"/>
      <w:b/>
      <w:sz w:val="24"/>
      <w:szCs w:val="20"/>
    </w:rPr>
  </w:style>
  <w:style w:type="paragraph" w:styleId="58">
    <w:name w:val="List 4"/>
    <w:basedOn w:val="1"/>
    <w:qFormat/>
    <w:uiPriority w:val="0"/>
    <w:pPr>
      <w:ind w:left="100" w:leftChars="600" w:hanging="200" w:hangingChars="200"/>
    </w:pPr>
    <w:rPr>
      <w:rFonts w:ascii="Calibri" w:hAnsi="Calibri"/>
    </w:rPr>
  </w:style>
  <w:style w:type="paragraph" w:styleId="59">
    <w:name w:val="List Continue 2"/>
    <w:basedOn w:val="1"/>
    <w:qFormat/>
    <w:uiPriority w:val="0"/>
    <w:pPr>
      <w:spacing w:after="120"/>
      <w:ind w:left="840" w:leftChars="400"/>
    </w:pPr>
    <w:rPr>
      <w:rFonts w:ascii="Calibri" w:hAnsi="Calibri"/>
    </w:rPr>
  </w:style>
  <w:style w:type="paragraph" w:styleId="60">
    <w:name w:val="HTML Preformatted"/>
    <w:basedOn w:val="1"/>
    <w:link w:val="39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Theme="minorEastAsia" w:cstheme="minorBidi"/>
      <w:kern w:val="0"/>
      <w:sz w:val="24"/>
      <w:szCs w:val="24"/>
    </w:rPr>
  </w:style>
  <w:style w:type="paragraph" w:styleId="61">
    <w:name w:val="Normal (Web)"/>
    <w:basedOn w:val="1"/>
    <w:link w:val="388"/>
    <w:qFormat/>
    <w:uiPriority w:val="0"/>
    <w:pPr>
      <w:widowControl/>
      <w:spacing w:before="100" w:beforeAutospacing="1" w:after="100" w:afterAutospacing="1"/>
      <w:jc w:val="left"/>
    </w:pPr>
    <w:rPr>
      <w:rFonts w:ascii="宋体" w:hAnsi="宋体"/>
      <w:kern w:val="0"/>
      <w:sz w:val="24"/>
      <w:szCs w:val="24"/>
    </w:rPr>
  </w:style>
  <w:style w:type="paragraph" w:styleId="62">
    <w:name w:val="index 2"/>
    <w:basedOn w:val="1"/>
    <w:next w:val="1"/>
    <w:qFormat/>
    <w:uiPriority w:val="0"/>
    <w:pPr>
      <w:ind w:left="200" w:leftChars="200"/>
    </w:pPr>
    <w:rPr>
      <w:szCs w:val="20"/>
    </w:rPr>
  </w:style>
  <w:style w:type="paragraph" w:styleId="63">
    <w:name w:val="Title"/>
    <w:basedOn w:val="4"/>
    <w:next w:val="1"/>
    <w:link w:val="154"/>
    <w:qFormat/>
    <w:uiPriority w:val="0"/>
    <w:pPr>
      <w:spacing w:before="0" w:after="0" w:line="360" w:lineRule="auto"/>
      <w:ind w:firstLine="0"/>
    </w:pPr>
    <w:rPr>
      <w:rFonts w:ascii="宋体" w:hAnsi="宋体"/>
      <w:bCs w:val="0"/>
      <w:smallCaps/>
      <w:snapToGrid w:val="0"/>
      <w:sz w:val="44"/>
      <w:szCs w:val="24"/>
    </w:rPr>
  </w:style>
  <w:style w:type="paragraph" w:styleId="64">
    <w:name w:val="annotation subject"/>
    <w:basedOn w:val="21"/>
    <w:next w:val="21"/>
    <w:link w:val="109"/>
    <w:unhideWhenUsed/>
    <w:qFormat/>
    <w:uiPriority w:val="0"/>
    <w:rPr>
      <w:b/>
      <w:bCs/>
      <w:szCs w:val="22"/>
    </w:rPr>
  </w:style>
  <w:style w:type="paragraph" w:styleId="65">
    <w:name w:val="Body Text First Indent"/>
    <w:basedOn w:val="1"/>
    <w:link w:val="90"/>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paragraph" w:styleId="66">
    <w:name w:val="Body Text First Indent 2"/>
    <w:basedOn w:val="26"/>
    <w:link w:val="389"/>
    <w:unhideWhenUsed/>
    <w:qFormat/>
    <w:uiPriority w:val="0"/>
    <w:pPr>
      <w:spacing w:after="120"/>
      <w:ind w:left="420" w:leftChars="200" w:firstLine="420" w:firstLineChars="200"/>
    </w:pPr>
    <w:rPr>
      <w:rFonts w:ascii="Times New Roman" w:cstheme="minorBidi"/>
      <w:sz w:val="21"/>
      <w:szCs w:val="22"/>
    </w:rPr>
  </w:style>
  <w:style w:type="table" w:styleId="68">
    <w:name w:val="Table Grid"/>
    <w:basedOn w:val="67"/>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70">
    <w:name w:val="Strong"/>
    <w:qFormat/>
    <w:uiPriority w:val="99"/>
    <w:rPr>
      <w:b/>
      <w:bCs/>
    </w:rPr>
  </w:style>
  <w:style w:type="character" w:styleId="71">
    <w:name w:val="page number"/>
    <w:basedOn w:val="69"/>
    <w:qFormat/>
    <w:uiPriority w:val="99"/>
  </w:style>
  <w:style w:type="character" w:styleId="72">
    <w:name w:val="FollowedHyperlink"/>
    <w:qFormat/>
    <w:uiPriority w:val="0"/>
    <w:rPr>
      <w:color w:val="800080"/>
      <w:u w:val="single"/>
    </w:rPr>
  </w:style>
  <w:style w:type="character" w:styleId="73">
    <w:name w:val="Emphasis"/>
    <w:qFormat/>
    <w:uiPriority w:val="0"/>
    <w:rPr>
      <w:color w:val="CC0033"/>
    </w:rPr>
  </w:style>
  <w:style w:type="character" w:styleId="74">
    <w:name w:val="HTML Definition"/>
    <w:qFormat/>
    <w:uiPriority w:val="0"/>
  </w:style>
  <w:style w:type="character" w:styleId="75">
    <w:name w:val="HTML Typewriter"/>
    <w:qFormat/>
    <w:uiPriority w:val="0"/>
    <w:rPr>
      <w:rFonts w:ascii="宋体" w:hAnsi="宋体" w:eastAsia="宋体" w:cs="宋体"/>
      <w:sz w:val="24"/>
      <w:szCs w:val="24"/>
    </w:rPr>
  </w:style>
  <w:style w:type="character" w:styleId="76">
    <w:name w:val="HTML Variable"/>
    <w:qFormat/>
    <w:uiPriority w:val="0"/>
  </w:style>
  <w:style w:type="character" w:styleId="77">
    <w:name w:val="Hyperlink"/>
    <w:qFormat/>
    <w:uiPriority w:val="99"/>
    <w:rPr>
      <w:color w:val="0000FF"/>
      <w:u w:val="single"/>
    </w:rPr>
  </w:style>
  <w:style w:type="character" w:styleId="78">
    <w:name w:val="HTML Code"/>
    <w:qFormat/>
    <w:uiPriority w:val="0"/>
    <w:rPr>
      <w:rFonts w:hint="eastAsia" w:ascii="Arial" w:hAnsi="Arial" w:cs="Arial"/>
      <w:sz w:val="20"/>
    </w:rPr>
  </w:style>
  <w:style w:type="character" w:styleId="79">
    <w:name w:val="annotation reference"/>
    <w:unhideWhenUsed/>
    <w:qFormat/>
    <w:uiPriority w:val="99"/>
    <w:rPr>
      <w:sz w:val="21"/>
      <w:szCs w:val="21"/>
    </w:rPr>
  </w:style>
  <w:style w:type="character" w:styleId="80">
    <w:name w:val="HTML Cite"/>
    <w:qFormat/>
    <w:uiPriority w:val="0"/>
  </w:style>
  <w:style w:type="character" w:styleId="81">
    <w:name w:val="footnote reference"/>
    <w:qFormat/>
    <w:uiPriority w:val="0"/>
    <w:rPr>
      <w:vertAlign w:val="superscript"/>
    </w:rPr>
  </w:style>
  <w:style w:type="character" w:styleId="82">
    <w:name w:val="HTML Keyboard"/>
    <w:qFormat/>
    <w:uiPriority w:val="0"/>
    <w:rPr>
      <w:rFonts w:hint="default" w:ascii="Arial" w:hAnsi="Arial" w:cs="Arial"/>
      <w:sz w:val="20"/>
    </w:rPr>
  </w:style>
  <w:style w:type="character" w:styleId="83">
    <w:name w:val="HTML Sample"/>
    <w:qFormat/>
    <w:uiPriority w:val="0"/>
    <w:rPr>
      <w:rFonts w:hint="default" w:ascii="Arial" w:hAnsi="Arial" w:cs="Arial"/>
    </w:rPr>
  </w:style>
  <w:style w:type="paragraph" w:customStyle="1" w:styleId="84">
    <w:name w:val="正文首行缩进 21"/>
    <w:basedOn w:val="85"/>
    <w:qFormat/>
    <w:uiPriority w:val="0"/>
    <w:pPr>
      <w:ind w:firstLine="420"/>
    </w:pPr>
    <w:rPr>
      <w:szCs w:val="22"/>
    </w:rPr>
  </w:style>
  <w:style w:type="paragraph" w:customStyle="1" w:styleId="85">
    <w:name w:val="正文文本缩进1"/>
    <w:basedOn w:val="1"/>
    <w:qFormat/>
    <w:uiPriority w:val="0"/>
    <w:pPr>
      <w:spacing w:line="500" w:lineRule="exact"/>
      <w:ind w:firstLine="880" w:firstLineChars="200"/>
    </w:pPr>
  </w:style>
  <w:style w:type="character" w:customStyle="1" w:styleId="86">
    <w:name w:val="标题 3 Char"/>
    <w:link w:val="5"/>
    <w:qFormat/>
    <w:uiPriority w:val="0"/>
    <w:rPr>
      <w:rFonts w:ascii="宋体" w:hAnsi="Times New Roman"/>
      <w:b/>
      <w:bCs/>
      <w:kern w:val="2"/>
      <w:sz w:val="32"/>
      <w:szCs w:val="32"/>
    </w:rPr>
  </w:style>
  <w:style w:type="character" w:customStyle="1" w:styleId="87">
    <w:name w:val="批注框文本 Char"/>
    <w:link w:val="39"/>
    <w:qFormat/>
    <w:uiPriority w:val="0"/>
    <w:rPr>
      <w:rFonts w:ascii="Times New Roman" w:hAnsi="Times New Roman"/>
      <w:kern w:val="2"/>
      <w:sz w:val="18"/>
      <w:szCs w:val="18"/>
    </w:rPr>
  </w:style>
  <w:style w:type="character" w:customStyle="1" w:styleId="88">
    <w:name w:val="正文文本 3 Char"/>
    <w:link w:val="24"/>
    <w:qFormat/>
    <w:uiPriority w:val="0"/>
    <w:rPr>
      <w:rFonts w:ascii="黑体" w:hAnsi="Arial" w:eastAsia="黑体"/>
      <w:b/>
      <w:kern w:val="2"/>
      <w:sz w:val="28"/>
    </w:rPr>
  </w:style>
  <w:style w:type="character" w:customStyle="1" w:styleId="89">
    <w:name w:val="日期 Char"/>
    <w:link w:val="37"/>
    <w:qFormat/>
    <w:uiPriority w:val="0"/>
    <w:rPr>
      <w:rFonts w:ascii="Times New Roman" w:hAnsi="Times New Roman"/>
      <w:b/>
      <w:kern w:val="2"/>
      <w:sz w:val="28"/>
    </w:rPr>
  </w:style>
  <w:style w:type="character" w:customStyle="1" w:styleId="90">
    <w:name w:val="正文首行缩进 Char"/>
    <w:link w:val="65"/>
    <w:qFormat/>
    <w:uiPriority w:val="0"/>
    <w:rPr>
      <w:rFonts w:ascii="Arial" w:hAnsi="Arial" w:eastAsia="仿宋_GB2312" w:cs="Arial"/>
      <w:kern w:val="2"/>
      <w:sz w:val="24"/>
      <w:szCs w:val="32"/>
    </w:rPr>
  </w:style>
  <w:style w:type="character" w:customStyle="1" w:styleId="91">
    <w:name w:val="页脚 Char"/>
    <w:link w:val="40"/>
    <w:qFormat/>
    <w:uiPriority w:val="99"/>
    <w:rPr>
      <w:rFonts w:ascii="Times New Roman" w:hAnsi="Times New Roman"/>
      <w:kern w:val="2"/>
      <w:sz w:val="18"/>
    </w:rPr>
  </w:style>
  <w:style w:type="character" w:customStyle="1" w:styleId="92">
    <w:name w:val="标题 4 Char"/>
    <w:link w:val="6"/>
    <w:qFormat/>
    <w:uiPriority w:val="0"/>
    <w:rPr>
      <w:rFonts w:ascii="Arial" w:hAnsi="Arial" w:eastAsia="黑体"/>
      <w:b/>
      <w:bCs/>
      <w:kern w:val="2"/>
      <w:sz w:val="28"/>
      <w:szCs w:val="28"/>
    </w:rPr>
  </w:style>
  <w:style w:type="character" w:customStyle="1" w:styleId="93">
    <w:name w:val="正文文本 2 Char"/>
    <w:link w:val="57"/>
    <w:qFormat/>
    <w:uiPriority w:val="0"/>
    <w:rPr>
      <w:rFonts w:ascii="仿宋_GB2312" w:hAnsi="Times New Roman" w:eastAsia="仿宋_GB2312"/>
      <w:b/>
      <w:kern w:val="2"/>
      <w:sz w:val="24"/>
    </w:rPr>
  </w:style>
  <w:style w:type="character" w:customStyle="1" w:styleId="94">
    <w:name w:val="正文文本 Char"/>
    <w:link w:val="25"/>
    <w:qFormat/>
    <w:uiPriority w:val="0"/>
    <w:rPr>
      <w:rFonts w:ascii="宋体" w:hAnsi="Arial"/>
      <w:kern w:val="2"/>
      <w:sz w:val="28"/>
    </w:rPr>
  </w:style>
  <w:style w:type="character" w:customStyle="1" w:styleId="95">
    <w:name w:val="标题 7 Char"/>
    <w:link w:val="9"/>
    <w:qFormat/>
    <w:uiPriority w:val="0"/>
    <w:rPr>
      <w:rFonts w:ascii="Arial" w:hAnsi="Arial" w:eastAsia="仿宋_GB2312" w:cs="Arial"/>
      <w:b/>
      <w:bCs/>
      <w:spacing w:val="-4"/>
      <w:kern w:val="2"/>
      <w:sz w:val="24"/>
      <w:szCs w:val="24"/>
    </w:rPr>
  </w:style>
  <w:style w:type="character" w:customStyle="1" w:styleId="96">
    <w:name w:val="正文文本缩进 2 Char"/>
    <w:link w:val="38"/>
    <w:qFormat/>
    <w:uiPriority w:val="0"/>
    <w:rPr>
      <w:rFonts w:ascii="Arial" w:hAnsi="Arial" w:eastAsia="仿宋_GB2312"/>
      <w:kern w:val="2"/>
      <w:sz w:val="32"/>
    </w:rPr>
  </w:style>
  <w:style w:type="character" w:customStyle="1" w:styleId="97">
    <w:name w:val="标题 1 Char"/>
    <w:link w:val="3"/>
    <w:qFormat/>
    <w:uiPriority w:val="0"/>
    <w:rPr>
      <w:rFonts w:ascii="Times New Roman" w:hAnsi="Times New Roman"/>
      <w:b/>
      <w:bCs/>
      <w:kern w:val="44"/>
      <w:sz w:val="30"/>
      <w:szCs w:val="44"/>
    </w:rPr>
  </w:style>
  <w:style w:type="character" w:customStyle="1" w:styleId="98">
    <w:name w:val="批注文字 Char"/>
    <w:link w:val="21"/>
    <w:qFormat/>
    <w:uiPriority w:val="0"/>
    <w:rPr>
      <w:rFonts w:ascii="Times New Roman" w:hAnsi="Times New Roman"/>
      <w:kern w:val="2"/>
      <w:sz w:val="21"/>
    </w:rPr>
  </w:style>
  <w:style w:type="character" w:customStyle="1" w:styleId="99">
    <w:name w:val="纯文本 Char1"/>
    <w:link w:val="34"/>
    <w:qFormat/>
    <w:locked/>
    <w:uiPriority w:val="0"/>
    <w:rPr>
      <w:rFonts w:ascii="宋体" w:hAnsi="Courier New"/>
      <w:kern w:val="2"/>
      <w:sz w:val="21"/>
    </w:rPr>
  </w:style>
  <w:style w:type="character" w:customStyle="1" w:styleId="100">
    <w:name w:val="页眉 Char"/>
    <w:link w:val="41"/>
    <w:qFormat/>
    <w:uiPriority w:val="0"/>
    <w:rPr>
      <w:rFonts w:ascii="Times New Roman" w:hAnsi="Times New Roman"/>
      <w:kern w:val="2"/>
      <w:sz w:val="18"/>
    </w:rPr>
  </w:style>
  <w:style w:type="character" w:customStyle="1" w:styleId="101">
    <w:name w:val="标题 2 Char"/>
    <w:link w:val="4"/>
    <w:qFormat/>
    <w:uiPriority w:val="0"/>
    <w:rPr>
      <w:rFonts w:ascii="Arial" w:hAnsi="Arial" w:eastAsia="黑体"/>
      <w:b/>
      <w:bCs/>
      <w:kern w:val="2"/>
      <w:sz w:val="32"/>
      <w:szCs w:val="32"/>
    </w:rPr>
  </w:style>
  <w:style w:type="character" w:customStyle="1" w:styleId="102">
    <w:name w:val="样式1 Char Char"/>
    <w:link w:val="103"/>
    <w:qFormat/>
    <w:locked/>
    <w:uiPriority w:val="0"/>
    <w:rPr>
      <w:rFonts w:ascii="宋体" w:hAnsi="宋体"/>
      <w:sz w:val="21"/>
    </w:rPr>
  </w:style>
  <w:style w:type="paragraph" w:customStyle="1" w:styleId="103">
    <w:name w:val="样式1"/>
    <w:basedOn w:val="1"/>
    <w:link w:val="102"/>
    <w:qFormat/>
    <w:uiPriority w:val="0"/>
    <w:pPr>
      <w:tabs>
        <w:tab w:val="left" w:pos="709"/>
      </w:tabs>
      <w:adjustRightInd w:val="0"/>
      <w:ind w:left="709" w:hanging="709"/>
      <w:textAlignment w:val="baseline"/>
    </w:pPr>
    <w:rPr>
      <w:rFonts w:ascii="宋体" w:hAnsi="宋体"/>
      <w:kern w:val="0"/>
      <w:szCs w:val="20"/>
    </w:rPr>
  </w:style>
  <w:style w:type="character" w:customStyle="1" w:styleId="104">
    <w:name w:val="标题 5 Char"/>
    <w:link w:val="7"/>
    <w:qFormat/>
    <w:uiPriority w:val="0"/>
    <w:rPr>
      <w:rFonts w:ascii="宋体" w:hAnsi="Arial"/>
      <w:bCs/>
      <w:kern w:val="2"/>
      <w:sz w:val="28"/>
    </w:rPr>
  </w:style>
  <w:style w:type="character" w:customStyle="1" w:styleId="105">
    <w:name w:val="正文文本缩进 3 Char"/>
    <w:link w:val="51"/>
    <w:qFormat/>
    <w:uiPriority w:val="0"/>
    <w:rPr>
      <w:rFonts w:ascii="仿宋_GB2312" w:hAnsi="Arial" w:eastAsia="仿宋_GB2312"/>
      <w:color w:val="000000"/>
      <w:kern w:val="2"/>
      <w:sz w:val="30"/>
    </w:rPr>
  </w:style>
  <w:style w:type="character" w:customStyle="1" w:styleId="106">
    <w:name w:val="标题 6 Char"/>
    <w:link w:val="8"/>
    <w:qFormat/>
    <w:uiPriority w:val="0"/>
    <w:rPr>
      <w:rFonts w:ascii="宋体" w:hAnsi="宋体"/>
      <w:sz w:val="28"/>
    </w:rPr>
  </w:style>
  <w:style w:type="character" w:customStyle="1" w:styleId="107">
    <w:name w:val="纯文本 Char"/>
    <w:qFormat/>
    <w:uiPriority w:val="0"/>
    <w:rPr>
      <w:rFonts w:ascii="宋体" w:hAnsi="Courier New" w:cs="Courier New"/>
      <w:kern w:val="2"/>
      <w:sz w:val="21"/>
      <w:szCs w:val="21"/>
    </w:rPr>
  </w:style>
  <w:style w:type="character" w:customStyle="1" w:styleId="108">
    <w:name w:val="正文文本缩进 Char"/>
    <w:link w:val="26"/>
    <w:qFormat/>
    <w:uiPriority w:val="99"/>
    <w:rPr>
      <w:rFonts w:ascii="楷体_GB2312" w:hAnsi="Times New Roman" w:eastAsia="楷体_GB2312"/>
      <w:kern w:val="2"/>
      <w:sz w:val="32"/>
    </w:rPr>
  </w:style>
  <w:style w:type="character" w:customStyle="1" w:styleId="109">
    <w:name w:val="批注主题 Char"/>
    <w:link w:val="64"/>
    <w:qFormat/>
    <w:uiPriority w:val="0"/>
    <w:rPr>
      <w:rFonts w:ascii="Times New Roman" w:hAnsi="Times New Roman"/>
      <w:b/>
      <w:bCs/>
      <w:kern w:val="2"/>
      <w:sz w:val="21"/>
      <w:szCs w:val="22"/>
    </w:rPr>
  </w:style>
  <w:style w:type="character" w:customStyle="1" w:styleId="110">
    <w:name w:val="文档结构图 Char"/>
    <w:link w:val="19"/>
    <w:qFormat/>
    <w:uiPriority w:val="0"/>
    <w:rPr>
      <w:rFonts w:ascii="Times New Roman" w:hAnsi="Times New Roman"/>
      <w:kern w:val="2"/>
      <w:sz w:val="21"/>
      <w:shd w:val="clear" w:color="auto" w:fill="000080"/>
    </w:rPr>
  </w:style>
  <w:style w:type="paragraph" w:customStyle="1" w:styleId="111">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12">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1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4">
    <w:name w:val="p0"/>
    <w:basedOn w:val="1"/>
    <w:qFormat/>
    <w:uiPriority w:val="0"/>
    <w:pPr>
      <w:widowControl/>
    </w:pPr>
    <w:rPr>
      <w:kern w:val="0"/>
      <w:szCs w:val="21"/>
    </w:rPr>
  </w:style>
  <w:style w:type="paragraph" w:customStyle="1" w:styleId="115">
    <w:name w:val="Char"/>
    <w:basedOn w:val="1"/>
    <w:qFormat/>
    <w:uiPriority w:val="0"/>
    <w:rPr>
      <w:rFonts w:ascii="Tahoma" w:hAnsi="Tahoma"/>
      <w:sz w:val="24"/>
      <w:szCs w:val="20"/>
    </w:rPr>
  </w:style>
  <w:style w:type="paragraph" w:customStyle="1" w:styleId="116">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1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8">
    <w:name w:val="二级标题"/>
    <w:basedOn w:val="1"/>
    <w:next w:val="119"/>
    <w:qFormat/>
    <w:uiPriority w:val="0"/>
    <w:pPr>
      <w:tabs>
        <w:tab w:val="left" w:pos="992"/>
      </w:tabs>
      <w:ind w:left="992" w:hanging="567"/>
      <w:outlineLvl w:val="1"/>
    </w:pPr>
    <w:rPr>
      <w:rFonts w:ascii="黑体" w:eastAsia="黑体"/>
      <w:sz w:val="28"/>
      <w:szCs w:val="24"/>
    </w:rPr>
  </w:style>
  <w:style w:type="paragraph" w:customStyle="1" w:styleId="119">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20">
    <w:name w:val="Char Char Char Char"/>
    <w:basedOn w:val="1"/>
    <w:qFormat/>
    <w:uiPriority w:val="0"/>
    <w:pPr>
      <w:widowControl/>
      <w:spacing w:after="160" w:line="240" w:lineRule="exact"/>
      <w:jc w:val="left"/>
    </w:pPr>
    <w:rPr>
      <w:kern w:val="0"/>
      <w:sz w:val="24"/>
      <w:szCs w:val="24"/>
    </w:rPr>
  </w:style>
  <w:style w:type="paragraph" w:styleId="121">
    <w:name w:val="List Paragraph"/>
    <w:basedOn w:val="1"/>
    <w:qFormat/>
    <w:uiPriority w:val="0"/>
    <w:pPr>
      <w:ind w:firstLine="420" w:firstLineChars="200"/>
    </w:pPr>
  </w:style>
  <w:style w:type="paragraph" w:customStyle="1" w:styleId="122">
    <w:name w:val="一级标题"/>
    <w:basedOn w:val="1"/>
    <w:next w:val="118"/>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2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2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25">
    <w:name w:val="Char Char Char Char Char Char Char1 Char"/>
    <w:basedOn w:val="1"/>
    <w:qFormat/>
    <w:uiPriority w:val="0"/>
    <w:rPr>
      <w:rFonts w:ascii="Tahoma" w:hAnsi="Tahoma"/>
      <w:sz w:val="24"/>
      <w:szCs w:val="20"/>
    </w:rPr>
  </w:style>
  <w:style w:type="paragraph" w:customStyle="1" w:styleId="126">
    <w:name w:val="基本文字 Char"/>
    <w:basedOn w:val="1"/>
    <w:qFormat/>
    <w:uiPriority w:val="0"/>
    <w:pPr>
      <w:spacing w:before="156" w:line="400" w:lineRule="atLeast"/>
      <w:ind w:firstLine="540" w:firstLineChars="225"/>
    </w:pPr>
    <w:rPr>
      <w:sz w:val="24"/>
      <w:szCs w:val="20"/>
    </w:rPr>
  </w:style>
  <w:style w:type="paragraph" w:customStyle="1" w:styleId="12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8">
    <w:name w:val="SUR-需求定义-第4级"/>
    <w:basedOn w:val="6"/>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29">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0">
    <w:name w:val="font6"/>
    <w:basedOn w:val="1"/>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13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32">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3">
    <w:name w:val="D&amp;L"/>
    <w:basedOn w:val="41"/>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134">
    <w:name w:val="标题 8 Char"/>
    <w:basedOn w:val="69"/>
    <w:link w:val="10"/>
    <w:qFormat/>
    <w:uiPriority w:val="0"/>
    <w:rPr>
      <w:rFonts w:ascii="宋体" w:hAnsi="宋体" w:eastAsia="黑体"/>
      <w:kern w:val="2"/>
      <w:sz w:val="32"/>
      <w:szCs w:val="32"/>
    </w:rPr>
  </w:style>
  <w:style w:type="character" w:customStyle="1" w:styleId="135">
    <w:name w:val="标题 9 Char"/>
    <w:basedOn w:val="69"/>
    <w:link w:val="11"/>
    <w:qFormat/>
    <w:uiPriority w:val="0"/>
    <w:rPr>
      <w:b/>
      <w:bCs/>
      <w:kern w:val="2"/>
      <w:sz w:val="30"/>
      <w:szCs w:val="18"/>
    </w:rPr>
  </w:style>
  <w:style w:type="paragraph" w:customStyle="1" w:styleId="136">
    <w:name w:val="样式 标题 3 + (中文) 黑体 小四 非加粗 段前: 7.8 磅 段后: 0 磅 行距: 固定值 20 磅"/>
    <w:basedOn w:val="5"/>
    <w:qFormat/>
    <w:uiPriority w:val="0"/>
    <w:pPr>
      <w:spacing w:line="400" w:lineRule="exact"/>
      <w:jc w:val="both"/>
    </w:pPr>
    <w:rPr>
      <w:rFonts w:ascii="Calibri" w:hAnsi="Calibri" w:eastAsia="黑体" w:cs="宋体"/>
      <w:b w:val="0"/>
      <w:bCs w:val="0"/>
      <w:szCs w:val="20"/>
    </w:rPr>
  </w:style>
  <w:style w:type="paragraph" w:customStyle="1" w:styleId="137">
    <w:name w:val="样式 标题 2 + Times New Roman 四号 非加粗 段前: 5 磅 段后: 0 磅 行距: 固定值 20..."/>
    <w:basedOn w:val="4"/>
    <w:qFormat/>
    <w:uiPriority w:val="0"/>
    <w:pPr>
      <w:spacing w:before="100" w:after="0" w:line="400" w:lineRule="exact"/>
      <w:ind w:firstLine="0"/>
    </w:pPr>
    <w:rPr>
      <w:rFonts w:ascii="Times New Roman" w:hAnsi="Times New Roman" w:eastAsia="宋体" w:cs="宋体"/>
      <w:b w:val="0"/>
      <w:bCs w:val="0"/>
      <w:kern w:val="0"/>
      <w:sz w:val="28"/>
      <w:szCs w:val="20"/>
    </w:rPr>
  </w:style>
  <w:style w:type="paragraph" w:customStyle="1" w:styleId="13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9">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140">
    <w:name w:val="称呼 Char"/>
    <w:basedOn w:val="69"/>
    <w:link w:val="23"/>
    <w:qFormat/>
    <w:uiPriority w:val="0"/>
    <w:rPr>
      <w:rFonts w:ascii="仿宋_GB2312" w:hAnsi="Calibri" w:eastAsia="仿宋_GB2312"/>
      <w:bCs/>
      <w:kern w:val="2"/>
      <w:sz w:val="28"/>
    </w:rPr>
  </w:style>
  <w:style w:type="paragraph" w:customStyle="1" w:styleId="141">
    <w:name w:val="Char1"/>
    <w:basedOn w:val="1"/>
    <w:qFormat/>
    <w:uiPriority w:val="0"/>
    <w:rPr>
      <w:rFonts w:ascii="Calibri" w:hAnsi="Calibri"/>
    </w:rPr>
  </w:style>
  <w:style w:type="paragraph" w:customStyle="1" w:styleId="142">
    <w:name w:val="Char Char Char Char Char Char"/>
    <w:basedOn w:val="1"/>
    <w:qFormat/>
    <w:uiPriority w:val="0"/>
    <w:rPr>
      <w:rFonts w:ascii="Tahoma" w:hAnsi="Tahoma"/>
      <w:sz w:val="24"/>
      <w:szCs w:val="20"/>
    </w:rPr>
  </w:style>
  <w:style w:type="paragraph" w:customStyle="1" w:styleId="143">
    <w:name w:val="_Style 1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4">
    <w:name w:val="Blockquote"/>
    <w:basedOn w:val="1"/>
    <w:link w:val="145"/>
    <w:qFormat/>
    <w:uiPriority w:val="0"/>
    <w:pPr>
      <w:autoSpaceDE w:val="0"/>
      <w:autoSpaceDN w:val="0"/>
      <w:adjustRightInd w:val="0"/>
      <w:spacing w:before="100" w:after="100"/>
      <w:ind w:left="360" w:right="360"/>
      <w:jc w:val="left"/>
    </w:pPr>
    <w:rPr>
      <w:kern w:val="0"/>
      <w:sz w:val="24"/>
      <w:szCs w:val="20"/>
    </w:rPr>
  </w:style>
  <w:style w:type="character" w:customStyle="1" w:styleId="145">
    <w:name w:val="Blockquote Char"/>
    <w:link w:val="144"/>
    <w:qFormat/>
    <w:uiPriority w:val="0"/>
    <w:rPr>
      <w:sz w:val="24"/>
    </w:rPr>
  </w:style>
  <w:style w:type="paragraph" w:customStyle="1" w:styleId="146">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7">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rPr>
  </w:style>
  <w:style w:type="character" w:customStyle="1" w:styleId="148">
    <w:name w:val="tdrownotice1"/>
    <w:qFormat/>
    <w:uiPriority w:val="0"/>
    <w:rPr>
      <w:sz w:val="22"/>
    </w:rPr>
  </w:style>
  <w:style w:type="paragraph" w:customStyle="1" w:styleId="149">
    <w:name w:val="段落2"/>
    <w:basedOn w:val="1"/>
    <w:qFormat/>
    <w:uiPriority w:val="0"/>
    <w:pPr>
      <w:spacing w:line="360" w:lineRule="auto"/>
      <w:ind w:firstLine="480" w:firstLineChars="200"/>
    </w:pPr>
    <w:rPr>
      <w:rFonts w:ascii="Calibri" w:hAnsi="Calibri" w:cs="Courier New"/>
      <w:sz w:val="24"/>
      <w:szCs w:val="21"/>
    </w:rPr>
  </w:style>
  <w:style w:type="paragraph" w:customStyle="1" w:styleId="150">
    <w:name w:val="目录"/>
    <w:basedOn w:val="1"/>
    <w:qFormat/>
    <w:uiPriority w:val="0"/>
    <w:pPr>
      <w:widowControl/>
      <w:jc w:val="center"/>
    </w:pPr>
    <w:rPr>
      <w:rFonts w:ascii="宋体" w:hAnsi="Calibri"/>
      <w:b/>
      <w:kern w:val="0"/>
      <w:sz w:val="36"/>
      <w:szCs w:val="20"/>
    </w:rPr>
  </w:style>
  <w:style w:type="paragraph" w:customStyle="1" w:styleId="151">
    <w:name w:val="目录文字"/>
    <w:basedOn w:val="1"/>
    <w:qFormat/>
    <w:uiPriority w:val="0"/>
    <w:pPr>
      <w:widowControl/>
      <w:spacing w:line="480" w:lineRule="auto"/>
      <w:jc w:val="left"/>
    </w:pPr>
    <w:rPr>
      <w:rFonts w:ascii="宋体" w:hAnsi="宋体"/>
      <w:kern w:val="0"/>
      <w:sz w:val="24"/>
      <w:szCs w:val="20"/>
    </w:rPr>
  </w:style>
  <w:style w:type="paragraph" w:customStyle="1" w:styleId="15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3">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character" w:customStyle="1" w:styleId="154">
    <w:name w:val="标题 Char"/>
    <w:basedOn w:val="69"/>
    <w:link w:val="63"/>
    <w:qFormat/>
    <w:uiPriority w:val="0"/>
    <w:rPr>
      <w:rFonts w:ascii="宋体" w:hAnsi="宋体" w:eastAsia="黑体"/>
      <w:b/>
      <w:smallCaps/>
      <w:snapToGrid w:val="0"/>
      <w:kern w:val="2"/>
      <w:sz w:val="44"/>
      <w:szCs w:val="24"/>
    </w:rPr>
  </w:style>
  <w:style w:type="paragraph" w:customStyle="1" w:styleId="155">
    <w:name w:val="段落1 Char"/>
    <w:basedOn w:val="34"/>
    <w:qFormat/>
    <w:uiPriority w:val="0"/>
    <w:pPr>
      <w:spacing w:line="360" w:lineRule="auto"/>
    </w:pPr>
    <w:rPr>
      <w:rFonts w:ascii="Times New Roman" w:hAnsi="Times New Roman" w:cs="Courier New"/>
      <w:sz w:val="24"/>
      <w:szCs w:val="21"/>
    </w:rPr>
  </w:style>
  <w:style w:type="paragraph" w:customStyle="1" w:styleId="156">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157">
    <w:name w:val="简单回函地址"/>
    <w:basedOn w:val="1"/>
    <w:qFormat/>
    <w:uiPriority w:val="0"/>
    <w:rPr>
      <w:rFonts w:ascii="Calibri" w:hAnsi="Calibri"/>
    </w:rPr>
  </w:style>
  <w:style w:type="paragraph" w:customStyle="1" w:styleId="158">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character" w:customStyle="1" w:styleId="159">
    <w:name w:val="脚注文本 Char"/>
    <w:basedOn w:val="69"/>
    <w:link w:val="49"/>
    <w:qFormat/>
    <w:uiPriority w:val="0"/>
    <w:rPr>
      <w:rFonts w:ascii="Calibri" w:hAnsi="Calibri"/>
      <w:bCs/>
      <w:sz w:val="18"/>
    </w:rPr>
  </w:style>
  <w:style w:type="character" w:customStyle="1" w:styleId="160">
    <w:name w:val="t_tag"/>
    <w:basedOn w:val="69"/>
    <w:qFormat/>
    <w:uiPriority w:val="0"/>
  </w:style>
  <w:style w:type="character" w:customStyle="1" w:styleId="161">
    <w:name w:val="批注框文本 Char1"/>
    <w:basedOn w:val="69"/>
    <w:qFormat/>
    <w:uiPriority w:val="0"/>
    <w:rPr>
      <w:rFonts w:ascii="Calibri" w:hAnsi="Calibri"/>
      <w:kern w:val="2"/>
      <w:sz w:val="18"/>
      <w:szCs w:val="18"/>
    </w:rPr>
  </w:style>
  <w:style w:type="character" w:customStyle="1" w:styleId="162">
    <w:name w:val="批注文字 Char1"/>
    <w:basedOn w:val="69"/>
    <w:semiHidden/>
    <w:qFormat/>
    <w:uiPriority w:val="99"/>
    <w:rPr>
      <w:rFonts w:ascii="Calibri" w:hAnsi="Calibri"/>
      <w:kern w:val="2"/>
      <w:sz w:val="21"/>
      <w:szCs w:val="22"/>
    </w:rPr>
  </w:style>
  <w:style w:type="character" w:customStyle="1" w:styleId="163">
    <w:name w:val="批注主题 Char1"/>
    <w:basedOn w:val="162"/>
    <w:qFormat/>
    <w:uiPriority w:val="0"/>
    <w:rPr>
      <w:rFonts w:ascii="Calibri" w:hAnsi="Calibri"/>
      <w:kern w:val="2"/>
      <w:sz w:val="21"/>
      <w:szCs w:val="22"/>
    </w:rPr>
  </w:style>
  <w:style w:type="paragraph" w:customStyle="1" w:styleId="164">
    <w:name w:val="Char10 Char Char Char Char Char Char Char Char Char"/>
    <w:basedOn w:val="1"/>
    <w:next w:val="1"/>
    <w:qFormat/>
    <w:uiPriority w:val="0"/>
    <w:rPr>
      <w:rFonts w:ascii="Calibri" w:hAnsi="Calibri"/>
    </w:rPr>
  </w:style>
  <w:style w:type="character" w:customStyle="1" w:styleId="165">
    <w:name w:val="普通文字1 Char"/>
    <w:qFormat/>
    <w:uiPriority w:val="99"/>
    <w:rPr>
      <w:rFonts w:ascii="宋体" w:hAnsi="Courier New" w:eastAsia="宋体" w:cs="Courier New"/>
      <w:szCs w:val="21"/>
    </w:rPr>
  </w:style>
  <w:style w:type="paragraph" w:customStyle="1" w:styleId="166">
    <w:name w:val="TOC 标题1"/>
    <w:basedOn w:val="3"/>
    <w:next w:val="1"/>
    <w:qFormat/>
    <w:uiPriority w:val="0"/>
    <w:pPr>
      <w:widowControl/>
      <w:spacing w:before="480" w:after="0" w:line="276" w:lineRule="auto"/>
      <w:jc w:val="left"/>
      <w:outlineLvl w:val="9"/>
    </w:pPr>
    <w:rPr>
      <w:rFonts w:ascii="Cambria" w:hAnsi="Cambria"/>
      <w:bCs w:val="0"/>
      <w:snapToGrid w:val="0"/>
      <w:color w:val="365F91"/>
      <w:kern w:val="0"/>
      <w:sz w:val="28"/>
    </w:rPr>
  </w:style>
  <w:style w:type="character" w:customStyle="1" w:styleId="167">
    <w:name w:val="标题 1 Char1"/>
    <w:qFormat/>
    <w:uiPriority w:val="0"/>
    <w:rPr>
      <w:rFonts w:ascii="Calibri" w:hAnsi="Calibri" w:eastAsia="宋体"/>
      <w:b/>
      <w:kern w:val="44"/>
      <w:sz w:val="44"/>
      <w:szCs w:val="44"/>
    </w:rPr>
  </w:style>
  <w:style w:type="character" w:customStyle="1" w:styleId="168">
    <w:name w:val="标题 3 Char1"/>
    <w:semiHidden/>
    <w:qFormat/>
    <w:uiPriority w:val="0"/>
    <w:rPr>
      <w:rFonts w:ascii="Calibri" w:hAnsi="Calibri" w:eastAsia="宋体"/>
      <w:b/>
      <w:kern w:val="2"/>
      <w:sz w:val="32"/>
    </w:rPr>
  </w:style>
  <w:style w:type="character" w:customStyle="1" w:styleId="169">
    <w:name w:val="标题 4 Char1"/>
    <w:semiHidden/>
    <w:qFormat/>
    <w:uiPriority w:val="0"/>
    <w:rPr>
      <w:rFonts w:ascii="Cambria" w:hAnsi="Cambria" w:eastAsia="宋体"/>
      <w:b/>
      <w:kern w:val="2"/>
      <w:sz w:val="28"/>
      <w:szCs w:val="28"/>
    </w:rPr>
  </w:style>
  <w:style w:type="character" w:customStyle="1" w:styleId="170">
    <w:name w:val="标题 5 Char1"/>
    <w:semiHidden/>
    <w:qFormat/>
    <w:uiPriority w:val="0"/>
    <w:rPr>
      <w:rFonts w:ascii="Calibri" w:hAnsi="Calibri" w:eastAsia="宋体"/>
      <w:b/>
      <w:kern w:val="2"/>
      <w:sz w:val="28"/>
      <w:szCs w:val="28"/>
    </w:rPr>
  </w:style>
  <w:style w:type="character" w:customStyle="1" w:styleId="171">
    <w:name w:val="标题 6 Char1"/>
    <w:semiHidden/>
    <w:qFormat/>
    <w:uiPriority w:val="0"/>
    <w:rPr>
      <w:rFonts w:ascii="Cambria" w:hAnsi="Cambria" w:eastAsia="宋体"/>
      <w:b/>
      <w:kern w:val="2"/>
      <w:sz w:val="24"/>
      <w:szCs w:val="24"/>
    </w:rPr>
  </w:style>
  <w:style w:type="character" w:customStyle="1" w:styleId="172">
    <w:name w:val="标题 7 Char1"/>
    <w:semiHidden/>
    <w:qFormat/>
    <w:uiPriority w:val="0"/>
    <w:rPr>
      <w:rFonts w:ascii="Calibri" w:hAnsi="Calibri" w:eastAsia="宋体"/>
      <w:b/>
      <w:kern w:val="2"/>
      <w:sz w:val="24"/>
      <w:szCs w:val="24"/>
    </w:rPr>
  </w:style>
  <w:style w:type="character" w:customStyle="1" w:styleId="173">
    <w:name w:val="标题 8 Char1"/>
    <w:semiHidden/>
    <w:qFormat/>
    <w:uiPriority w:val="0"/>
    <w:rPr>
      <w:rFonts w:ascii="Cambria" w:hAnsi="Cambria" w:eastAsia="宋体"/>
      <w:kern w:val="2"/>
      <w:sz w:val="24"/>
      <w:szCs w:val="24"/>
    </w:rPr>
  </w:style>
  <w:style w:type="character" w:customStyle="1" w:styleId="174">
    <w:name w:val="标题 9 Char1"/>
    <w:semiHidden/>
    <w:qFormat/>
    <w:uiPriority w:val="0"/>
    <w:rPr>
      <w:rFonts w:ascii="Cambria" w:hAnsi="Cambria" w:eastAsia="宋体"/>
      <w:kern w:val="2"/>
      <w:sz w:val="21"/>
      <w:szCs w:val="21"/>
    </w:rPr>
  </w:style>
  <w:style w:type="paragraph" w:customStyle="1" w:styleId="175">
    <w:name w:val="Char Char Char Char Char Char1"/>
    <w:basedOn w:val="1"/>
    <w:qFormat/>
    <w:uiPriority w:val="0"/>
    <w:rPr>
      <w:rFonts w:ascii="Tahoma" w:hAnsi="Tahoma"/>
      <w:sz w:val="24"/>
      <w:szCs w:val="20"/>
    </w:rPr>
  </w:style>
  <w:style w:type="paragraph" w:customStyle="1" w:styleId="176">
    <w:name w:val="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177">
    <w:name w:val="Char10 Char Char Char Char Char Char Char Char Char1"/>
    <w:basedOn w:val="1"/>
    <w:next w:val="1"/>
    <w:qFormat/>
    <w:uiPriority w:val="0"/>
    <w:rPr>
      <w:rFonts w:ascii="Calibri" w:hAnsi="Calibri"/>
    </w:rPr>
  </w:style>
  <w:style w:type="paragraph" w:customStyle="1" w:styleId="178">
    <w:name w:val="MsoNormal"/>
    <w:basedOn w:val="179"/>
    <w:qFormat/>
    <w:uiPriority w:val="0"/>
    <w:rPr>
      <w:rFonts w:ascii="Calibri" w:hAnsi="Calibri" w:eastAsia="Calibri"/>
      <w:sz w:val="21"/>
    </w:rPr>
  </w:style>
  <w:style w:type="paragraph" w:customStyle="1" w:styleId="179">
    <w:name w:val="Normal_0"/>
    <w:qFormat/>
    <w:uiPriority w:val="0"/>
    <w:rPr>
      <w:rFonts w:ascii="Times New Roman" w:hAnsi="Times New Roman" w:eastAsia="宋体" w:cs="Times New Roman"/>
      <w:sz w:val="24"/>
      <w:szCs w:val="24"/>
      <w:lang w:val="en-US" w:eastAsia="zh-CN" w:bidi="ar-SA"/>
    </w:rPr>
  </w:style>
  <w:style w:type="paragraph" w:customStyle="1" w:styleId="180">
    <w:name w:val="标题 2_0"/>
    <w:basedOn w:val="181"/>
    <w:next w:val="116"/>
    <w:link w:val="182"/>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81">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2">
    <w:name w:val="标题 2 Char_0"/>
    <w:link w:val="180"/>
    <w:qFormat/>
    <w:uiPriority w:val="0"/>
    <w:rPr>
      <w:rFonts w:ascii="黑体" w:hAnsi="宋体" w:eastAsia="黑体"/>
      <w:b/>
      <w:smallCaps/>
      <w:snapToGrid w:val="0"/>
      <w:sz w:val="36"/>
      <w:szCs w:val="24"/>
    </w:rPr>
  </w:style>
  <w:style w:type="paragraph" w:customStyle="1" w:styleId="183">
    <w:name w:val="纯文本_0"/>
    <w:basedOn w:val="116"/>
    <w:link w:val="184"/>
    <w:qFormat/>
    <w:uiPriority w:val="99"/>
    <w:rPr>
      <w:rFonts w:ascii="宋体" w:hAnsi="Courier New" w:cs="Times New Roman"/>
      <w:szCs w:val="21"/>
    </w:rPr>
  </w:style>
  <w:style w:type="character" w:customStyle="1" w:styleId="184">
    <w:name w:val="Texte Char1"/>
    <w:link w:val="183"/>
    <w:qFormat/>
    <w:uiPriority w:val="99"/>
    <w:rPr>
      <w:rFonts w:ascii="宋体" w:hAnsi="Courier New"/>
      <w:kern w:val="2"/>
      <w:sz w:val="21"/>
      <w:szCs w:val="21"/>
      <w:lang w:val="en-US" w:eastAsia="zh-CN"/>
    </w:rPr>
  </w:style>
  <w:style w:type="paragraph" w:customStyle="1" w:styleId="185">
    <w:name w:val="纯文本_1"/>
    <w:basedOn w:val="186"/>
    <w:link w:val="187"/>
    <w:qFormat/>
    <w:uiPriority w:val="0"/>
    <w:rPr>
      <w:rFonts w:ascii="宋体" w:hAnsi="Courier New"/>
      <w:szCs w:val="21"/>
    </w:rPr>
  </w:style>
  <w:style w:type="paragraph" w:customStyle="1" w:styleId="18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7">
    <w:name w:val="纯文本 Char1_0"/>
    <w:link w:val="185"/>
    <w:qFormat/>
    <w:uiPriority w:val="0"/>
    <w:rPr>
      <w:rFonts w:ascii="宋体" w:hAnsi="Courier New"/>
      <w:kern w:val="2"/>
      <w:sz w:val="21"/>
      <w:szCs w:val="21"/>
    </w:rPr>
  </w:style>
  <w:style w:type="paragraph" w:customStyle="1" w:styleId="188">
    <w:name w:val="标题 3_0"/>
    <w:basedOn w:val="189"/>
    <w:next w:val="190"/>
    <w:link w:val="201"/>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89">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正文缩进_0"/>
    <w:basedOn w:val="189"/>
    <w:unhideWhenUsed/>
    <w:qFormat/>
    <w:uiPriority w:val="0"/>
    <w:pPr>
      <w:ind w:firstLine="420" w:firstLineChars="200"/>
    </w:pPr>
    <w:rPr>
      <w:rFonts w:ascii="Calibri" w:hAnsi="Calibri"/>
      <w:bCs/>
      <w:szCs w:val="32"/>
    </w:rPr>
  </w:style>
  <w:style w:type="paragraph" w:customStyle="1" w:styleId="191">
    <w:name w:val="标题 1_0"/>
    <w:basedOn w:val="189"/>
    <w:next w:val="189"/>
    <w:link w:val="192"/>
    <w:qFormat/>
    <w:uiPriority w:val="0"/>
    <w:pPr>
      <w:keepNext/>
      <w:widowControl/>
      <w:numPr>
        <w:ilvl w:val="0"/>
        <w:numId w:val="1"/>
      </w:numPr>
      <w:jc w:val="center"/>
      <w:outlineLvl w:val="0"/>
    </w:pPr>
    <w:rPr>
      <w:rFonts w:ascii="黑体" w:eastAsia="黑体"/>
      <w:kern w:val="0"/>
      <w:sz w:val="52"/>
      <w:szCs w:val="20"/>
    </w:rPr>
  </w:style>
  <w:style w:type="character" w:customStyle="1" w:styleId="192">
    <w:name w:val="标题 1 Char_0"/>
    <w:link w:val="191"/>
    <w:qFormat/>
    <w:uiPriority w:val="0"/>
    <w:rPr>
      <w:rFonts w:ascii="黑体" w:hAnsi="Times New Roman" w:eastAsia="黑体" w:cs="Times New Roman"/>
      <w:sz w:val="52"/>
    </w:rPr>
  </w:style>
  <w:style w:type="paragraph" w:customStyle="1" w:styleId="193">
    <w:name w:val="标题 6_0"/>
    <w:basedOn w:val="189"/>
    <w:next w:val="189"/>
    <w:link w:val="194"/>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character" w:customStyle="1" w:styleId="194">
    <w:name w:val="标题 6 Char_0"/>
    <w:link w:val="193"/>
    <w:qFormat/>
    <w:uiPriority w:val="0"/>
    <w:rPr>
      <w:rFonts w:ascii="Arial" w:hAnsi="Arial" w:eastAsia="黑体" w:cs="Times New Roman"/>
      <w:b/>
      <w:bCs/>
      <w:sz w:val="24"/>
      <w:szCs w:val="24"/>
    </w:rPr>
  </w:style>
  <w:style w:type="paragraph" w:customStyle="1" w:styleId="195">
    <w:name w:val="标题 7_0"/>
    <w:basedOn w:val="189"/>
    <w:next w:val="189"/>
    <w:link w:val="196"/>
    <w:qFormat/>
    <w:uiPriority w:val="0"/>
    <w:pPr>
      <w:keepNext/>
      <w:keepLines/>
      <w:widowControl/>
      <w:numPr>
        <w:ilvl w:val="6"/>
        <w:numId w:val="1"/>
      </w:numPr>
      <w:spacing w:before="240" w:after="64" w:line="320" w:lineRule="auto"/>
      <w:jc w:val="left"/>
      <w:outlineLvl w:val="6"/>
    </w:pPr>
    <w:rPr>
      <w:b/>
      <w:bCs/>
      <w:kern w:val="0"/>
      <w:sz w:val="24"/>
    </w:rPr>
  </w:style>
  <w:style w:type="character" w:customStyle="1" w:styleId="196">
    <w:name w:val="标题 7 Char_0"/>
    <w:link w:val="195"/>
    <w:qFormat/>
    <w:uiPriority w:val="0"/>
    <w:rPr>
      <w:rFonts w:ascii="Times New Roman" w:hAnsi="Times New Roman" w:eastAsia="宋体" w:cs="Times New Roman"/>
      <w:b/>
      <w:bCs/>
      <w:sz w:val="24"/>
      <w:szCs w:val="24"/>
    </w:rPr>
  </w:style>
  <w:style w:type="paragraph" w:customStyle="1" w:styleId="197">
    <w:name w:val="标题 8_0"/>
    <w:basedOn w:val="189"/>
    <w:next w:val="189"/>
    <w:link w:val="198"/>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98">
    <w:name w:val="标题 8 Char_0"/>
    <w:link w:val="197"/>
    <w:qFormat/>
    <w:uiPriority w:val="0"/>
    <w:rPr>
      <w:rFonts w:ascii="Arial" w:hAnsi="Arial" w:eastAsia="黑体" w:cs="Times New Roman"/>
      <w:sz w:val="24"/>
      <w:szCs w:val="24"/>
    </w:rPr>
  </w:style>
  <w:style w:type="paragraph" w:customStyle="1" w:styleId="199">
    <w:name w:val="标题 9_0"/>
    <w:basedOn w:val="189"/>
    <w:next w:val="189"/>
    <w:link w:val="200"/>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200">
    <w:name w:val="标题 9 Char_0"/>
    <w:link w:val="199"/>
    <w:qFormat/>
    <w:uiPriority w:val="0"/>
    <w:rPr>
      <w:rFonts w:ascii="Arial" w:hAnsi="Arial" w:eastAsia="黑体" w:cs="Times New Roman"/>
      <w:sz w:val="21"/>
      <w:szCs w:val="21"/>
    </w:rPr>
  </w:style>
  <w:style w:type="character" w:customStyle="1" w:styleId="201">
    <w:name w:val="标题 3 Char_0"/>
    <w:link w:val="188"/>
    <w:qFormat/>
    <w:uiPriority w:val="0"/>
    <w:rPr>
      <w:rFonts w:ascii="Times New Roman" w:hAnsi="Times New Roman" w:eastAsia="宋体" w:cs="Times New Roman"/>
      <w:b/>
      <w:sz w:val="32"/>
    </w:rPr>
  </w:style>
  <w:style w:type="paragraph" w:customStyle="1" w:styleId="202">
    <w:name w:val="Blockquote_0"/>
    <w:basedOn w:val="189"/>
    <w:link w:val="203"/>
    <w:qFormat/>
    <w:uiPriority w:val="0"/>
    <w:pPr>
      <w:autoSpaceDE w:val="0"/>
      <w:autoSpaceDN w:val="0"/>
      <w:adjustRightInd w:val="0"/>
      <w:spacing w:before="100" w:after="100"/>
      <w:ind w:left="360" w:right="360"/>
      <w:jc w:val="left"/>
    </w:pPr>
    <w:rPr>
      <w:kern w:val="0"/>
      <w:sz w:val="24"/>
      <w:szCs w:val="20"/>
    </w:rPr>
  </w:style>
  <w:style w:type="character" w:customStyle="1" w:styleId="203">
    <w:name w:val="Blockquote Char_0"/>
    <w:link w:val="202"/>
    <w:qFormat/>
    <w:locked/>
    <w:uiPriority w:val="0"/>
    <w:rPr>
      <w:sz w:val="24"/>
    </w:rPr>
  </w:style>
  <w:style w:type="paragraph" w:customStyle="1" w:styleId="204">
    <w:name w:val="标题 4_0"/>
    <w:basedOn w:val="189"/>
    <w:next w:val="189"/>
    <w:link w:val="205"/>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205">
    <w:name w:val="标题 4 Char_0"/>
    <w:link w:val="204"/>
    <w:qFormat/>
    <w:uiPriority w:val="0"/>
    <w:rPr>
      <w:rFonts w:ascii="Arial" w:hAnsi="Arial" w:eastAsia="黑体"/>
      <w:sz w:val="28"/>
    </w:rPr>
  </w:style>
  <w:style w:type="paragraph" w:customStyle="1" w:styleId="206">
    <w:name w:val="纯文本_2"/>
    <w:basedOn w:val="189"/>
    <w:link w:val="207"/>
    <w:qFormat/>
    <w:uiPriority w:val="0"/>
    <w:rPr>
      <w:rFonts w:ascii="宋体" w:hAnsi="Courier New"/>
      <w:szCs w:val="21"/>
    </w:rPr>
  </w:style>
  <w:style w:type="character" w:customStyle="1" w:styleId="207">
    <w:name w:val="纯文本 Char1_1"/>
    <w:link w:val="206"/>
    <w:qFormat/>
    <w:uiPriority w:val="0"/>
    <w:rPr>
      <w:rFonts w:ascii="宋体" w:hAnsi="Courier New"/>
      <w:kern w:val="2"/>
      <w:sz w:val="21"/>
      <w:szCs w:val="21"/>
    </w:rPr>
  </w:style>
  <w:style w:type="paragraph" w:customStyle="1" w:styleId="208">
    <w:name w:val="Blockquote_0_1"/>
    <w:basedOn w:val="209"/>
    <w:link w:val="210"/>
    <w:qFormat/>
    <w:uiPriority w:val="0"/>
    <w:pPr>
      <w:autoSpaceDE w:val="0"/>
      <w:autoSpaceDN w:val="0"/>
      <w:adjustRightInd w:val="0"/>
      <w:spacing w:before="100" w:after="100"/>
      <w:ind w:left="360" w:right="360"/>
      <w:jc w:val="left"/>
    </w:pPr>
    <w:rPr>
      <w:kern w:val="0"/>
      <w:sz w:val="24"/>
      <w:szCs w:val="20"/>
    </w:rPr>
  </w:style>
  <w:style w:type="paragraph" w:customStyle="1" w:styleId="209">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0">
    <w:name w:val="Blockquote Char_0_1"/>
    <w:link w:val="208"/>
    <w:qFormat/>
    <w:locked/>
    <w:uiPriority w:val="0"/>
    <w:rPr>
      <w:sz w:val="24"/>
    </w:rPr>
  </w:style>
  <w:style w:type="paragraph" w:customStyle="1" w:styleId="211">
    <w:name w:val="正文文本_0"/>
    <w:basedOn w:val="189"/>
    <w:link w:val="212"/>
    <w:qFormat/>
    <w:uiPriority w:val="0"/>
    <w:pPr>
      <w:spacing w:after="120"/>
    </w:pPr>
  </w:style>
  <w:style w:type="character" w:customStyle="1" w:styleId="212">
    <w:name w:val="正文文本 Char_0"/>
    <w:link w:val="211"/>
    <w:qFormat/>
    <w:uiPriority w:val="0"/>
    <w:rPr>
      <w:kern w:val="2"/>
      <w:sz w:val="21"/>
      <w:szCs w:val="24"/>
    </w:rPr>
  </w:style>
  <w:style w:type="paragraph" w:customStyle="1" w:styleId="213">
    <w:name w:val="普通(网站)_0"/>
    <w:basedOn w:val="189"/>
    <w:qFormat/>
    <w:uiPriority w:val="0"/>
    <w:pPr>
      <w:widowControl/>
      <w:spacing w:before="100" w:beforeAutospacing="1" w:after="100" w:afterAutospacing="1"/>
      <w:jc w:val="left"/>
    </w:pPr>
    <w:rPr>
      <w:rFonts w:ascii="宋体" w:hAnsi="宋体"/>
      <w:kern w:val="0"/>
      <w:sz w:val="24"/>
    </w:rPr>
  </w:style>
  <w:style w:type="paragraph" w:customStyle="1" w:styleId="21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6">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7">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9">
    <w:name w:val="脚注文本_0"/>
    <w:basedOn w:val="215"/>
    <w:link w:val="220"/>
    <w:unhideWhenUsed/>
    <w:qFormat/>
    <w:uiPriority w:val="0"/>
    <w:pPr>
      <w:adjustRightInd w:val="0"/>
      <w:snapToGrid w:val="0"/>
      <w:spacing w:line="420" w:lineRule="atLeast"/>
      <w:ind w:firstLine="454"/>
      <w:jc w:val="left"/>
    </w:pPr>
    <w:rPr>
      <w:rFonts w:ascii="Times New Roman" w:hAnsi="Times New Roman"/>
      <w:kern w:val="0"/>
      <w:sz w:val="18"/>
      <w:szCs w:val="20"/>
    </w:rPr>
  </w:style>
  <w:style w:type="character" w:customStyle="1" w:styleId="220">
    <w:name w:val="脚注文本 Char_0"/>
    <w:link w:val="219"/>
    <w:qFormat/>
    <w:uiPriority w:val="0"/>
    <w:rPr>
      <w:sz w:val="18"/>
    </w:rPr>
  </w:style>
  <w:style w:type="paragraph" w:customStyle="1" w:styleId="221">
    <w:name w:val="Normal_1"/>
    <w:qFormat/>
    <w:uiPriority w:val="0"/>
    <w:rPr>
      <w:rFonts w:ascii="Times New Roman" w:hAnsi="Times New Roman" w:eastAsia="Times New Roman" w:cs="Times New Roman"/>
      <w:sz w:val="24"/>
      <w:szCs w:val="24"/>
      <w:lang w:val="en-US" w:eastAsia="zh-CN" w:bidi="ar-SA"/>
    </w:rPr>
  </w:style>
  <w:style w:type="paragraph" w:customStyle="1" w:styleId="222">
    <w:name w:val="Normal_2"/>
    <w:qFormat/>
    <w:uiPriority w:val="0"/>
    <w:rPr>
      <w:rFonts w:ascii="Times New Roman" w:hAnsi="Times New Roman" w:eastAsia="Times New Roman" w:cs="Times New Roman"/>
      <w:sz w:val="24"/>
      <w:szCs w:val="24"/>
      <w:lang w:val="en-US" w:eastAsia="zh-CN" w:bidi="ar-SA"/>
    </w:rPr>
  </w:style>
  <w:style w:type="paragraph" w:customStyle="1" w:styleId="223">
    <w:name w:val="Normal_3"/>
    <w:qFormat/>
    <w:uiPriority w:val="0"/>
    <w:rPr>
      <w:rFonts w:ascii="Times New Roman" w:hAnsi="Times New Roman" w:eastAsia="Times New Roman" w:cs="Times New Roman"/>
      <w:sz w:val="24"/>
      <w:szCs w:val="24"/>
      <w:lang w:val="en-US" w:eastAsia="zh-CN" w:bidi="ar-SA"/>
    </w:rPr>
  </w:style>
  <w:style w:type="paragraph" w:customStyle="1" w:styleId="22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2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9">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3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3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3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3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3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23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23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3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9">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40">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1">
    <w:name w:val="xl43"/>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2">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3">
    <w:name w:val="xl45"/>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4">
    <w:name w:val="Char Char Char Char Char"/>
    <w:basedOn w:val="1"/>
    <w:qFormat/>
    <w:uiPriority w:val="0"/>
    <w:rPr>
      <w:rFonts w:ascii="Tahoma" w:hAnsi="Tahoma"/>
      <w:sz w:val="24"/>
      <w:szCs w:val="20"/>
    </w:rPr>
  </w:style>
  <w:style w:type="paragraph" w:customStyle="1" w:styleId="245">
    <w:name w:val="范本目录"/>
    <w:basedOn w:val="1"/>
    <w:qFormat/>
    <w:uiPriority w:val="0"/>
    <w:pPr>
      <w:adjustRightInd w:val="0"/>
      <w:snapToGrid w:val="0"/>
      <w:spacing w:beforeLines="20" w:afterLines="20" w:line="540" w:lineRule="exact"/>
      <w:jc w:val="center"/>
    </w:pPr>
    <w:rPr>
      <w:rFonts w:hAnsi="宋体"/>
      <w:b/>
      <w:bCs/>
      <w:sz w:val="36"/>
      <w:szCs w:val="24"/>
    </w:rPr>
  </w:style>
  <w:style w:type="character" w:customStyle="1" w:styleId="246">
    <w:name w:val="副标题 Char"/>
    <w:basedOn w:val="69"/>
    <w:link w:val="47"/>
    <w:qFormat/>
    <w:uiPriority w:val="0"/>
    <w:rPr>
      <w:rFonts w:ascii="Arial" w:hAnsi="Arial"/>
      <w:b/>
      <w:bCs/>
      <w:kern w:val="28"/>
      <w:sz w:val="32"/>
      <w:szCs w:val="32"/>
    </w:rPr>
  </w:style>
  <w:style w:type="character" w:customStyle="1" w:styleId="247">
    <w:name w:val="Char Char"/>
    <w:qFormat/>
    <w:uiPriority w:val="0"/>
    <w:rPr>
      <w:rFonts w:ascii="宋体" w:hAnsi="Courier New" w:eastAsia="宋体" w:cs="Courier New"/>
      <w:kern w:val="2"/>
      <w:sz w:val="21"/>
      <w:szCs w:val="21"/>
      <w:lang w:val="en-US" w:eastAsia="zh-CN" w:bidi="ar-SA"/>
    </w:rPr>
  </w:style>
  <w:style w:type="character" w:customStyle="1" w:styleId="248">
    <w:name w:val="标题4 Char Char"/>
    <w:link w:val="249"/>
    <w:qFormat/>
    <w:uiPriority w:val="0"/>
    <w:rPr>
      <w:rFonts w:ascii="Arial" w:hAnsi="Arial"/>
      <w:b/>
      <w:bCs/>
      <w:sz w:val="24"/>
      <w:szCs w:val="32"/>
    </w:rPr>
  </w:style>
  <w:style w:type="paragraph" w:customStyle="1" w:styleId="249">
    <w:name w:val="标题4"/>
    <w:basedOn w:val="4"/>
    <w:next w:val="31"/>
    <w:link w:val="248"/>
    <w:qFormat/>
    <w:uiPriority w:val="0"/>
    <w:pPr>
      <w:spacing w:before="0" w:after="0" w:line="413" w:lineRule="auto"/>
      <w:ind w:firstLine="0"/>
      <w:jc w:val="both"/>
    </w:pPr>
    <w:rPr>
      <w:rFonts w:eastAsia="宋体"/>
      <w:kern w:val="0"/>
      <w:sz w:val="24"/>
    </w:rPr>
  </w:style>
  <w:style w:type="character" w:customStyle="1" w:styleId="250">
    <w:name w:val="明显引用 Char"/>
    <w:link w:val="251"/>
    <w:qFormat/>
    <w:uiPriority w:val="0"/>
    <w:rPr>
      <w:b/>
      <w:bCs/>
      <w:i/>
      <w:iCs/>
      <w:color w:val="4F81BD"/>
      <w:kern w:val="2"/>
      <w:sz w:val="21"/>
      <w:szCs w:val="22"/>
    </w:rPr>
  </w:style>
  <w:style w:type="paragraph" w:styleId="251">
    <w:name w:val="Intense Quote"/>
    <w:basedOn w:val="1"/>
    <w:next w:val="1"/>
    <w:link w:val="250"/>
    <w:qFormat/>
    <w:uiPriority w:val="0"/>
    <w:pPr>
      <w:pBdr>
        <w:bottom w:val="single" w:color="4F81BD" w:sz="4" w:space="4"/>
      </w:pBdr>
      <w:spacing w:before="200" w:after="280"/>
      <w:ind w:left="936" w:right="936"/>
    </w:pPr>
    <w:rPr>
      <w:b/>
      <w:bCs/>
      <w:i/>
      <w:iCs/>
      <w:color w:val="4F81BD"/>
    </w:rPr>
  </w:style>
  <w:style w:type="character" w:customStyle="1" w:styleId="252">
    <w:name w:val="明显引用 Char1"/>
    <w:basedOn w:val="69"/>
    <w:qFormat/>
    <w:uiPriority w:val="30"/>
    <w:rPr>
      <w:b/>
      <w:bCs/>
      <w:i/>
      <w:iCs/>
      <w:color w:val="4F81BD"/>
      <w:kern w:val="2"/>
      <w:sz w:val="21"/>
      <w:szCs w:val="22"/>
    </w:rPr>
  </w:style>
  <w:style w:type="character" w:customStyle="1" w:styleId="253">
    <w:name w:val="标题5 Char Char"/>
    <w:link w:val="254"/>
    <w:qFormat/>
    <w:uiPriority w:val="0"/>
    <w:rPr>
      <w:rFonts w:ascii="Arial" w:hAnsi="Arial"/>
      <w:b/>
      <w:bCs/>
      <w:sz w:val="24"/>
      <w:szCs w:val="32"/>
    </w:rPr>
  </w:style>
  <w:style w:type="paragraph" w:customStyle="1" w:styleId="254">
    <w:name w:val="标题5"/>
    <w:basedOn w:val="5"/>
    <w:link w:val="253"/>
    <w:qFormat/>
    <w:uiPriority w:val="0"/>
    <w:pPr>
      <w:spacing w:line="413" w:lineRule="auto"/>
      <w:jc w:val="both"/>
    </w:pPr>
    <w:rPr>
      <w:rFonts w:ascii="Arial" w:hAnsi="Arial"/>
      <w:kern w:val="0"/>
      <w:sz w:val="24"/>
    </w:rPr>
  </w:style>
  <w:style w:type="character" w:customStyle="1" w:styleId="255">
    <w:name w:val="引用 Char"/>
    <w:link w:val="256"/>
    <w:qFormat/>
    <w:uiPriority w:val="0"/>
    <w:rPr>
      <w:i/>
      <w:iCs/>
      <w:color w:val="000000"/>
      <w:kern w:val="2"/>
      <w:sz w:val="21"/>
      <w:szCs w:val="22"/>
    </w:rPr>
  </w:style>
  <w:style w:type="paragraph" w:styleId="256">
    <w:name w:val="Quote"/>
    <w:basedOn w:val="1"/>
    <w:next w:val="1"/>
    <w:link w:val="255"/>
    <w:qFormat/>
    <w:uiPriority w:val="0"/>
    <w:rPr>
      <w:i/>
      <w:iCs/>
      <w:color w:val="000000"/>
    </w:rPr>
  </w:style>
  <w:style w:type="character" w:customStyle="1" w:styleId="257">
    <w:name w:val="引用 Char1"/>
    <w:basedOn w:val="69"/>
    <w:qFormat/>
    <w:uiPriority w:val="29"/>
    <w:rPr>
      <w:i/>
      <w:iCs/>
      <w:color w:val="000000"/>
      <w:kern w:val="2"/>
      <w:sz w:val="21"/>
      <w:szCs w:val="22"/>
    </w:rPr>
  </w:style>
  <w:style w:type="character" w:customStyle="1" w:styleId="258">
    <w:name w:val="ask-title2"/>
    <w:qFormat/>
    <w:uiPriority w:val="0"/>
  </w:style>
  <w:style w:type="paragraph" w:customStyle="1" w:styleId="259">
    <w:name w:val="_Style 24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60">
    <w:name w:val="正文文本缩进 Char1"/>
    <w:basedOn w:val="69"/>
    <w:semiHidden/>
    <w:qFormat/>
    <w:uiPriority w:val="99"/>
  </w:style>
  <w:style w:type="character" w:customStyle="1" w:styleId="261">
    <w:name w:val="正文文本 2 Char1"/>
    <w:basedOn w:val="69"/>
    <w:semiHidden/>
    <w:qFormat/>
    <w:uiPriority w:val="99"/>
  </w:style>
  <w:style w:type="character" w:customStyle="1" w:styleId="262">
    <w:name w:val="纯文本 Char2"/>
    <w:semiHidden/>
    <w:qFormat/>
    <w:uiPriority w:val="99"/>
    <w:rPr>
      <w:rFonts w:ascii="宋体" w:hAnsi="Courier New" w:eastAsia="宋体" w:cs="Courier New"/>
      <w:szCs w:val="21"/>
    </w:rPr>
  </w:style>
  <w:style w:type="character" w:customStyle="1" w:styleId="263">
    <w:name w:val="页眉 Char1"/>
    <w:semiHidden/>
    <w:qFormat/>
    <w:uiPriority w:val="99"/>
    <w:rPr>
      <w:sz w:val="18"/>
      <w:szCs w:val="18"/>
    </w:rPr>
  </w:style>
  <w:style w:type="character" w:customStyle="1" w:styleId="264">
    <w:name w:val="正文文本 3 Char1"/>
    <w:semiHidden/>
    <w:qFormat/>
    <w:uiPriority w:val="99"/>
    <w:rPr>
      <w:sz w:val="16"/>
      <w:szCs w:val="16"/>
    </w:rPr>
  </w:style>
  <w:style w:type="character" w:customStyle="1" w:styleId="265">
    <w:name w:val="正文文本缩进 3 Char1"/>
    <w:semiHidden/>
    <w:qFormat/>
    <w:uiPriority w:val="99"/>
    <w:rPr>
      <w:sz w:val="16"/>
      <w:szCs w:val="16"/>
    </w:rPr>
  </w:style>
  <w:style w:type="character" w:customStyle="1" w:styleId="266">
    <w:name w:val="Char Char1"/>
    <w:qFormat/>
    <w:uiPriority w:val="0"/>
    <w:rPr>
      <w:rFonts w:ascii="宋体" w:hAnsi="Courier New" w:eastAsia="宋体" w:cs="Courier New"/>
      <w:kern w:val="2"/>
      <w:sz w:val="21"/>
      <w:szCs w:val="21"/>
      <w:lang w:val="en-US" w:eastAsia="zh-CN" w:bidi="ar-SA"/>
    </w:rPr>
  </w:style>
  <w:style w:type="character" w:customStyle="1" w:styleId="267">
    <w:name w:val="正文文本 Char1"/>
    <w:qFormat/>
    <w:uiPriority w:val="0"/>
    <w:rPr>
      <w:rFonts w:ascii="Calibri" w:hAnsi="Calibri" w:eastAsia="宋体" w:cs="Times New Roman"/>
    </w:rPr>
  </w:style>
  <w:style w:type="character" w:customStyle="1" w:styleId="268">
    <w:name w:val="正文首行缩进 Char1"/>
    <w:qFormat/>
    <w:uiPriority w:val="0"/>
    <w:rPr>
      <w:rFonts w:ascii="Calibri" w:hAnsi="Calibri" w:eastAsia="宋体"/>
      <w:kern w:val="2"/>
      <w:sz w:val="21"/>
      <w:szCs w:val="22"/>
      <w:lang w:val="en-US" w:eastAsia="zh-CN" w:bidi="ar-SA"/>
    </w:rPr>
  </w:style>
  <w:style w:type="character" w:customStyle="1" w:styleId="269">
    <w:name w:val="日期 Char1"/>
    <w:basedOn w:val="69"/>
    <w:qFormat/>
    <w:uiPriority w:val="0"/>
  </w:style>
  <w:style w:type="character" w:customStyle="1" w:styleId="270">
    <w:name w:val="文档结构图 Char1"/>
    <w:qFormat/>
    <w:uiPriority w:val="0"/>
    <w:rPr>
      <w:rFonts w:ascii="宋体" w:eastAsia="宋体"/>
      <w:sz w:val="18"/>
      <w:szCs w:val="18"/>
    </w:rPr>
  </w:style>
  <w:style w:type="character" w:customStyle="1" w:styleId="271">
    <w:name w:val="页脚 Char1"/>
    <w:semiHidden/>
    <w:qFormat/>
    <w:uiPriority w:val="99"/>
    <w:rPr>
      <w:sz w:val="18"/>
      <w:szCs w:val="18"/>
    </w:rPr>
  </w:style>
  <w:style w:type="character" w:customStyle="1" w:styleId="272">
    <w:name w:val="正文文本缩进 2 Char1"/>
    <w:basedOn w:val="69"/>
    <w:semiHidden/>
    <w:qFormat/>
    <w:uiPriority w:val="99"/>
  </w:style>
  <w:style w:type="paragraph" w:customStyle="1" w:styleId="273">
    <w:name w:val="Char Char Char Char2"/>
    <w:basedOn w:val="1"/>
    <w:qFormat/>
    <w:uiPriority w:val="0"/>
    <w:pPr>
      <w:snapToGrid w:val="0"/>
      <w:spacing w:line="360" w:lineRule="auto"/>
      <w:ind w:firstLine="200" w:firstLineChars="200"/>
    </w:pPr>
    <w:rPr>
      <w:rFonts w:ascii="Calibri" w:hAnsi="Calibri" w:eastAsia="仿宋_GB2312"/>
      <w:sz w:val="24"/>
    </w:rPr>
  </w:style>
  <w:style w:type="paragraph" w:customStyle="1" w:styleId="274">
    <w:name w:val="Char Char Char Char Char1"/>
    <w:basedOn w:val="1"/>
    <w:qFormat/>
    <w:uiPriority w:val="0"/>
    <w:rPr>
      <w:rFonts w:ascii="Tahoma" w:hAnsi="Tahoma"/>
      <w:sz w:val="24"/>
      <w:szCs w:val="20"/>
    </w:rPr>
  </w:style>
  <w:style w:type="paragraph" w:customStyle="1" w:styleId="275">
    <w:name w:val="默认段落字体 Para Char"/>
    <w:basedOn w:val="1"/>
    <w:qFormat/>
    <w:uiPriority w:val="0"/>
    <w:rPr>
      <w:szCs w:val="20"/>
    </w:rPr>
  </w:style>
  <w:style w:type="paragraph" w:customStyle="1" w:styleId="276">
    <w:name w:val="正文首行缩进 4 字符"/>
    <w:basedOn w:val="65"/>
    <w:qFormat/>
    <w:uiPriority w:val="0"/>
    <w:pPr>
      <w:snapToGrid w:val="0"/>
      <w:spacing w:beforeLines="25"/>
      <w:ind w:left="100" w:leftChars="100" w:right="-10" w:firstLine="480" w:firstLineChars="200"/>
    </w:pPr>
    <w:rPr>
      <w:rFonts w:ascii="宋体" w:hAnsi="Italic" w:eastAsia="宋体"/>
      <w:sz w:val="21"/>
      <w:szCs w:val="21"/>
    </w:rPr>
  </w:style>
  <w:style w:type="paragraph" w:customStyle="1" w:styleId="277">
    <w:name w:val="Char2"/>
    <w:basedOn w:val="1"/>
    <w:qFormat/>
    <w:uiPriority w:val="0"/>
    <w:rPr>
      <w:rFonts w:ascii="Calibri" w:hAnsi="Calibri"/>
    </w:rPr>
  </w:style>
  <w:style w:type="paragraph" w:customStyle="1" w:styleId="278">
    <w:name w:val="Char Char Char Char Char Char2"/>
    <w:basedOn w:val="1"/>
    <w:qFormat/>
    <w:uiPriority w:val="0"/>
    <w:rPr>
      <w:rFonts w:ascii="Tahoma" w:hAnsi="Tahoma"/>
      <w:sz w:val="24"/>
      <w:szCs w:val="20"/>
    </w:rPr>
  </w:style>
  <w:style w:type="paragraph" w:customStyle="1" w:styleId="279">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80">
    <w:name w:val="修订1"/>
    <w:qFormat/>
    <w:uiPriority w:val="0"/>
    <w:rPr>
      <w:rFonts w:ascii="Calibri" w:hAnsi="Calibri" w:eastAsia="宋体" w:cs="Times New Roman"/>
      <w:kern w:val="2"/>
      <w:sz w:val="21"/>
      <w:szCs w:val="22"/>
      <w:lang w:val="en-US" w:eastAsia="zh-CN" w:bidi="ar-SA"/>
    </w:rPr>
  </w:style>
  <w:style w:type="paragraph" w:customStyle="1" w:styleId="281">
    <w:name w:val="Char10 Char Char Char Char Char Char Char Char Char2"/>
    <w:basedOn w:val="1"/>
    <w:next w:val="1"/>
    <w:qFormat/>
    <w:uiPriority w:val="0"/>
    <w:rPr>
      <w:rFonts w:ascii="Calibri" w:hAnsi="Calibri"/>
    </w:rPr>
  </w:style>
  <w:style w:type="table" w:customStyle="1" w:styleId="282">
    <w:name w:val="网格型1"/>
    <w:basedOn w:val="6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83">
    <w:name w:val="Table Paragraph"/>
    <w:basedOn w:val="1"/>
    <w:qFormat/>
    <w:uiPriority w:val="1"/>
    <w:rPr>
      <w:rFonts w:ascii="宋体" w:hAnsi="宋体" w:cs="宋体"/>
      <w:lang w:val="zh-CN" w:bidi="zh-CN"/>
    </w:rPr>
  </w:style>
  <w:style w:type="table" w:customStyle="1" w:styleId="284">
    <w:name w:val="Table Normal"/>
    <w:semiHidden/>
    <w:unhideWhenUsed/>
    <w:qFormat/>
    <w:uiPriority w:val="2"/>
    <w:tblPr>
      <w:tblCellMar>
        <w:top w:w="0" w:type="dxa"/>
        <w:left w:w="0" w:type="dxa"/>
        <w:bottom w:w="0" w:type="dxa"/>
        <w:right w:w="0" w:type="dxa"/>
      </w:tblCellMar>
    </w:tblPr>
  </w:style>
  <w:style w:type="paragraph" w:customStyle="1" w:styleId="285">
    <w:name w:val="标题 11"/>
    <w:basedOn w:val="1"/>
    <w:qFormat/>
    <w:uiPriority w:val="1"/>
    <w:pPr>
      <w:ind w:left="152"/>
      <w:outlineLvl w:val="1"/>
    </w:pPr>
    <w:rPr>
      <w:rFonts w:ascii="宋体" w:hAnsi="宋体"/>
      <w:b/>
      <w:bCs/>
      <w:szCs w:val="21"/>
    </w:rPr>
  </w:style>
  <w:style w:type="character" w:customStyle="1" w:styleId="286">
    <w:name w:val="批注框文本 Char2"/>
    <w:basedOn w:val="69"/>
    <w:semiHidden/>
    <w:qFormat/>
    <w:uiPriority w:val="99"/>
    <w:rPr>
      <w:rFonts w:ascii="Calibri" w:hAnsi="Calibri" w:eastAsia="宋体" w:cs="Times New Roman"/>
      <w:sz w:val="18"/>
      <w:szCs w:val="18"/>
    </w:rPr>
  </w:style>
  <w:style w:type="character" w:customStyle="1" w:styleId="287">
    <w:name w:val="正文文本缩进 3 Char2"/>
    <w:basedOn w:val="69"/>
    <w:semiHidden/>
    <w:qFormat/>
    <w:uiPriority w:val="99"/>
    <w:rPr>
      <w:rFonts w:ascii="Calibri" w:hAnsi="Calibri" w:eastAsia="宋体" w:cs="Times New Roman"/>
      <w:sz w:val="16"/>
      <w:szCs w:val="16"/>
    </w:rPr>
  </w:style>
  <w:style w:type="character" w:customStyle="1" w:styleId="288">
    <w:name w:val="文档结构图 Char2"/>
    <w:basedOn w:val="69"/>
    <w:semiHidden/>
    <w:qFormat/>
    <w:uiPriority w:val="99"/>
    <w:rPr>
      <w:rFonts w:ascii="宋体" w:hAnsi="Calibri" w:eastAsia="宋体" w:cs="Times New Roman"/>
      <w:sz w:val="18"/>
      <w:szCs w:val="18"/>
    </w:rPr>
  </w:style>
  <w:style w:type="character" w:customStyle="1" w:styleId="289">
    <w:name w:val="正文文本 3 Char2"/>
    <w:basedOn w:val="69"/>
    <w:semiHidden/>
    <w:qFormat/>
    <w:uiPriority w:val="99"/>
    <w:rPr>
      <w:rFonts w:ascii="Calibri" w:hAnsi="Calibri" w:eastAsia="宋体" w:cs="Times New Roman"/>
      <w:sz w:val="16"/>
      <w:szCs w:val="16"/>
    </w:rPr>
  </w:style>
  <w:style w:type="character" w:customStyle="1" w:styleId="290">
    <w:name w:val="页眉 Char2"/>
    <w:basedOn w:val="69"/>
    <w:semiHidden/>
    <w:qFormat/>
    <w:uiPriority w:val="99"/>
    <w:rPr>
      <w:rFonts w:ascii="Calibri" w:hAnsi="Calibri" w:eastAsia="宋体" w:cs="Times New Roman"/>
      <w:sz w:val="18"/>
      <w:szCs w:val="18"/>
    </w:rPr>
  </w:style>
  <w:style w:type="character" w:customStyle="1" w:styleId="291">
    <w:name w:val="日期 Char2"/>
    <w:basedOn w:val="69"/>
    <w:semiHidden/>
    <w:qFormat/>
    <w:uiPriority w:val="99"/>
    <w:rPr>
      <w:rFonts w:ascii="Calibri" w:hAnsi="Calibri" w:eastAsia="宋体" w:cs="Times New Roman"/>
    </w:rPr>
  </w:style>
  <w:style w:type="character" w:customStyle="1" w:styleId="292">
    <w:name w:val="称呼 Char1"/>
    <w:basedOn w:val="69"/>
    <w:semiHidden/>
    <w:qFormat/>
    <w:uiPriority w:val="0"/>
    <w:rPr>
      <w:rFonts w:ascii="Calibri" w:hAnsi="Calibri" w:eastAsia="宋体" w:cs="Times New Roman"/>
    </w:rPr>
  </w:style>
  <w:style w:type="character" w:customStyle="1" w:styleId="293">
    <w:name w:val="脚注文本 Char1"/>
    <w:basedOn w:val="69"/>
    <w:qFormat/>
    <w:uiPriority w:val="0"/>
    <w:rPr>
      <w:rFonts w:ascii="Calibri" w:hAnsi="Calibri" w:eastAsia="宋体" w:cs="Times New Roman"/>
      <w:sz w:val="18"/>
      <w:szCs w:val="18"/>
    </w:rPr>
  </w:style>
  <w:style w:type="character" w:customStyle="1" w:styleId="294">
    <w:name w:val="正文文本缩进 2 Char2"/>
    <w:basedOn w:val="69"/>
    <w:semiHidden/>
    <w:qFormat/>
    <w:uiPriority w:val="99"/>
    <w:rPr>
      <w:rFonts w:ascii="Calibri" w:hAnsi="Calibri" w:eastAsia="宋体" w:cs="Times New Roman"/>
    </w:rPr>
  </w:style>
  <w:style w:type="character" w:customStyle="1" w:styleId="295">
    <w:name w:val="页脚 Char2"/>
    <w:basedOn w:val="69"/>
    <w:semiHidden/>
    <w:qFormat/>
    <w:uiPriority w:val="99"/>
    <w:rPr>
      <w:rFonts w:ascii="Calibri" w:hAnsi="Calibri" w:eastAsia="宋体" w:cs="Times New Roman"/>
      <w:sz w:val="18"/>
      <w:szCs w:val="18"/>
    </w:rPr>
  </w:style>
  <w:style w:type="character" w:customStyle="1" w:styleId="296">
    <w:name w:val="正文文本 2 Char2"/>
    <w:basedOn w:val="69"/>
    <w:semiHidden/>
    <w:qFormat/>
    <w:uiPriority w:val="99"/>
    <w:rPr>
      <w:rFonts w:ascii="Calibri" w:hAnsi="Calibri" w:eastAsia="宋体" w:cs="Times New Roman"/>
    </w:rPr>
  </w:style>
  <w:style w:type="character" w:customStyle="1" w:styleId="297">
    <w:name w:val="副标题 Char1"/>
    <w:basedOn w:val="69"/>
    <w:qFormat/>
    <w:uiPriority w:val="11"/>
    <w:rPr>
      <w:rFonts w:eastAsia="宋体" w:asciiTheme="majorHAnsi" w:hAnsiTheme="majorHAnsi" w:cstheme="majorBidi"/>
      <w:b/>
      <w:bCs/>
      <w:kern w:val="28"/>
      <w:sz w:val="32"/>
      <w:szCs w:val="32"/>
    </w:rPr>
  </w:style>
  <w:style w:type="character" w:customStyle="1" w:styleId="298">
    <w:name w:val="标题 Char1"/>
    <w:basedOn w:val="69"/>
    <w:qFormat/>
    <w:uiPriority w:val="10"/>
    <w:rPr>
      <w:rFonts w:eastAsia="宋体" w:asciiTheme="majorHAnsi" w:hAnsiTheme="majorHAnsi" w:cstheme="majorBidi"/>
      <w:b/>
      <w:bCs/>
      <w:sz w:val="32"/>
      <w:szCs w:val="32"/>
    </w:rPr>
  </w:style>
  <w:style w:type="character" w:customStyle="1" w:styleId="299">
    <w:name w:val="正文文本缩进 Char2"/>
    <w:basedOn w:val="69"/>
    <w:semiHidden/>
    <w:qFormat/>
    <w:uiPriority w:val="99"/>
    <w:rPr>
      <w:rFonts w:ascii="Calibri" w:hAnsi="Calibri" w:eastAsia="宋体" w:cs="Times New Roman"/>
    </w:rPr>
  </w:style>
  <w:style w:type="character" w:customStyle="1" w:styleId="300">
    <w:name w:val="批注文字 Char2"/>
    <w:basedOn w:val="69"/>
    <w:qFormat/>
    <w:uiPriority w:val="0"/>
    <w:rPr>
      <w:rFonts w:ascii="Calibri" w:hAnsi="Calibri" w:eastAsia="宋体" w:cs="Times New Roman"/>
    </w:rPr>
  </w:style>
  <w:style w:type="character" w:customStyle="1" w:styleId="301">
    <w:name w:val="批注主题 Char2"/>
    <w:basedOn w:val="300"/>
    <w:semiHidden/>
    <w:qFormat/>
    <w:uiPriority w:val="99"/>
    <w:rPr>
      <w:rFonts w:ascii="Calibri" w:hAnsi="Calibri" w:eastAsia="宋体" w:cs="Times New Roman"/>
      <w:b/>
      <w:bCs/>
    </w:rPr>
  </w:style>
  <w:style w:type="character" w:customStyle="1" w:styleId="302">
    <w:name w:val="正文文本 Char2"/>
    <w:basedOn w:val="69"/>
    <w:qFormat/>
    <w:uiPriority w:val="0"/>
    <w:rPr>
      <w:rFonts w:ascii="Calibri" w:hAnsi="Calibri" w:eastAsia="宋体" w:cs="Times New Roman"/>
    </w:rPr>
  </w:style>
  <w:style w:type="character" w:customStyle="1" w:styleId="303">
    <w:name w:val="正文首行缩进 Char2"/>
    <w:basedOn w:val="302"/>
    <w:semiHidden/>
    <w:qFormat/>
    <w:uiPriority w:val="99"/>
    <w:rPr>
      <w:rFonts w:ascii="Calibri" w:hAnsi="Calibri" w:eastAsia="宋体" w:cs="Times New Roman"/>
    </w:rPr>
  </w:style>
  <w:style w:type="character" w:customStyle="1" w:styleId="304">
    <w:name w:val="明显引用 Char2"/>
    <w:basedOn w:val="69"/>
    <w:qFormat/>
    <w:uiPriority w:val="0"/>
    <w:rPr>
      <w:rFonts w:ascii="Calibri" w:hAnsi="Calibri" w:eastAsia="宋体" w:cs="Times New Roman"/>
      <w:b/>
      <w:bCs/>
      <w:i/>
      <w:iCs/>
      <w:color w:val="4F81BD" w:themeColor="accent1"/>
      <w14:textFill>
        <w14:solidFill>
          <w14:schemeClr w14:val="accent1"/>
        </w14:solidFill>
      </w14:textFill>
    </w:rPr>
  </w:style>
  <w:style w:type="paragraph" w:customStyle="1" w:styleId="305">
    <w:name w:val="TOC 标题2"/>
    <w:basedOn w:val="3"/>
    <w:next w:val="1"/>
    <w:qFormat/>
    <w:uiPriority w:val="39"/>
    <w:pPr>
      <w:widowControl/>
      <w:spacing w:before="480" w:after="0" w:line="276" w:lineRule="auto"/>
      <w:jc w:val="left"/>
      <w:outlineLvl w:val="9"/>
    </w:pPr>
    <w:rPr>
      <w:rFonts w:ascii="Cambria" w:hAnsi="Cambria"/>
      <w:bCs w:val="0"/>
      <w:color w:val="365F91"/>
      <w:kern w:val="0"/>
      <w:sz w:val="28"/>
    </w:rPr>
  </w:style>
  <w:style w:type="paragraph" w:customStyle="1" w:styleId="306">
    <w:name w:val="修订2"/>
    <w:qFormat/>
    <w:uiPriority w:val="0"/>
    <w:rPr>
      <w:rFonts w:ascii="Calibri" w:hAnsi="Calibri" w:eastAsia="宋体" w:cs="Times New Roman"/>
      <w:kern w:val="2"/>
      <w:sz w:val="21"/>
      <w:szCs w:val="22"/>
      <w:lang w:val="en-US" w:eastAsia="zh-CN" w:bidi="ar-SA"/>
    </w:rPr>
  </w:style>
  <w:style w:type="character" w:customStyle="1" w:styleId="307">
    <w:name w:val="引用 Char2"/>
    <w:basedOn w:val="69"/>
    <w:qFormat/>
    <w:uiPriority w:val="0"/>
    <w:rPr>
      <w:rFonts w:ascii="Calibri" w:hAnsi="Calibri" w:eastAsia="宋体" w:cs="Times New Roman"/>
      <w:i/>
      <w:iCs/>
      <w:color w:val="000000" w:themeColor="text1"/>
      <w14:textFill>
        <w14:solidFill>
          <w14:schemeClr w14:val="tx1"/>
        </w14:solidFill>
      </w14:textFill>
    </w:rPr>
  </w:style>
  <w:style w:type="table" w:customStyle="1" w:styleId="308">
    <w:name w:val="网格型2"/>
    <w:basedOn w:val="67"/>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09">
    <w:name w:val="Intense Quote Char"/>
    <w:link w:val="310"/>
    <w:qFormat/>
    <w:locked/>
    <w:uiPriority w:val="0"/>
    <w:rPr>
      <w:b/>
      <w:i/>
      <w:color w:val="4F81BD"/>
      <w:sz w:val="22"/>
    </w:rPr>
  </w:style>
  <w:style w:type="paragraph" w:customStyle="1" w:styleId="310">
    <w:name w:val="明显引用1"/>
    <w:basedOn w:val="1"/>
    <w:next w:val="1"/>
    <w:link w:val="309"/>
    <w:qFormat/>
    <w:uiPriority w:val="0"/>
    <w:pPr>
      <w:pBdr>
        <w:bottom w:val="single" w:color="4F81BD" w:sz="4" w:space="4"/>
      </w:pBdr>
      <w:spacing w:before="200" w:after="280"/>
      <w:ind w:left="936" w:right="936"/>
    </w:pPr>
    <w:rPr>
      <w:rFonts w:asciiTheme="minorHAnsi" w:hAnsiTheme="minorHAnsi" w:eastAsiaTheme="minorEastAsia" w:cstheme="minorBidi"/>
      <w:b/>
      <w:i/>
      <w:color w:val="4F81BD"/>
      <w:kern w:val="0"/>
      <w:sz w:val="22"/>
      <w:szCs w:val="20"/>
    </w:rPr>
  </w:style>
  <w:style w:type="character" w:customStyle="1" w:styleId="311">
    <w:name w:val="书籍标题1"/>
    <w:qFormat/>
    <w:uiPriority w:val="0"/>
    <w:rPr>
      <w:b/>
      <w:smallCaps/>
      <w:spacing w:val="5"/>
    </w:rPr>
  </w:style>
  <w:style w:type="character" w:customStyle="1" w:styleId="312">
    <w:name w:val="明显强调1"/>
    <w:qFormat/>
    <w:uiPriority w:val="0"/>
    <w:rPr>
      <w:b/>
      <w:i/>
      <w:color w:val="4F81BD"/>
    </w:rPr>
  </w:style>
  <w:style w:type="character" w:customStyle="1" w:styleId="313">
    <w:name w:val="textcontents"/>
    <w:qFormat/>
    <w:uiPriority w:val="0"/>
  </w:style>
  <w:style w:type="character" w:customStyle="1" w:styleId="314">
    <w:name w:val="不明显强调1"/>
    <w:qFormat/>
    <w:uiPriority w:val="0"/>
    <w:rPr>
      <w:i/>
      <w:color w:val="808080"/>
    </w:rPr>
  </w:style>
  <w:style w:type="character" w:customStyle="1" w:styleId="315">
    <w:name w:val="不明显参考1"/>
    <w:qFormat/>
    <w:uiPriority w:val="0"/>
    <w:rPr>
      <w:smallCaps/>
      <w:color w:val="C0504D"/>
      <w:u w:val="single"/>
    </w:rPr>
  </w:style>
  <w:style w:type="character" w:customStyle="1" w:styleId="316">
    <w:name w:val="批注文字 Char Char"/>
    <w:qFormat/>
    <w:uiPriority w:val="0"/>
    <w:rPr>
      <w:rFonts w:ascii="宋体" w:hAnsi="Times New Roman" w:eastAsia="宋体"/>
      <w:sz w:val="20"/>
    </w:rPr>
  </w:style>
  <w:style w:type="character" w:customStyle="1" w:styleId="317">
    <w:name w:val="明显参考1"/>
    <w:qFormat/>
    <w:uiPriority w:val="0"/>
    <w:rPr>
      <w:b/>
      <w:smallCaps/>
      <w:color w:val="C0504D"/>
      <w:spacing w:val="5"/>
      <w:u w:val="single"/>
    </w:rPr>
  </w:style>
  <w:style w:type="character" w:customStyle="1" w:styleId="318">
    <w:name w:val="Quote Char"/>
    <w:link w:val="319"/>
    <w:qFormat/>
    <w:locked/>
    <w:uiPriority w:val="0"/>
    <w:rPr>
      <w:i/>
      <w:color w:val="000000"/>
      <w:sz w:val="22"/>
    </w:rPr>
  </w:style>
  <w:style w:type="paragraph" w:customStyle="1" w:styleId="319">
    <w:name w:val="引用1"/>
    <w:basedOn w:val="1"/>
    <w:next w:val="1"/>
    <w:link w:val="318"/>
    <w:qFormat/>
    <w:uiPriority w:val="0"/>
    <w:rPr>
      <w:rFonts w:asciiTheme="minorHAnsi" w:hAnsiTheme="minorHAnsi" w:eastAsiaTheme="minorEastAsia" w:cstheme="minorBidi"/>
      <w:i/>
      <w:color w:val="000000"/>
      <w:kern w:val="0"/>
      <w:sz w:val="22"/>
      <w:szCs w:val="20"/>
    </w:rPr>
  </w:style>
  <w:style w:type="paragraph" w:customStyle="1" w:styleId="32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1">
    <w:name w:val="列出段落1"/>
    <w:basedOn w:val="1"/>
    <w:qFormat/>
    <w:uiPriority w:val="0"/>
    <w:pPr>
      <w:ind w:firstLine="420" w:firstLineChars="200"/>
    </w:pPr>
    <w:rPr>
      <w:rFonts w:ascii="Calibri" w:hAnsi="Calibri"/>
    </w:rPr>
  </w:style>
  <w:style w:type="paragraph" w:customStyle="1" w:styleId="322">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23">
    <w:name w:val="空半行"/>
    <w:basedOn w:val="1"/>
    <w:qFormat/>
    <w:uiPriority w:val="0"/>
    <w:pPr>
      <w:adjustRightInd w:val="0"/>
      <w:spacing w:line="120" w:lineRule="exact"/>
      <w:textAlignment w:val="baseline"/>
    </w:pPr>
    <w:rPr>
      <w:rFonts w:eastAsia="仿宋_GB2312"/>
      <w:color w:val="FFFFFF"/>
      <w:kern w:val="0"/>
      <w:sz w:val="30"/>
      <w:szCs w:val="20"/>
    </w:rPr>
  </w:style>
  <w:style w:type="character" w:customStyle="1" w:styleId="324">
    <w:name w:val="Char Char8"/>
    <w:qFormat/>
    <w:uiPriority w:val="0"/>
    <w:rPr>
      <w:rFonts w:ascii="Arial" w:hAnsi="Arial" w:eastAsia="黑体"/>
      <w:b/>
      <w:bCs/>
      <w:kern w:val="2"/>
      <w:sz w:val="32"/>
      <w:szCs w:val="32"/>
      <w:lang w:val="en-US" w:eastAsia="zh-CN" w:bidi="ar-SA"/>
    </w:rPr>
  </w:style>
  <w:style w:type="character" w:customStyle="1" w:styleId="325">
    <w:name w:val="font161"/>
    <w:qFormat/>
    <w:uiPriority w:val="0"/>
    <w:rPr>
      <w:b/>
      <w:bCs/>
      <w:sz w:val="32"/>
      <w:szCs w:val="32"/>
    </w:rPr>
  </w:style>
  <w:style w:type="character" w:customStyle="1" w:styleId="326">
    <w:name w:val="Char Char2"/>
    <w:qFormat/>
    <w:uiPriority w:val="0"/>
    <w:rPr>
      <w:rFonts w:eastAsia="宋体"/>
      <w:kern w:val="2"/>
      <w:sz w:val="21"/>
      <w:szCs w:val="24"/>
      <w:lang w:val="en-US" w:eastAsia="zh-CN" w:bidi="ar-SA"/>
    </w:rPr>
  </w:style>
  <w:style w:type="character" w:customStyle="1" w:styleId="327">
    <w:name w:val="Char Char7"/>
    <w:link w:val="328"/>
    <w:qFormat/>
    <w:uiPriority w:val="0"/>
    <w:rPr>
      <w:rFonts w:ascii="Arial" w:hAnsi="Arial" w:eastAsia="黑体"/>
      <w:b/>
      <w:bCs/>
      <w:sz w:val="32"/>
      <w:szCs w:val="32"/>
    </w:rPr>
  </w:style>
  <w:style w:type="paragraph" w:customStyle="1" w:styleId="328">
    <w:name w:val="正文文本 2_0"/>
    <w:basedOn w:val="186"/>
    <w:link w:val="327"/>
    <w:qFormat/>
    <w:uiPriority w:val="0"/>
    <w:pPr>
      <w:spacing w:before="312" w:line="360" w:lineRule="auto"/>
      <w:ind w:left="-100"/>
    </w:pPr>
    <w:rPr>
      <w:rFonts w:ascii="Arial" w:hAnsi="Arial" w:eastAsia="黑体" w:cstheme="minorBidi"/>
      <w:b/>
      <w:bCs/>
      <w:kern w:val="0"/>
      <w:sz w:val="32"/>
      <w:szCs w:val="32"/>
    </w:rPr>
  </w:style>
  <w:style w:type="paragraph" w:customStyle="1" w:styleId="329">
    <w:name w:val="样式4"/>
    <w:basedOn w:val="5"/>
    <w:qFormat/>
    <w:uiPriority w:val="0"/>
    <w:pPr>
      <w:widowControl/>
      <w:spacing w:line="415" w:lineRule="auto"/>
      <w:jc w:val="left"/>
    </w:pPr>
    <w:rPr>
      <w:rFonts w:ascii="Times New Roman" w:eastAsia="Arial"/>
    </w:rPr>
  </w:style>
  <w:style w:type="paragraph" w:customStyle="1" w:styleId="330">
    <w:name w:val="6'"/>
    <w:basedOn w:val="1"/>
    <w:qFormat/>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331">
    <w:name w:val="1"/>
    <w:basedOn w:val="1"/>
    <w:next w:val="1"/>
    <w:qFormat/>
    <w:uiPriority w:val="0"/>
    <w:pPr>
      <w:widowControl/>
      <w:spacing w:line="240" w:lineRule="exact"/>
      <w:jc w:val="left"/>
    </w:pPr>
    <w:rPr>
      <w:szCs w:val="24"/>
    </w:rPr>
  </w:style>
  <w:style w:type="paragraph" w:customStyle="1" w:styleId="332">
    <w:name w:val="样式 标题 1 + 黑体 三号 非加粗 居中 段前: 6 磅 段后: 6 磅 行距: 固定值 20 磅"/>
    <w:basedOn w:val="3"/>
    <w:qFormat/>
    <w:uiPriority w:val="0"/>
    <w:pPr>
      <w:widowControl/>
      <w:spacing w:before="120" w:after="120" w:line="400" w:lineRule="exact"/>
      <w:jc w:val="center"/>
    </w:pPr>
    <w:rPr>
      <w:rFonts w:ascii="黑体" w:hAnsi="黑体" w:eastAsia="黑体" w:cs="宋体"/>
      <w:b w:val="0"/>
      <w:bCs w:val="0"/>
      <w:sz w:val="32"/>
      <w:szCs w:val="20"/>
    </w:rPr>
  </w:style>
  <w:style w:type="paragraph" w:customStyle="1" w:styleId="333">
    <w:name w:val="样式2"/>
    <w:basedOn w:val="5"/>
    <w:qFormat/>
    <w:uiPriority w:val="0"/>
    <w:pPr>
      <w:widowControl/>
      <w:spacing w:line="415" w:lineRule="auto"/>
      <w:jc w:val="left"/>
    </w:pPr>
    <w:rPr>
      <w:rFonts w:ascii="Times New Roman"/>
    </w:rPr>
  </w:style>
  <w:style w:type="paragraph" w:customStyle="1" w:styleId="334">
    <w:name w:val="表格"/>
    <w:basedOn w:val="1"/>
    <w:qFormat/>
    <w:uiPriority w:val="0"/>
    <w:pPr>
      <w:widowControl/>
      <w:spacing w:line="240" w:lineRule="exact"/>
      <w:jc w:val="center"/>
      <w:textAlignment w:val="center"/>
    </w:pPr>
    <w:rPr>
      <w:rFonts w:ascii="华文细黑" w:hAnsi="华文细黑"/>
      <w:kern w:val="0"/>
      <w:szCs w:val="20"/>
    </w:rPr>
  </w:style>
  <w:style w:type="paragraph" w:customStyle="1" w:styleId="335">
    <w:name w:val="表格文字"/>
    <w:basedOn w:val="1"/>
    <w:qFormat/>
    <w:uiPriority w:val="0"/>
    <w:pPr>
      <w:widowControl/>
      <w:adjustRightInd w:val="0"/>
      <w:spacing w:line="420" w:lineRule="atLeast"/>
      <w:jc w:val="left"/>
      <w:textAlignment w:val="baseline"/>
    </w:pPr>
    <w:rPr>
      <w:kern w:val="0"/>
      <w:szCs w:val="20"/>
    </w:rPr>
  </w:style>
  <w:style w:type="paragraph" w:styleId="336">
    <w:name w:val="No Spacing"/>
    <w:link w:val="337"/>
    <w:qFormat/>
    <w:uiPriority w:val="1"/>
    <w:pPr>
      <w:spacing w:before="312" w:line="240" w:lineRule="exact"/>
      <w:ind w:left="-100"/>
    </w:pPr>
    <w:rPr>
      <w:rFonts w:ascii="Calibri" w:hAnsi="Calibri" w:eastAsia="宋体" w:cs="Times New Roman"/>
      <w:sz w:val="22"/>
      <w:szCs w:val="22"/>
      <w:lang w:val="en-US" w:eastAsia="zh-CN" w:bidi="ar-SA"/>
    </w:rPr>
  </w:style>
  <w:style w:type="character" w:customStyle="1" w:styleId="337">
    <w:name w:val="无间隔 Char"/>
    <w:link w:val="336"/>
    <w:qFormat/>
    <w:uiPriority w:val="1"/>
    <w:rPr>
      <w:rFonts w:ascii="Calibri" w:hAnsi="Calibri" w:eastAsia="宋体" w:cs="Times New Roman"/>
      <w:sz w:val="22"/>
      <w:szCs w:val="22"/>
    </w:rPr>
  </w:style>
  <w:style w:type="character" w:customStyle="1" w:styleId="338">
    <w:name w:val="con"/>
    <w:qFormat/>
    <w:uiPriority w:val="0"/>
  </w:style>
  <w:style w:type="character" w:customStyle="1" w:styleId="339">
    <w:name w:val="正文缩进 Char"/>
    <w:link w:val="16"/>
    <w:qFormat/>
    <w:locked/>
    <w:uiPriority w:val="0"/>
    <w:rPr>
      <w:rFonts w:ascii="Calibri" w:hAnsi="Calibri" w:eastAsia="宋体" w:cs="Times New Roman"/>
      <w:kern w:val="2"/>
      <w:sz w:val="21"/>
      <w:szCs w:val="22"/>
    </w:rPr>
  </w:style>
  <w:style w:type="character" w:customStyle="1" w:styleId="340">
    <w:name w:val="Char Char35"/>
    <w:qFormat/>
    <w:uiPriority w:val="0"/>
    <w:rPr>
      <w:b/>
      <w:sz w:val="32"/>
    </w:rPr>
  </w:style>
  <w:style w:type="character" w:customStyle="1" w:styleId="341">
    <w:name w:val="Char Char22"/>
    <w:qFormat/>
    <w:uiPriority w:val="0"/>
    <w:rPr>
      <w:bCs/>
      <w:sz w:val="18"/>
    </w:rPr>
  </w:style>
  <w:style w:type="character" w:customStyle="1" w:styleId="342">
    <w:name w:val="Char Char32"/>
    <w:qFormat/>
    <w:uiPriority w:val="0"/>
    <w:rPr>
      <w:rFonts w:ascii="Arial" w:hAnsi="Arial" w:eastAsia="黑体"/>
      <w:b/>
      <w:bCs/>
      <w:sz w:val="24"/>
      <w:szCs w:val="24"/>
    </w:rPr>
  </w:style>
  <w:style w:type="character" w:customStyle="1" w:styleId="343">
    <w:name w:val="明显强调2"/>
    <w:qFormat/>
    <w:uiPriority w:val="0"/>
    <w:rPr>
      <w:b/>
      <w:bCs/>
      <w:i/>
      <w:iCs/>
      <w:color w:val="4F81BD"/>
    </w:rPr>
  </w:style>
  <w:style w:type="character" w:customStyle="1" w:styleId="344">
    <w:name w:val="日期 Char_0"/>
    <w:link w:val="345"/>
    <w:qFormat/>
    <w:uiPriority w:val="0"/>
    <w:rPr>
      <w:sz w:val="24"/>
    </w:rPr>
  </w:style>
  <w:style w:type="paragraph" w:customStyle="1" w:styleId="345">
    <w:name w:val="日期_0"/>
    <w:basedOn w:val="116"/>
    <w:next w:val="116"/>
    <w:link w:val="344"/>
    <w:qFormat/>
    <w:uiPriority w:val="0"/>
    <w:pPr>
      <w:spacing w:before="312" w:line="240" w:lineRule="exact"/>
      <w:ind w:left="-100"/>
    </w:pPr>
    <w:rPr>
      <w:rFonts w:asciiTheme="minorHAnsi" w:hAnsiTheme="minorHAnsi" w:eastAsiaTheme="minorEastAsia" w:cstheme="minorBidi"/>
      <w:kern w:val="0"/>
      <w:sz w:val="24"/>
      <w:szCs w:val="20"/>
    </w:rPr>
  </w:style>
  <w:style w:type="character" w:customStyle="1" w:styleId="346">
    <w:name w:val="Quote Char1"/>
    <w:qFormat/>
    <w:uiPriority w:val="0"/>
    <w:rPr>
      <w:i/>
      <w:iCs/>
      <w:color w:val="000000"/>
    </w:rPr>
  </w:style>
  <w:style w:type="character" w:customStyle="1" w:styleId="347">
    <w:name w:val="Char Char27"/>
    <w:qFormat/>
    <w:uiPriority w:val="0"/>
    <w:rPr>
      <w:rFonts w:ascii="宋体" w:hAnsi="MS Sans Serif"/>
      <w:color w:val="000000"/>
      <w:sz w:val="24"/>
    </w:rPr>
  </w:style>
  <w:style w:type="character" w:customStyle="1" w:styleId="348">
    <w:name w:val="Balloon Text Char"/>
    <w:semiHidden/>
    <w:qFormat/>
    <w:locked/>
    <w:uiPriority w:val="0"/>
    <w:rPr>
      <w:rFonts w:eastAsia="宋体"/>
      <w:sz w:val="18"/>
    </w:rPr>
  </w:style>
  <w:style w:type="character" w:customStyle="1" w:styleId="349">
    <w:name w:val="书籍标题2"/>
    <w:qFormat/>
    <w:uiPriority w:val="0"/>
    <w:rPr>
      <w:b/>
      <w:bCs/>
      <w:smallCaps/>
      <w:spacing w:val="5"/>
    </w:rPr>
  </w:style>
  <w:style w:type="character" w:customStyle="1" w:styleId="350">
    <w:name w:val="Char Char9"/>
    <w:qFormat/>
    <w:locked/>
    <w:uiPriority w:val="0"/>
    <w:rPr>
      <w:rFonts w:ascii="宋体" w:hAnsi="宋体" w:eastAsia="宋体"/>
      <w:kern w:val="2"/>
      <w:sz w:val="24"/>
      <w:lang w:val="en-US" w:eastAsia="zh-CN" w:bidi="ar-SA"/>
    </w:rPr>
  </w:style>
  <w:style w:type="character" w:customStyle="1" w:styleId="351">
    <w:name w:val="Char Char29"/>
    <w:qFormat/>
    <w:uiPriority w:val="0"/>
    <w:rPr>
      <w:rFonts w:ascii="Arial" w:hAnsi="Arial" w:eastAsia="黑体"/>
      <w:sz w:val="21"/>
      <w:szCs w:val="21"/>
    </w:rPr>
  </w:style>
  <w:style w:type="character" w:customStyle="1" w:styleId="352">
    <w:name w:val="不明显参考2"/>
    <w:qFormat/>
    <w:uiPriority w:val="0"/>
    <w:rPr>
      <w:smallCaps/>
      <w:color w:val="C0504D"/>
      <w:u w:val="single"/>
    </w:rPr>
  </w:style>
  <w:style w:type="character" w:customStyle="1" w:styleId="353">
    <w:name w:val="Intense Quote Char1"/>
    <w:qFormat/>
    <w:uiPriority w:val="0"/>
    <w:rPr>
      <w:b/>
      <w:bCs/>
      <w:i/>
      <w:iCs/>
      <w:color w:val="4F81BD"/>
    </w:rPr>
  </w:style>
  <w:style w:type="character" w:customStyle="1" w:styleId="354">
    <w:name w:val="release-day"/>
    <w:qFormat/>
    <w:uiPriority w:val="0"/>
    <w:rPr>
      <w:bdr w:val="single" w:color="BDEBB0" w:sz="6" w:space="0"/>
      <w:shd w:val="clear" w:color="auto" w:fill="F5FFF1"/>
    </w:rPr>
  </w:style>
  <w:style w:type="character" w:customStyle="1" w:styleId="355">
    <w:name w:val="Char Char33"/>
    <w:qFormat/>
    <w:uiPriority w:val="0"/>
    <w:rPr>
      <w:rFonts w:ascii="宋体" w:hAnsi="宋体" w:eastAsia="宋体"/>
      <w:b/>
      <w:sz w:val="24"/>
      <w:lang w:val="en-US" w:eastAsia="zh-CN" w:bidi="ar-SA"/>
    </w:rPr>
  </w:style>
  <w:style w:type="character" w:customStyle="1" w:styleId="356">
    <w:name w:val="Char Char24"/>
    <w:link w:val="357"/>
    <w:qFormat/>
    <w:uiPriority w:val="0"/>
    <w:rPr>
      <w:rFonts w:ascii="Arial" w:hAnsi="Arial" w:eastAsia="黑体"/>
      <w:b/>
      <w:bCs/>
      <w:sz w:val="32"/>
      <w:szCs w:val="32"/>
    </w:rPr>
  </w:style>
  <w:style w:type="paragraph" w:customStyle="1" w:styleId="357">
    <w:name w:val="标题 2_1"/>
    <w:basedOn w:val="186"/>
    <w:next w:val="186"/>
    <w:link w:val="356"/>
    <w:qFormat/>
    <w:uiPriority w:val="0"/>
    <w:pPr>
      <w:keepNext/>
      <w:keepLines/>
      <w:spacing w:before="260" w:after="260" w:line="412" w:lineRule="auto"/>
      <w:ind w:left="-100"/>
      <w:outlineLvl w:val="1"/>
    </w:pPr>
    <w:rPr>
      <w:rFonts w:ascii="Arial" w:hAnsi="Arial" w:eastAsia="黑体" w:cstheme="minorBidi"/>
      <w:b/>
      <w:bCs/>
      <w:kern w:val="0"/>
      <w:sz w:val="32"/>
      <w:szCs w:val="32"/>
    </w:rPr>
  </w:style>
  <w:style w:type="character" w:customStyle="1" w:styleId="358">
    <w:name w:val="标题 2 Char_1"/>
    <w:qFormat/>
    <w:uiPriority w:val="0"/>
    <w:rPr>
      <w:rFonts w:ascii="Arial" w:hAnsi="Arial" w:eastAsia="黑体"/>
      <w:b/>
      <w:bCs/>
      <w:kern w:val="2"/>
      <w:sz w:val="32"/>
      <w:szCs w:val="32"/>
    </w:rPr>
  </w:style>
  <w:style w:type="character" w:customStyle="1" w:styleId="359">
    <w:name w:val="副标题 Char2"/>
    <w:qFormat/>
    <w:uiPriority w:val="0"/>
    <w:rPr>
      <w:rFonts w:ascii="Cambria" w:hAnsi="Cambria" w:cs="Times New Roman"/>
      <w:b/>
      <w:bCs/>
      <w:kern w:val="28"/>
      <w:sz w:val="32"/>
      <w:szCs w:val="32"/>
    </w:rPr>
  </w:style>
  <w:style w:type="character" w:customStyle="1" w:styleId="360">
    <w:name w:val="Char Char23"/>
    <w:qFormat/>
    <w:uiPriority w:val="0"/>
    <w:rPr>
      <w:b/>
      <w:sz w:val="32"/>
    </w:rPr>
  </w:style>
  <w:style w:type="character" w:customStyle="1" w:styleId="361">
    <w:name w:val="要点_0"/>
    <w:qFormat/>
    <w:uiPriority w:val="0"/>
    <w:rPr>
      <w:rFonts w:ascii="Calibri" w:hAnsi="Calibri"/>
      <w:b/>
      <w:bCs/>
      <w:lang w:val="en-US" w:eastAsia="zh-CN" w:bidi="ar-SA"/>
    </w:rPr>
  </w:style>
  <w:style w:type="character" w:customStyle="1" w:styleId="362">
    <w:name w:val="标题 Char2"/>
    <w:qFormat/>
    <w:uiPriority w:val="0"/>
    <w:rPr>
      <w:rFonts w:ascii="Cambria" w:hAnsi="Cambria" w:cs="Times New Roman"/>
      <w:b/>
      <w:bCs/>
      <w:kern w:val="2"/>
      <w:sz w:val="32"/>
      <w:szCs w:val="32"/>
    </w:rPr>
  </w:style>
  <w:style w:type="character" w:customStyle="1" w:styleId="363">
    <w:name w:val="Char Char30"/>
    <w:qFormat/>
    <w:uiPriority w:val="0"/>
    <w:rPr>
      <w:rFonts w:ascii="Arial" w:hAnsi="Arial" w:eastAsia="黑体"/>
      <w:sz w:val="24"/>
      <w:szCs w:val="24"/>
    </w:rPr>
  </w:style>
  <w:style w:type="character" w:customStyle="1" w:styleId="364">
    <w:name w:val="num"/>
    <w:qFormat/>
    <w:uiPriority w:val="0"/>
    <w:rPr>
      <w:b/>
      <w:color w:val="FF7800"/>
    </w:rPr>
  </w:style>
  <w:style w:type="character" w:customStyle="1" w:styleId="365">
    <w:name w:val="Char Char28"/>
    <w:qFormat/>
    <w:uiPriority w:val="0"/>
    <w:rPr>
      <w:szCs w:val="24"/>
      <w:shd w:val="clear" w:color="auto" w:fill="000080"/>
      <w:lang w:bidi="ar-SA"/>
    </w:rPr>
  </w:style>
  <w:style w:type="character" w:customStyle="1" w:styleId="366">
    <w:name w:val="明显参考2"/>
    <w:qFormat/>
    <w:uiPriority w:val="0"/>
    <w:rPr>
      <w:b/>
      <w:bCs/>
      <w:smallCaps/>
      <w:color w:val="C0504D"/>
      <w:spacing w:val="5"/>
      <w:u w:val="single"/>
    </w:rPr>
  </w:style>
  <w:style w:type="character" w:customStyle="1" w:styleId="367">
    <w:name w:val="Char Char31"/>
    <w:qFormat/>
    <w:uiPriority w:val="0"/>
    <w:rPr>
      <w:b/>
      <w:bCs/>
      <w:sz w:val="24"/>
      <w:szCs w:val="24"/>
    </w:rPr>
  </w:style>
  <w:style w:type="character" w:customStyle="1" w:styleId="368">
    <w:name w:val="Char Char34"/>
    <w:qFormat/>
    <w:uiPriority w:val="0"/>
    <w:rPr>
      <w:rFonts w:ascii="Arial" w:hAnsi="Arial" w:eastAsia="黑体"/>
      <w:sz w:val="28"/>
      <w:lang w:val="en-US" w:eastAsia="zh-CN" w:bidi="ar-SA"/>
    </w:rPr>
  </w:style>
  <w:style w:type="character" w:customStyle="1" w:styleId="369">
    <w:name w:val="legend"/>
    <w:qFormat/>
    <w:uiPriority w:val="0"/>
    <w:rPr>
      <w:rFonts w:hint="default" w:ascii="Arial" w:hAnsi="Arial" w:cs="Arial"/>
      <w:b/>
      <w:color w:val="73B304"/>
      <w:sz w:val="21"/>
      <w:szCs w:val="21"/>
      <w:shd w:val="clear" w:color="auto" w:fill="FFFFFF"/>
    </w:rPr>
  </w:style>
  <w:style w:type="character" w:customStyle="1" w:styleId="370">
    <w:name w:val="Title Char1"/>
    <w:qFormat/>
    <w:uiPriority w:val="0"/>
    <w:rPr>
      <w:rFonts w:ascii="Cambria" w:hAnsi="Cambria" w:cs="Times New Roman"/>
      <w:b/>
      <w:bCs/>
      <w:sz w:val="32"/>
      <w:szCs w:val="32"/>
    </w:rPr>
  </w:style>
  <w:style w:type="character" w:customStyle="1" w:styleId="371">
    <w:name w:val="不明显强调2"/>
    <w:qFormat/>
    <w:uiPriority w:val="0"/>
    <w:rPr>
      <w:i/>
      <w:iCs/>
      <w:color w:val="808080"/>
    </w:rPr>
  </w:style>
  <w:style w:type="character" w:customStyle="1" w:styleId="372">
    <w:name w:val="Char Char25"/>
    <w:qFormat/>
    <w:uiPriority w:val="0"/>
    <w:rPr>
      <w:rFonts w:ascii="黑体" w:eastAsia="黑体"/>
      <w:sz w:val="52"/>
    </w:rPr>
  </w:style>
  <w:style w:type="character" w:customStyle="1" w:styleId="373">
    <w:name w:val="Subtitle Char1"/>
    <w:qFormat/>
    <w:uiPriority w:val="0"/>
    <w:rPr>
      <w:rFonts w:ascii="Cambria" w:hAnsi="Cambria" w:cs="Times New Roman"/>
      <w:b/>
      <w:bCs/>
      <w:kern w:val="28"/>
      <w:sz w:val="32"/>
      <w:szCs w:val="32"/>
    </w:rPr>
  </w:style>
  <w:style w:type="character" w:customStyle="1" w:styleId="374">
    <w:name w:val="Blockquote Char Char"/>
    <w:qFormat/>
    <w:uiPriority w:val="0"/>
    <w:rPr>
      <w:sz w:val="24"/>
    </w:rPr>
  </w:style>
  <w:style w:type="character" w:customStyle="1" w:styleId="375">
    <w:name w:val="Char Char37"/>
    <w:qFormat/>
    <w:uiPriority w:val="0"/>
    <w:rPr>
      <w:rFonts w:ascii="黑体" w:eastAsia="黑体"/>
      <w:sz w:val="52"/>
    </w:rPr>
  </w:style>
  <w:style w:type="character" w:customStyle="1" w:styleId="376">
    <w:name w:val="Char Char26"/>
    <w:qFormat/>
    <w:uiPriority w:val="0"/>
    <w:rPr>
      <w:rFonts w:ascii="宋体"/>
      <w:b/>
      <w:bCs/>
      <w:sz w:val="28"/>
      <w:lang w:bidi="ar-SA"/>
    </w:rPr>
  </w:style>
  <w:style w:type="character" w:customStyle="1" w:styleId="377">
    <w:name w:val="Char Char36"/>
    <w:qFormat/>
    <w:uiPriority w:val="0"/>
    <w:rPr>
      <w:rFonts w:ascii="Arial" w:hAnsi="Arial" w:eastAsia="黑体"/>
      <w:b/>
      <w:sz w:val="36"/>
      <w:lang w:val="en-US" w:eastAsia="zh-CN" w:bidi="ar-SA"/>
    </w:rPr>
  </w:style>
  <w:style w:type="paragraph" w:customStyle="1" w:styleId="378">
    <w:name w:val="_Style 96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79">
    <w:name w:val="_Style 72"/>
    <w:next w:val="1"/>
    <w:qFormat/>
    <w:uiPriority w:val="0"/>
    <w:pPr>
      <w:widowControl w:val="0"/>
      <w:spacing w:before="312" w:line="240" w:lineRule="exact"/>
      <w:ind w:left="-100"/>
      <w:jc w:val="both"/>
    </w:pPr>
    <w:rPr>
      <w:rFonts w:ascii="Calibri" w:hAnsi="Calibri" w:eastAsia="宋体" w:cs="Times New Roman"/>
      <w:kern w:val="2"/>
      <w:sz w:val="21"/>
      <w:szCs w:val="22"/>
      <w:lang w:val="en-US" w:eastAsia="zh-CN" w:bidi="ar-SA"/>
    </w:rPr>
  </w:style>
  <w:style w:type="paragraph" w:customStyle="1" w:styleId="380">
    <w:name w:val="msonormalcxspmiddle"/>
    <w:basedOn w:val="1"/>
    <w:qFormat/>
    <w:uiPriority w:val="0"/>
    <w:pPr>
      <w:widowControl/>
      <w:spacing w:before="100" w:beforeAutospacing="1" w:after="100" w:afterAutospacing="1" w:line="240" w:lineRule="exact"/>
      <w:jc w:val="left"/>
    </w:pPr>
    <w:rPr>
      <w:rFonts w:ascii="宋体" w:hAnsi="宋体" w:cs="宋体"/>
      <w:kern w:val="0"/>
      <w:sz w:val="24"/>
      <w:szCs w:val="20"/>
    </w:rPr>
  </w:style>
  <w:style w:type="paragraph" w:customStyle="1" w:styleId="381">
    <w:name w:val="pbj1"/>
    <w:basedOn w:val="1"/>
    <w:qFormat/>
    <w:uiPriority w:val="0"/>
    <w:pPr>
      <w:widowControl/>
      <w:spacing w:line="240" w:lineRule="exact"/>
      <w:jc w:val="left"/>
    </w:pPr>
    <w:rPr>
      <w:rFonts w:ascii="宋体" w:hAnsi="宋体" w:cs="宋体"/>
      <w:kern w:val="0"/>
      <w:sz w:val="24"/>
      <w:szCs w:val="20"/>
    </w:rPr>
  </w:style>
  <w:style w:type="paragraph" w:customStyle="1" w:styleId="382">
    <w:name w:val="_Style 95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3">
    <w:name w:val="正文缩进_1"/>
    <w:basedOn w:val="186"/>
    <w:qFormat/>
    <w:uiPriority w:val="0"/>
    <w:pPr>
      <w:spacing w:before="312" w:line="240" w:lineRule="exact"/>
      <w:ind w:left="-100" w:firstLine="420" w:firstLineChars="200"/>
    </w:pPr>
    <w:rPr>
      <w:rFonts w:ascii="Calibri" w:hAnsi="Calibri"/>
      <w:bCs/>
      <w:kern w:val="0"/>
      <w:sz w:val="20"/>
      <w:szCs w:val="32"/>
    </w:rPr>
  </w:style>
  <w:style w:type="paragraph" w:customStyle="1" w:styleId="384">
    <w:name w:val="普通 (Web)_0"/>
    <w:basedOn w:val="116"/>
    <w:qFormat/>
    <w:uiPriority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385">
    <w:name w:val="表格1"/>
    <w:basedOn w:val="30"/>
    <w:qFormat/>
    <w:uiPriority w:val="0"/>
    <w:pPr>
      <w:widowControl/>
      <w:spacing w:after="0"/>
      <w:jc w:val="left"/>
    </w:pPr>
    <w:rPr>
      <w:kern w:val="0"/>
      <w:sz w:val="24"/>
      <w:szCs w:val="20"/>
    </w:rPr>
  </w:style>
  <w:style w:type="paragraph" w:customStyle="1" w:styleId="386">
    <w:name w:val="_Style 96"/>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7">
    <w:name w:val="_Style 95"/>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character" w:customStyle="1" w:styleId="388">
    <w:name w:val="普通(网站) Char"/>
    <w:link w:val="61"/>
    <w:qFormat/>
    <w:uiPriority w:val="0"/>
    <w:rPr>
      <w:rFonts w:ascii="宋体" w:hAnsi="宋体" w:eastAsia="宋体" w:cs="Times New Roman"/>
      <w:sz w:val="24"/>
      <w:szCs w:val="24"/>
    </w:rPr>
  </w:style>
  <w:style w:type="character" w:customStyle="1" w:styleId="389">
    <w:name w:val="正文首行缩进 2 Char"/>
    <w:basedOn w:val="108"/>
    <w:link w:val="66"/>
    <w:qFormat/>
    <w:uiPriority w:val="0"/>
    <w:rPr>
      <w:rFonts w:ascii="Times New Roman" w:hAnsi="Times New Roman" w:eastAsia="楷体_GB2312"/>
      <w:kern w:val="2"/>
      <w:sz w:val="21"/>
      <w:szCs w:val="22"/>
    </w:rPr>
  </w:style>
  <w:style w:type="character" w:customStyle="1" w:styleId="390">
    <w:name w:val="正文首行缩进 2 Char1"/>
    <w:basedOn w:val="108"/>
    <w:qFormat/>
    <w:uiPriority w:val="0"/>
    <w:rPr>
      <w:rFonts w:ascii="Times New Roman" w:hAnsi="Times New Roman" w:eastAsia="宋体" w:cs="Times New Roman"/>
      <w:kern w:val="2"/>
      <w:sz w:val="21"/>
      <w:szCs w:val="22"/>
    </w:rPr>
  </w:style>
  <w:style w:type="paragraph" w:customStyle="1" w:styleId="391">
    <w:name w:val="_Style 38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92">
    <w:name w:val="HTML 预设格式 Char"/>
    <w:link w:val="60"/>
    <w:qFormat/>
    <w:uiPriority w:val="0"/>
    <w:rPr>
      <w:rFonts w:ascii="Arial" w:hAnsi="Arial"/>
      <w:sz w:val="24"/>
      <w:szCs w:val="24"/>
    </w:rPr>
  </w:style>
  <w:style w:type="character" w:customStyle="1" w:styleId="393">
    <w:name w:val="HTML 预设格式 Char1"/>
    <w:basedOn w:val="69"/>
    <w:semiHidden/>
    <w:qFormat/>
    <w:uiPriority w:val="99"/>
    <w:rPr>
      <w:rFonts w:ascii="Courier New" w:hAnsi="Courier New" w:cs="Courier New"/>
      <w:kern w:val="2"/>
    </w:rPr>
  </w:style>
  <w:style w:type="character" w:customStyle="1" w:styleId="394">
    <w:name w:val="HTML 预设格式 Char2"/>
    <w:basedOn w:val="69"/>
    <w:semiHidden/>
    <w:qFormat/>
    <w:uiPriority w:val="99"/>
    <w:rPr>
      <w:rFonts w:ascii="Courier New" w:hAnsi="Courier New" w:eastAsia="宋体" w:cs="Courier New"/>
      <w:kern w:val="2"/>
    </w:rPr>
  </w:style>
  <w:style w:type="paragraph" w:customStyle="1" w:styleId="395">
    <w:name w:val="表格内容"/>
    <w:basedOn w:val="1"/>
    <w:qFormat/>
    <w:uiPriority w:val="0"/>
    <w:pPr>
      <w:widowControl/>
      <w:suppressLineNumbers/>
      <w:jc w:val="left"/>
    </w:pPr>
    <w:rPr>
      <w:rFonts w:cs="Mangal"/>
      <w:kern w:val="0"/>
      <w:sz w:val="24"/>
      <w:szCs w:val="24"/>
      <w:lang w:bidi="hi-IN"/>
    </w:rPr>
  </w:style>
  <w:style w:type="paragraph" w:customStyle="1" w:styleId="396">
    <w:name w:val="Char Char Char Char3"/>
    <w:basedOn w:val="1"/>
    <w:qFormat/>
    <w:uiPriority w:val="0"/>
    <w:pPr>
      <w:widowControl/>
      <w:spacing w:after="160" w:line="240" w:lineRule="exact"/>
      <w:jc w:val="left"/>
    </w:pPr>
    <w:rPr>
      <w:kern w:val="0"/>
      <w:sz w:val="24"/>
      <w:szCs w:val="24"/>
    </w:rPr>
  </w:style>
  <w:style w:type="character" w:customStyle="1" w:styleId="397">
    <w:name w:val="font01"/>
    <w:basedOn w:val="69"/>
    <w:qFormat/>
    <w:uiPriority w:val="0"/>
    <w:rPr>
      <w:rFonts w:hint="eastAsia" w:ascii="宋体" w:hAnsi="宋体" w:eastAsia="宋体" w:cs="宋体"/>
      <w:color w:val="000000"/>
      <w:sz w:val="22"/>
      <w:szCs w:val="22"/>
      <w:u w:val="none"/>
    </w:rPr>
  </w:style>
  <w:style w:type="character" w:customStyle="1" w:styleId="398">
    <w:name w:val="font11"/>
    <w:basedOn w:val="69"/>
    <w:qFormat/>
    <w:uiPriority w:val="0"/>
    <w:rPr>
      <w:rFonts w:ascii="Arial" w:hAnsi="Arial" w:cs="Arial"/>
      <w:color w:val="000000"/>
      <w:sz w:val="22"/>
      <w:szCs w:val="22"/>
      <w:u w:val="none"/>
    </w:rPr>
  </w:style>
  <w:style w:type="character" w:customStyle="1" w:styleId="399">
    <w:name w:val="font31"/>
    <w:basedOn w:val="69"/>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E20E5-7A0F-415A-8255-4344920C1E75}">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Company>微软中国</Company>
  <Pages>32</Pages>
  <Words>14969</Words>
  <Characters>15681</Characters>
  <Lines>252</Lines>
  <Paragraphs>71</Paragraphs>
  <TotalTime>10</TotalTime>
  <ScaleCrop>false</ScaleCrop>
  <LinksUpToDate>false</LinksUpToDate>
  <CharactersWithSpaces>23001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2020-01-09T00:38:00Z</dcterms:created>
  <dc:creator>姚晓雨</dc:creator>
  <cp:lastModifiedBy>守望天堂的时光</cp:lastModifiedBy>
  <cp:lastPrinted>2020-03-26T08:11:00Z</cp:lastPrinted>
  <dcterms:modified xsi:type="dcterms:W3CDTF">2023-02-28T03:36:23Z</dcterms:modified>
  <cp:revision>1175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EBE7F52973A4434C9416383260DA4B9B</vt:lpwstr>
  </property>
</Properties>
</file>