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exact"/>
        <w:jc w:val="center"/>
        <w:rPr>
          <w:rFonts w:ascii="宋体" w:hAnsi="宋体"/>
          <w:b/>
          <w:bCs/>
          <w:sz w:val="52"/>
          <w:szCs w:val="52"/>
        </w:rPr>
      </w:pPr>
    </w:p>
    <w:p>
      <w:pPr>
        <w:tabs>
          <w:tab w:val="left" w:pos="420"/>
        </w:tabs>
        <w:spacing w:line="1700" w:lineRule="exact"/>
        <w:jc w:val="center"/>
        <w:rPr>
          <w:rFonts w:ascii="宋体" w:hAnsi="宋体"/>
          <w:b/>
          <w:sz w:val="52"/>
          <w:szCs w:val="52"/>
        </w:rPr>
      </w:pPr>
      <w:r>
        <w:rPr>
          <w:rFonts w:hint="eastAsia" w:ascii="微软简标宋"/>
          <w:b/>
          <w:bCs/>
          <w:sz w:val="52"/>
        </w:rPr>
        <w:t>招标文件</w:t>
      </w:r>
    </w:p>
    <w:p>
      <w:pPr>
        <w:tabs>
          <w:tab w:val="left" w:pos="315"/>
          <w:tab w:val="left" w:pos="8820"/>
        </w:tabs>
        <w:spacing w:line="500" w:lineRule="exact"/>
        <w:jc w:val="right"/>
        <w:rPr>
          <w:rFonts w:ascii="微软简标宋"/>
          <w:bCs/>
          <w:sz w:val="52"/>
        </w:rPr>
      </w:pPr>
    </w:p>
    <w:p>
      <w:pPr>
        <w:tabs>
          <w:tab w:val="left" w:pos="315"/>
          <w:tab w:val="left" w:pos="8820"/>
        </w:tabs>
        <w:spacing w:line="500" w:lineRule="exact"/>
        <w:jc w:val="right"/>
        <w:rPr>
          <w:rFonts w:ascii="微软简标宋"/>
          <w:bCs/>
          <w:sz w:val="52"/>
        </w:rPr>
      </w:pPr>
    </w:p>
    <w:p>
      <w:pPr>
        <w:tabs>
          <w:tab w:val="left" w:pos="315"/>
          <w:tab w:val="left" w:pos="8820"/>
        </w:tabs>
        <w:spacing w:line="500" w:lineRule="exact"/>
        <w:jc w:val="right"/>
        <w:rPr>
          <w:rFonts w:ascii="微软简标宋"/>
          <w:bCs/>
          <w:sz w:val="52"/>
        </w:rPr>
      </w:pPr>
    </w:p>
    <w:p>
      <w:pPr>
        <w:tabs>
          <w:tab w:val="left" w:pos="315"/>
          <w:tab w:val="left" w:pos="5220"/>
          <w:tab w:val="left" w:pos="8820"/>
        </w:tabs>
        <w:spacing w:line="500" w:lineRule="exact"/>
        <w:rPr>
          <w:rFonts w:ascii="微软简标宋"/>
          <w:bCs/>
          <w:sz w:val="52"/>
        </w:rPr>
      </w:pPr>
      <w:r>
        <w:rPr>
          <w:rFonts w:ascii="微软简标宋"/>
          <w:bCs/>
          <w:sz w:val="52"/>
        </w:rPr>
        <w:tab/>
      </w:r>
      <w:r>
        <w:rPr>
          <w:rFonts w:ascii="微软简标宋"/>
          <w:bCs/>
          <w:sz w:val="52"/>
        </w:rPr>
        <w:tab/>
      </w:r>
      <w:r>
        <w:rPr>
          <w:rFonts w:ascii="微软简标宋"/>
          <w:bCs/>
          <w:sz w:val="52"/>
        </w:rPr>
        <w:tab/>
      </w:r>
    </w:p>
    <w:p>
      <w:pPr>
        <w:spacing w:line="360" w:lineRule="auto"/>
        <w:jc w:val="left"/>
        <w:rPr>
          <w:rFonts w:ascii="宋体" w:hAnsi="宋体"/>
          <w:szCs w:val="21"/>
        </w:rPr>
      </w:pPr>
    </w:p>
    <w:p>
      <w:pPr>
        <w:widowControl/>
        <w:jc w:val="center"/>
        <w:rPr>
          <w:rFonts w:ascii="宋体" w:hAnsi="宋体" w:cs="宋体"/>
          <w:kern w:val="0"/>
          <w:sz w:val="24"/>
          <w:szCs w:val="24"/>
        </w:rPr>
      </w:pPr>
      <w:r>
        <w:rPr>
          <w:rFonts w:ascii="微软雅黑" w:hAnsi="微软雅黑" w:eastAsia="微软雅黑"/>
        </w:rPr>
        <w:drawing>
          <wp:inline distT="0" distB="0" distL="114300" distR="114300">
            <wp:extent cx="3282950" cy="707390"/>
            <wp:effectExtent l="0" t="0" r="12700" b="16510"/>
            <wp:docPr id="4" name="图片 1" descr="C:\Users\wlbl-wh\AppData\Local\Temp\WeChat Files\317d5be9e465ba123aa4edf4cad20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wlbl-wh\AppData\Local\Temp\WeChat Files\317d5be9e465ba123aa4edf4cad20a8.png"/>
                    <pic:cNvPicPr>
                      <a:picLocks noChangeAspect="1"/>
                    </pic:cNvPicPr>
                  </pic:nvPicPr>
                  <pic:blipFill>
                    <a:blip r:embed="rId7"/>
                    <a:srcRect t="20145" b="17265"/>
                    <a:stretch>
                      <a:fillRect/>
                    </a:stretch>
                  </pic:blipFill>
                  <pic:spPr>
                    <a:xfrm>
                      <a:off x="0" y="0"/>
                      <a:ext cx="3282950" cy="707390"/>
                    </a:xfrm>
                    <a:prstGeom prst="rect">
                      <a:avLst/>
                    </a:prstGeom>
                    <a:noFill/>
                    <a:ln>
                      <a:noFill/>
                    </a:ln>
                  </pic:spPr>
                </pic:pic>
              </a:graphicData>
            </a:graphic>
          </wp:inline>
        </w:drawing>
      </w:r>
      <w:r>
        <w:rPr>
          <w:rFonts w:hint="eastAsia"/>
          <w:lang w:val="en-US" w:eastAsia="zh-CN"/>
        </w:rPr>
        <w:t xml:space="preserve"> </w:t>
      </w:r>
    </w:p>
    <w:p>
      <w:pPr>
        <w:tabs>
          <w:tab w:val="left" w:pos="315"/>
          <w:tab w:val="left" w:pos="8820"/>
        </w:tabs>
        <w:spacing w:before="312" w:beforeLines="100" w:after="156" w:afterLines="50" w:line="500" w:lineRule="exact"/>
        <w:ind w:right="25" w:rightChars="12"/>
        <w:jc w:val="center"/>
        <w:rPr>
          <w:rFonts w:ascii="Arial Black" w:hAnsi="Arial Black"/>
          <w:sz w:val="44"/>
        </w:rPr>
      </w:pPr>
    </w:p>
    <w:p>
      <w:pPr>
        <w:tabs>
          <w:tab w:val="left" w:pos="2410"/>
        </w:tabs>
        <w:autoSpaceDE w:val="0"/>
        <w:autoSpaceDN w:val="0"/>
        <w:adjustRightInd w:val="0"/>
        <w:snapToGrid w:val="0"/>
        <w:spacing w:line="360" w:lineRule="auto"/>
        <w:rPr>
          <w:rFonts w:ascii="宋体" w:hAnsi="DotumChe" w:cs="宋体"/>
          <w:b/>
          <w:spacing w:val="20"/>
          <w:kern w:val="0"/>
          <w:sz w:val="36"/>
          <w:szCs w:val="36"/>
        </w:rPr>
      </w:pPr>
    </w:p>
    <w:p>
      <w:pPr>
        <w:tabs>
          <w:tab w:val="left" w:pos="2410"/>
        </w:tabs>
        <w:autoSpaceDE w:val="0"/>
        <w:autoSpaceDN w:val="0"/>
        <w:adjustRightInd w:val="0"/>
        <w:snapToGrid w:val="0"/>
        <w:spacing w:line="360" w:lineRule="auto"/>
        <w:rPr>
          <w:rFonts w:hint="eastAsia" w:ascii="宋体" w:hAnsi="DotumChe" w:cs="宋体"/>
          <w:b/>
          <w:spacing w:val="20"/>
          <w:kern w:val="0"/>
          <w:sz w:val="32"/>
          <w:szCs w:val="32"/>
        </w:rPr>
      </w:pPr>
    </w:p>
    <w:p>
      <w:pPr>
        <w:tabs>
          <w:tab w:val="left" w:pos="2410"/>
        </w:tabs>
        <w:autoSpaceDE w:val="0"/>
        <w:autoSpaceDN w:val="0"/>
        <w:adjustRightInd w:val="0"/>
        <w:snapToGrid w:val="0"/>
        <w:spacing w:line="360" w:lineRule="auto"/>
        <w:rPr>
          <w:rFonts w:hint="default" w:ascii="宋体" w:hAnsi="DotumChe" w:eastAsia="宋体" w:cs="宋体"/>
          <w:b/>
          <w:spacing w:val="20"/>
          <w:kern w:val="0"/>
          <w:sz w:val="32"/>
          <w:szCs w:val="32"/>
          <w:lang w:val="en-US" w:eastAsia="zh-CN"/>
        </w:rPr>
      </w:pPr>
      <w:r>
        <w:rPr>
          <w:rFonts w:hint="eastAsia" w:ascii="宋体" w:hAnsi="DotumChe" w:cs="宋体"/>
          <w:b/>
          <w:spacing w:val="20"/>
          <w:kern w:val="0"/>
          <w:sz w:val="32"/>
          <w:szCs w:val="32"/>
        </w:rPr>
        <w:t>项目名称：</w:t>
      </w:r>
      <w:r>
        <w:rPr>
          <w:rFonts w:hint="eastAsia" w:ascii="宋体" w:hAnsi="DotumChe" w:cs="宋体"/>
          <w:b/>
          <w:spacing w:val="20"/>
          <w:kern w:val="0"/>
          <w:sz w:val="32"/>
          <w:szCs w:val="32"/>
          <w:lang w:val="en-US" w:eastAsia="zh-CN"/>
        </w:rPr>
        <w:t>长丰公共服务公司空调维修保养服务</w:t>
      </w:r>
    </w:p>
    <w:p>
      <w:pPr>
        <w:tabs>
          <w:tab w:val="left" w:pos="2410"/>
        </w:tabs>
        <w:autoSpaceDE w:val="0"/>
        <w:autoSpaceDN w:val="0"/>
        <w:adjustRightInd w:val="0"/>
        <w:snapToGrid w:val="0"/>
        <w:spacing w:line="360" w:lineRule="auto"/>
        <w:rPr>
          <w:rFonts w:ascii="宋体" w:hAnsi="DotumChe" w:cs="宋体"/>
          <w:b/>
          <w:spacing w:val="20"/>
          <w:kern w:val="0"/>
          <w:sz w:val="32"/>
          <w:szCs w:val="32"/>
        </w:rPr>
      </w:pPr>
      <w:r>
        <w:rPr>
          <w:rFonts w:hint="eastAsia" w:ascii="宋体" w:hAnsi="DotumChe" w:cs="宋体"/>
          <w:b/>
          <w:spacing w:val="20"/>
          <w:kern w:val="0"/>
          <w:sz w:val="32"/>
          <w:szCs w:val="32"/>
        </w:rPr>
        <w:t>编    号：CFGF-CG-2023-02</w:t>
      </w:r>
      <w:r>
        <w:rPr>
          <w:rFonts w:hint="eastAsia" w:ascii="宋体" w:hAnsi="DotumChe" w:cs="宋体"/>
          <w:b/>
          <w:spacing w:val="20"/>
          <w:kern w:val="0"/>
          <w:sz w:val="32"/>
          <w:szCs w:val="32"/>
          <w:lang w:val="en-US" w:eastAsia="zh-CN"/>
        </w:rPr>
        <w:t>2</w:t>
      </w:r>
      <w:r>
        <w:rPr>
          <w:rFonts w:hint="eastAsia" w:ascii="宋体" w:hAnsi="DotumChe" w:cs="宋体"/>
          <w:b/>
          <w:spacing w:val="20"/>
          <w:kern w:val="0"/>
          <w:sz w:val="32"/>
          <w:szCs w:val="32"/>
        </w:rPr>
        <w:t>-FW</w:t>
      </w:r>
    </w:p>
    <w:p>
      <w:pPr>
        <w:tabs>
          <w:tab w:val="left" w:pos="2410"/>
        </w:tabs>
        <w:autoSpaceDE w:val="0"/>
        <w:autoSpaceDN w:val="0"/>
        <w:adjustRightInd w:val="0"/>
        <w:snapToGrid w:val="0"/>
        <w:spacing w:line="360" w:lineRule="auto"/>
        <w:rPr>
          <w:rFonts w:hint="eastAsia" w:ascii="宋体" w:hAnsi="DotumChe" w:eastAsia="宋体" w:cs="宋体"/>
          <w:b/>
          <w:spacing w:val="20"/>
          <w:kern w:val="0"/>
          <w:sz w:val="32"/>
          <w:szCs w:val="32"/>
          <w:lang w:eastAsia="zh-CN"/>
        </w:rPr>
      </w:pPr>
      <w:r>
        <w:rPr>
          <w:rFonts w:hint="eastAsia" w:ascii="宋体" w:hAnsi="DotumChe" w:cs="宋体"/>
          <w:b/>
          <w:spacing w:val="20"/>
          <w:kern w:val="0"/>
          <w:sz w:val="32"/>
          <w:szCs w:val="32"/>
        </w:rPr>
        <w:t>招 标 人：</w:t>
      </w:r>
      <w:r>
        <w:rPr>
          <w:rFonts w:hint="eastAsia" w:ascii="宋体" w:hAnsi="DotumChe" w:cs="宋体"/>
          <w:b/>
          <w:spacing w:val="20"/>
          <w:kern w:val="0"/>
          <w:sz w:val="32"/>
          <w:szCs w:val="32"/>
          <w:lang w:eastAsia="zh-CN"/>
        </w:rPr>
        <w:t>长丰县公共服务运营管理有限责任公司</w:t>
      </w:r>
    </w:p>
    <w:p>
      <w:pPr>
        <w:tabs>
          <w:tab w:val="left" w:pos="2410"/>
        </w:tabs>
        <w:autoSpaceDE w:val="0"/>
        <w:autoSpaceDN w:val="0"/>
        <w:adjustRightInd w:val="0"/>
        <w:snapToGrid w:val="0"/>
        <w:spacing w:line="360" w:lineRule="auto"/>
        <w:rPr>
          <w:rFonts w:ascii="宋体" w:hAnsi="DotumChe" w:cs="宋体"/>
          <w:b/>
          <w:spacing w:val="20"/>
          <w:kern w:val="0"/>
          <w:sz w:val="32"/>
          <w:szCs w:val="32"/>
        </w:rPr>
      </w:pPr>
      <w:r>
        <w:rPr>
          <w:rFonts w:hint="eastAsia" w:ascii="宋体" w:hAnsi="DotumChe" w:cs="宋体"/>
          <w:b/>
          <w:spacing w:val="20"/>
          <w:kern w:val="0"/>
          <w:sz w:val="32"/>
          <w:szCs w:val="32"/>
        </w:rPr>
        <w:t>招标时间：</w:t>
      </w:r>
      <w:r>
        <w:rPr>
          <w:rFonts w:ascii="宋体" w:hAnsi="DotumChe" w:cs="宋体"/>
          <w:b/>
          <w:spacing w:val="20"/>
          <w:kern w:val="0"/>
          <w:sz w:val="32"/>
          <w:szCs w:val="32"/>
        </w:rPr>
        <w:t>202</w:t>
      </w:r>
      <w:r>
        <w:rPr>
          <w:rFonts w:hint="eastAsia" w:ascii="宋体" w:hAnsi="DotumChe" w:cs="宋体"/>
          <w:b/>
          <w:spacing w:val="20"/>
          <w:kern w:val="0"/>
          <w:sz w:val="32"/>
          <w:szCs w:val="32"/>
          <w:lang w:val="en-US" w:eastAsia="zh-CN"/>
        </w:rPr>
        <w:t>3</w:t>
      </w:r>
      <w:r>
        <w:rPr>
          <w:rFonts w:hint="eastAsia" w:ascii="宋体" w:hAnsi="DotumChe" w:cs="宋体"/>
          <w:b/>
          <w:spacing w:val="20"/>
          <w:kern w:val="0"/>
          <w:sz w:val="32"/>
          <w:szCs w:val="32"/>
        </w:rPr>
        <w:t>年</w:t>
      </w:r>
      <w:r>
        <w:rPr>
          <w:rFonts w:ascii="宋体" w:hAnsi="DotumChe" w:cs="宋体"/>
          <w:b/>
          <w:spacing w:val="20"/>
          <w:kern w:val="0"/>
          <w:sz w:val="32"/>
          <w:szCs w:val="32"/>
        </w:rPr>
        <w:t>0</w:t>
      </w:r>
      <w:r>
        <w:rPr>
          <w:rFonts w:hint="eastAsia" w:ascii="宋体" w:hAnsi="DotumChe" w:cs="宋体"/>
          <w:b/>
          <w:spacing w:val="20"/>
          <w:kern w:val="0"/>
          <w:sz w:val="32"/>
          <w:szCs w:val="32"/>
          <w:lang w:val="en-US" w:eastAsia="zh-CN"/>
        </w:rPr>
        <w:t>3</w:t>
      </w:r>
      <w:r>
        <w:rPr>
          <w:rFonts w:hint="eastAsia" w:ascii="宋体" w:hAnsi="DotumChe" w:cs="宋体"/>
          <w:b/>
          <w:spacing w:val="20"/>
          <w:kern w:val="0"/>
          <w:sz w:val="32"/>
          <w:szCs w:val="32"/>
        </w:rPr>
        <w:t xml:space="preserve">月 </w:t>
      </w:r>
    </w:p>
    <w:p>
      <w:pPr>
        <w:spacing w:after="468" w:afterLines="150" w:line="360" w:lineRule="auto"/>
        <w:jc w:val="center"/>
        <w:rPr>
          <w:rFonts w:hint="eastAsia" w:ascii="宋体" w:hAnsi="宋体"/>
          <w:b/>
          <w:sz w:val="44"/>
          <w:szCs w:val="44"/>
        </w:rPr>
      </w:pPr>
    </w:p>
    <w:p>
      <w:pPr>
        <w:spacing w:after="468" w:afterLines="150" w:line="360" w:lineRule="auto"/>
        <w:jc w:val="center"/>
        <w:rPr>
          <w:rFonts w:hint="eastAsia" w:ascii="宋体" w:hAnsi="宋体"/>
          <w:b/>
          <w:sz w:val="44"/>
          <w:szCs w:val="44"/>
        </w:rPr>
      </w:pPr>
    </w:p>
    <w:p>
      <w:pPr>
        <w:spacing w:after="468" w:afterLines="150" w:line="360" w:lineRule="auto"/>
        <w:jc w:val="center"/>
        <w:rPr>
          <w:rFonts w:ascii="宋体" w:hAnsi="宋体"/>
          <w:b/>
          <w:sz w:val="44"/>
          <w:szCs w:val="44"/>
        </w:rPr>
      </w:pPr>
      <w:r>
        <w:rPr>
          <w:rFonts w:hint="eastAsia" w:ascii="宋体" w:hAnsi="宋体"/>
          <w:b/>
          <w:sz w:val="44"/>
          <w:szCs w:val="44"/>
        </w:rPr>
        <w:t>目  录</w:t>
      </w:r>
    </w:p>
    <w:p>
      <w:pPr>
        <w:pStyle w:val="56"/>
        <w:tabs>
          <w:tab w:val="left" w:pos="1470"/>
        </w:tabs>
        <w:ind w:left="0" w:leftChars="0" w:firstLine="0" w:firstLineChars="0"/>
        <w:rPr>
          <w:rFonts w:asciiTheme="minorHAnsi" w:hAnsiTheme="minorHAnsi" w:eastAsiaTheme="minorEastAsia" w:cstheme="minorBidi"/>
          <w:smallCaps w:val="0"/>
          <w:sz w:val="21"/>
          <w:szCs w:val="22"/>
        </w:rPr>
      </w:pPr>
      <w:r>
        <w:rPr>
          <w:rFonts w:eastAsia="黑体"/>
          <w:sz w:val="24"/>
        </w:rPr>
        <w:fldChar w:fldCharType="begin"/>
      </w:r>
      <w:r>
        <w:rPr>
          <w:rFonts w:eastAsia="黑体"/>
          <w:sz w:val="24"/>
        </w:rPr>
        <w:instrText xml:space="preserve"> TOC \o "1-2" \h \z \u </w:instrText>
      </w:r>
      <w:r>
        <w:rPr>
          <w:rFonts w:eastAsia="黑体"/>
          <w:sz w:val="24"/>
        </w:rPr>
        <w:fldChar w:fldCharType="separate"/>
      </w:r>
      <w:r>
        <w:fldChar w:fldCharType="begin"/>
      </w:r>
      <w:r>
        <w:instrText xml:space="preserve"> HYPERLINK \l "_Toc45265122" </w:instrText>
      </w:r>
      <w:r>
        <w:fldChar w:fldCharType="separate"/>
      </w:r>
      <w:r>
        <w:rPr>
          <w:rStyle w:val="78"/>
          <w:rFonts w:hint="eastAsia" w:ascii="宋体" w:hAnsi="宋体"/>
        </w:rPr>
        <w:t>第一章</w:t>
      </w:r>
      <w:r>
        <w:rPr>
          <w:rStyle w:val="78"/>
          <w:rFonts w:hint="eastAsia" w:ascii="宋体" w:hAnsi="宋体"/>
          <w:lang w:val="en-US" w:eastAsia="zh-CN"/>
        </w:rPr>
        <w:t xml:space="preserve"> </w:t>
      </w:r>
      <w:r>
        <w:rPr>
          <w:rStyle w:val="78"/>
          <w:rFonts w:hint="eastAsia" w:ascii="宋体" w:hAnsi="宋体"/>
        </w:rPr>
        <w:t>投标邀请（招标公告）</w:t>
      </w:r>
      <w:r>
        <w:tab/>
      </w:r>
      <w:r>
        <w:fldChar w:fldCharType="begin"/>
      </w:r>
      <w:r>
        <w:instrText xml:space="preserve"> PAGEREF _Toc45265122 \h </w:instrText>
      </w:r>
      <w:r>
        <w:fldChar w:fldCharType="separate"/>
      </w:r>
      <w:r>
        <w:t>3</w:t>
      </w:r>
      <w:r>
        <w:fldChar w:fldCharType="end"/>
      </w:r>
      <w:r>
        <w:fldChar w:fldCharType="end"/>
      </w:r>
    </w:p>
    <w:p>
      <w:pPr>
        <w:pStyle w:val="56"/>
        <w:ind w:left="0" w:leftChars="0" w:firstLine="0" w:firstLineChars="0"/>
        <w:rPr>
          <w:rFonts w:asciiTheme="minorHAnsi" w:hAnsiTheme="minorHAnsi" w:eastAsiaTheme="minorEastAsia" w:cstheme="minorBidi"/>
          <w:smallCaps w:val="0"/>
          <w:sz w:val="21"/>
          <w:szCs w:val="22"/>
        </w:rPr>
      </w:pPr>
      <w:r>
        <w:fldChar w:fldCharType="begin"/>
      </w:r>
      <w:r>
        <w:instrText xml:space="preserve"> HYPERLINK \l "_Toc45265123" </w:instrText>
      </w:r>
      <w:r>
        <w:fldChar w:fldCharType="separate"/>
      </w:r>
      <w:r>
        <w:rPr>
          <w:rStyle w:val="78"/>
          <w:rFonts w:hint="eastAsia" w:ascii="宋体" w:hAnsi="宋体"/>
        </w:rPr>
        <w:t>第二章</w:t>
      </w:r>
      <w:r>
        <w:rPr>
          <w:rStyle w:val="78"/>
          <w:rFonts w:ascii="宋体" w:hAnsi="宋体"/>
        </w:rPr>
        <w:t xml:space="preserve"> </w:t>
      </w:r>
      <w:r>
        <w:rPr>
          <w:rStyle w:val="78"/>
          <w:rFonts w:hint="eastAsia" w:ascii="宋体" w:hAnsi="宋体"/>
        </w:rPr>
        <w:t>投标人须知前附表</w:t>
      </w:r>
      <w:r>
        <w:tab/>
      </w:r>
      <w:r>
        <w:fldChar w:fldCharType="begin"/>
      </w:r>
      <w:r>
        <w:instrText xml:space="preserve"> PAGEREF _Toc45265123 \h </w:instrText>
      </w:r>
      <w:r>
        <w:fldChar w:fldCharType="separate"/>
      </w:r>
      <w:r>
        <w:t>5</w:t>
      </w:r>
      <w:r>
        <w:fldChar w:fldCharType="end"/>
      </w:r>
      <w:r>
        <w:fldChar w:fldCharType="end"/>
      </w:r>
    </w:p>
    <w:p>
      <w:pPr>
        <w:pStyle w:val="56"/>
        <w:ind w:left="0" w:leftChars="0" w:firstLine="0" w:firstLineChars="0"/>
        <w:rPr>
          <w:rFonts w:asciiTheme="minorHAnsi" w:hAnsiTheme="minorHAnsi" w:eastAsiaTheme="minorEastAsia" w:cstheme="minorBidi"/>
          <w:smallCaps w:val="0"/>
          <w:sz w:val="21"/>
          <w:szCs w:val="22"/>
        </w:rPr>
      </w:pPr>
      <w:r>
        <w:fldChar w:fldCharType="begin"/>
      </w:r>
      <w:r>
        <w:instrText xml:space="preserve"> HYPERLINK \l "_Toc45265124" </w:instrText>
      </w:r>
      <w:r>
        <w:fldChar w:fldCharType="separate"/>
      </w:r>
      <w:r>
        <w:rPr>
          <w:rStyle w:val="78"/>
          <w:rFonts w:hint="eastAsia" w:ascii="宋体" w:hAnsi="宋体"/>
        </w:rPr>
        <w:t>第三章</w:t>
      </w:r>
      <w:r>
        <w:rPr>
          <w:rStyle w:val="78"/>
          <w:rFonts w:ascii="宋体" w:hAnsi="宋体"/>
        </w:rPr>
        <w:t xml:space="preserve"> </w:t>
      </w:r>
      <w:r>
        <w:rPr>
          <w:rStyle w:val="78"/>
          <w:rFonts w:hint="eastAsia" w:ascii="宋体" w:hAnsi="宋体"/>
        </w:rPr>
        <w:t>投标人须知</w:t>
      </w:r>
      <w:r>
        <w:tab/>
      </w:r>
      <w:r>
        <w:fldChar w:fldCharType="begin"/>
      </w:r>
      <w:r>
        <w:instrText xml:space="preserve"> PAGEREF _Toc45265124 \h </w:instrText>
      </w:r>
      <w:r>
        <w:fldChar w:fldCharType="separate"/>
      </w:r>
      <w:r>
        <w:t>7</w:t>
      </w:r>
      <w:r>
        <w:fldChar w:fldCharType="end"/>
      </w:r>
      <w:r>
        <w:fldChar w:fldCharType="end"/>
      </w:r>
    </w:p>
    <w:p>
      <w:pPr>
        <w:pStyle w:val="56"/>
        <w:ind w:left="0" w:leftChars="0" w:firstLine="0" w:firstLineChars="0"/>
        <w:rPr>
          <w:rFonts w:asciiTheme="minorHAnsi" w:hAnsiTheme="minorHAnsi" w:eastAsiaTheme="minorEastAsia" w:cstheme="minorBidi"/>
          <w:smallCaps w:val="0"/>
          <w:sz w:val="21"/>
          <w:szCs w:val="22"/>
        </w:rPr>
      </w:pPr>
      <w:r>
        <w:fldChar w:fldCharType="begin"/>
      </w:r>
      <w:r>
        <w:instrText xml:space="preserve"> HYPERLINK \l "_Toc45265125" </w:instrText>
      </w:r>
      <w:r>
        <w:fldChar w:fldCharType="separate"/>
      </w:r>
      <w:r>
        <w:rPr>
          <w:rStyle w:val="78"/>
          <w:rFonts w:hint="eastAsia" w:ascii="宋体" w:hAnsi="宋体"/>
        </w:rPr>
        <w:t>第四章</w:t>
      </w:r>
      <w:r>
        <w:rPr>
          <w:rStyle w:val="78"/>
          <w:rFonts w:hint="eastAsia" w:ascii="宋体" w:hAnsi="宋体"/>
          <w:lang w:val="en-US" w:eastAsia="zh-CN"/>
        </w:rPr>
        <w:t xml:space="preserve"> </w:t>
      </w:r>
      <w:r>
        <w:rPr>
          <w:rStyle w:val="78"/>
          <w:rFonts w:hint="eastAsia" w:ascii="宋体" w:hAnsi="宋体"/>
        </w:rPr>
        <w:t>招标需求</w:t>
      </w:r>
      <w:r>
        <w:tab/>
      </w:r>
      <w:r>
        <w:fldChar w:fldCharType="begin"/>
      </w:r>
      <w:r>
        <w:instrText xml:space="preserve"> PAGEREF _Toc45265125 \h </w:instrText>
      </w:r>
      <w:r>
        <w:fldChar w:fldCharType="separate"/>
      </w:r>
      <w:r>
        <w:t>1</w:t>
      </w:r>
      <w:r>
        <w:rPr>
          <w:rFonts w:hint="eastAsia"/>
          <w:lang w:val="en-US" w:eastAsia="zh-CN"/>
        </w:rPr>
        <w:t>2</w:t>
      </w:r>
      <w:r>
        <w:fldChar w:fldCharType="end"/>
      </w:r>
      <w:r>
        <w:fldChar w:fldCharType="end"/>
      </w:r>
    </w:p>
    <w:p>
      <w:pPr>
        <w:pStyle w:val="56"/>
        <w:ind w:left="0" w:leftChars="0" w:firstLine="0" w:firstLineChars="0"/>
        <w:rPr>
          <w:rFonts w:hint="eastAsia" w:eastAsia="宋体" w:asciiTheme="minorHAnsi" w:hAnsiTheme="minorHAnsi" w:cstheme="minorBidi"/>
          <w:smallCaps w:val="0"/>
          <w:sz w:val="21"/>
          <w:szCs w:val="22"/>
          <w:lang w:val="en-US" w:eastAsia="zh-CN"/>
        </w:rPr>
      </w:pPr>
      <w:r>
        <w:fldChar w:fldCharType="begin"/>
      </w:r>
      <w:r>
        <w:instrText xml:space="preserve"> HYPERLINK \l "_Toc45265126" </w:instrText>
      </w:r>
      <w:r>
        <w:fldChar w:fldCharType="separate"/>
      </w:r>
      <w:r>
        <w:rPr>
          <w:rStyle w:val="78"/>
          <w:rFonts w:hint="eastAsia" w:ascii="宋体" w:hAnsi="宋体"/>
        </w:rPr>
        <w:t>第五章</w:t>
      </w:r>
      <w:r>
        <w:rPr>
          <w:rStyle w:val="78"/>
          <w:rFonts w:ascii="宋体" w:hAnsi="宋体"/>
        </w:rPr>
        <w:t xml:space="preserve"> </w:t>
      </w:r>
      <w:r>
        <w:rPr>
          <w:rStyle w:val="78"/>
          <w:rFonts w:hint="eastAsia" w:ascii="宋体" w:hAnsi="宋体"/>
        </w:rPr>
        <w:t>评标办法</w:t>
      </w:r>
      <w:r>
        <w:tab/>
      </w:r>
      <w:r>
        <w:rPr>
          <w:rFonts w:hint="eastAsia"/>
          <w:lang w:val="en-US" w:eastAsia="zh-CN"/>
        </w:rPr>
        <w:t>2</w:t>
      </w:r>
      <w:r>
        <w:fldChar w:fldCharType="end"/>
      </w:r>
      <w:r>
        <w:rPr>
          <w:rFonts w:hint="eastAsia"/>
          <w:lang w:val="en-US" w:eastAsia="zh-CN"/>
        </w:rPr>
        <w:t>2</w:t>
      </w:r>
    </w:p>
    <w:p>
      <w:pPr>
        <w:pStyle w:val="56"/>
        <w:ind w:left="0" w:leftChars="0" w:firstLine="0" w:firstLineChars="0"/>
        <w:rPr>
          <w:rFonts w:asciiTheme="minorHAnsi" w:hAnsiTheme="minorHAnsi" w:eastAsiaTheme="minorEastAsia" w:cstheme="minorBidi"/>
          <w:smallCaps w:val="0"/>
          <w:sz w:val="21"/>
          <w:szCs w:val="22"/>
        </w:rPr>
      </w:pPr>
      <w:r>
        <w:fldChar w:fldCharType="begin"/>
      </w:r>
      <w:r>
        <w:instrText xml:space="preserve"> HYPERLINK \l "_Toc45265127" </w:instrText>
      </w:r>
      <w:r>
        <w:fldChar w:fldCharType="separate"/>
      </w:r>
      <w:r>
        <w:rPr>
          <w:rStyle w:val="78"/>
          <w:rFonts w:hint="eastAsia" w:ascii="宋体" w:hAnsi="宋体"/>
        </w:rPr>
        <w:t>第</w:t>
      </w:r>
      <w:r>
        <w:rPr>
          <w:rStyle w:val="78"/>
          <w:rFonts w:hint="eastAsia" w:ascii="宋体" w:hAnsi="宋体"/>
          <w:lang w:val="en-US" w:eastAsia="zh-CN"/>
        </w:rPr>
        <w:t>六</w:t>
      </w:r>
      <w:r>
        <w:rPr>
          <w:rStyle w:val="78"/>
          <w:rFonts w:hint="eastAsia" w:ascii="宋体" w:hAnsi="宋体"/>
        </w:rPr>
        <w:t>章</w:t>
      </w:r>
      <w:r>
        <w:rPr>
          <w:rStyle w:val="78"/>
          <w:rFonts w:ascii="宋体" w:hAnsi="宋体"/>
        </w:rPr>
        <w:t xml:space="preserve"> </w:t>
      </w:r>
      <w:r>
        <w:rPr>
          <w:rStyle w:val="78"/>
          <w:rFonts w:hint="eastAsia" w:ascii="宋体" w:hAnsi="宋体"/>
        </w:rPr>
        <w:t>合同条款及格式</w:t>
      </w:r>
      <w:r>
        <w:tab/>
      </w:r>
      <w:r>
        <w:fldChar w:fldCharType="begin"/>
      </w:r>
      <w:r>
        <w:instrText xml:space="preserve"> PAGEREF _Toc45265127 \h </w:instrText>
      </w:r>
      <w:r>
        <w:fldChar w:fldCharType="separate"/>
      </w:r>
      <w:r>
        <w:t>2</w:t>
      </w:r>
      <w:r>
        <w:rPr>
          <w:rFonts w:hint="eastAsia"/>
          <w:lang w:val="en-US" w:eastAsia="zh-CN"/>
        </w:rPr>
        <w:t>6</w:t>
      </w:r>
      <w:r>
        <w:fldChar w:fldCharType="end"/>
      </w:r>
      <w:r>
        <w:fldChar w:fldCharType="end"/>
      </w:r>
    </w:p>
    <w:p>
      <w:pPr>
        <w:pStyle w:val="56"/>
        <w:ind w:left="0" w:leftChars="0" w:firstLine="0" w:firstLineChars="0"/>
        <w:rPr>
          <w:rFonts w:hint="eastAsia" w:eastAsia="宋体" w:asciiTheme="minorHAnsi" w:hAnsiTheme="minorHAnsi" w:cstheme="minorBidi"/>
          <w:smallCaps w:val="0"/>
          <w:sz w:val="21"/>
          <w:szCs w:val="22"/>
          <w:lang w:val="en-US" w:eastAsia="zh-CN"/>
        </w:rPr>
      </w:pPr>
      <w:r>
        <w:fldChar w:fldCharType="begin"/>
      </w:r>
      <w:r>
        <w:instrText xml:space="preserve"> HYPERLINK \l "_Toc45265128" </w:instrText>
      </w:r>
      <w:r>
        <w:fldChar w:fldCharType="separate"/>
      </w:r>
      <w:r>
        <w:rPr>
          <w:rStyle w:val="78"/>
          <w:rFonts w:hint="eastAsia" w:ascii="宋体" w:hAnsi="宋体"/>
        </w:rPr>
        <w:t>第七章</w:t>
      </w:r>
      <w:r>
        <w:rPr>
          <w:rStyle w:val="78"/>
          <w:rFonts w:ascii="宋体" w:hAnsi="宋体"/>
        </w:rPr>
        <w:t xml:space="preserve"> </w:t>
      </w:r>
      <w:r>
        <w:rPr>
          <w:rStyle w:val="78"/>
          <w:rFonts w:hint="eastAsia" w:ascii="宋体" w:hAnsi="宋体"/>
        </w:rPr>
        <w:t>投标文件格式</w:t>
      </w:r>
      <w:r>
        <w:tab/>
      </w:r>
      <w:r>
        <w:rPr>
          <w:rFonts w:hint="eastAsia"/>
          <w:lang w:val="en-US" w:eastAsia="zh-CN"/>
        </w:rPr>
        <w:t>3</w:t>
      </w:r>
      <w:r>
        <w:fldChar w:fldCharType="end"/>
      </w:r>
      <w:r>
        <w:rPr>
          <w:rFonts w:hint="eastAsia"/>
          <w:lang w:val="en-US" w:eastAsia="zh-CN"/>
        </w:rPr>
        <w:t>5</w:t>
      </w:r>
    </w:p>
    <w:p>
      <w:pPr>
        <w:pStyle w:val="33"/>
        <w:ind w:left="0" w:leftChars="0" w:firstLine="0" w:firstLineChars="0"/>
        <w:rPr>
          <w:rFonts w:asciiTheme="minorHAnsi" w:hAnsiTheme="minorHAnsi" w:eastAsiaTheme="minorEastAsia" w:cstheme="minorBidi"/>
          <w:i w:val="0"/>
          <w:iCs w:val="0"/>
          <w:szCs w:val="22"/>
        </w:rPr>
      </w:pPr>
      <w:r>
        <w:fldChar w:fldCharType="begin"/>
      </w:r>
      <w:r>
        <w:instrText xml:space="preserve"> HYPERLINK \l "_Toc45265129" </w:instrText>
      </w:r>
      <w:r>
        <w:fldChar w:fldCharType="separate"/>
      </w:r>
      <w:r>
        <w:rPr>
          <w:rStyle w:val="78"/>
          <w:rFonts w:hint="eastAsia" w:hAnsi="宋体"/>
          <w:i w:val="0"/>
        </w:rPr>
        <w:t>一．投标函</w:t>
      </w:r>
      <w:r>
        <w:rPr>
          <w:i w:val="0"/>
        </w:rPr>
        <w:tab/>
      </w:r>
      <w:r>
        <w:rPr>
          <w:i w:val="0"/>
        </w:rPr>
        <w:fldChar w:fldCharType="begin"/>
      </w:r>
      <w:r>
        <w:rPr>
          <w:i w:val="0"/>
        </w:rPr>
        <w:instrText xml:space="preserve"> PAGEREF _Toc45265129 \h </w:instrText>
      </w:r>
      <w:r>
        <w:rPr>
          <w:i w:val="0"/>
        </w:rPr>
        <w:fldChar w:fldCharType="separate"/>
      </w:r>
      <w:r>
        <w:rPr>
          <w:i w:val="0"/>
        </w:rPr>
        <w:t>3</w:t>
      </w:r>
      <w:r>
        <w:rPr>
          <w:rFonts w:hint="eastAsia"/>
          <w:i w:val="0"/>
          <w:lang w:val="en-US" w:eastAsia="zh-CN"/>
        </w:rPr>
        <w:t>6</w:t>
      </w:r>
      <w:r>
        <w:rPr>
          <w:i w:val="0"/>
        </w:rPr>
        <w:fldChar w:fldCharType="end"/>
      </w:r>
      <w:r>
        <w:rPr>
          <w:i w:val="0"/>
        </w:rPr>
        <w:fldChar w:fldCharType="end"/>
      </w:r>
    </w:p>
    <w:p>
      <w:pPr>
        <w:pStyle w:val="33"/>
        <w:ind w:left="0" w:leftChars="0" w:firstLine="0" w:firstLineChars="0"/>
        <w:rPr>
          <w:i w:val="0"/>
        </w:rPr>
      </w:pPr>
      <w:r>
        <w:fldChar w:fldCharType="begin"/>
      </w:r>
      <w:r>
        <w:instrText xml:space="preserve"> HYPERLINK \l "_Toc45265130" </w:instrText>
      </w:r>
      <w:r>
        <w:fldChar w:fldCharType="separate"/>
      </w:r>
      <w:r>
        <w:rPr>
          <w:rStyle w:val="78"/>
          <w:rFonts w:hint="eastAsia" w:hAnsi="宋体"/>
          <w:i w:val="0"/>
        </w:rPr>
        <w:t>二．投标人情况综合简介</w:t>
      </w:r>
      <w:r>
        <w:rPr>
          <w:i w:val="0"/>
        </w:rPr>
        <w:tab/>
      </w:r>
      <w:r>
        <w:rPr>
          <w:i w:val="0"/>
        </w:rPr>
        <w:fldChar w:fldCharType="begin"/>
      </w:r>
      <w:r>
        <w:rPr>
          <w:i w:val="0"/>
        </w:rPr>
        <w:instrText xml:space="preserve"> PAGEREF _Toc45265130 \h </w:instrText>
      </w:r>
      <w:r>
        <w:rPr>
          <w:i w:val="0"/>
        </w:rPr>
        <w:fldChar w:fldCharType="separate"/>
      </w:r>
      <w:r>
        <w:rPr>
          <w:i w:val="0"/>
        </w:rPr>
        <w:t>3</w:t>
      </w:r>
      <w:r>
        <w:rPr>
          <w:rFonts w:hint="eastAsia"/>
          <w:i w:val="0"/>
          <w:lang w:val="en-US" w:eastAsia="zh-CN"/>
        </w:rPr>
        <w:t>7</w:t>
      </w:r>
      <w:r>
        <w:rPr>
          <w:i w:val="0"/>
        </w:rPr>
        <w:fldChar w:fldCharType="end"/>
      </w:r>
      <w:r>
        <w:rPr>
          <w:i w:val="0"/>
        </w:rPr>
        <w:fldChar w:fldCharType="end"/>
      </w:r>
    </w:p>
    <w:p>
      <w:pPr>
        <w:pStyle w:val="33"/>
        <w:ind w:left="0" w:leftChars="0" w:firstLine="0" w:firstLineChars="0"/>
      </w:pPr>
      <w:r>
        <w:fldChar w:fldCharType="begin"/>
      </w:r>
      <w:r>
        <w:instrText xml:space="preserve"> HYPERLINK \l "_Toc45265130" </w:instrText>
      </w:r>
      <w:r>
        <w:fldChar w:fldCharType="separate"/>
      </w:r>
      <w:r>
        <w:rPr>
          <w:rStyle w:val="78"/>
          <w:rFonts w:hint="eastAsia" w:hAnsi="宋体"/>
          <w:i w:val="0"/>
          <w:lang w:val="en-US" w:eastAsia="zh-CN"/>
        </w:rPr>
        <w:t>三</w:t>
      </w:r>
      <w:r>
        <w:rPr>
          <w:rStyle w:val="78"/>
          <w:rFonts w:hint="eastAsia" w:hAnsi="宋体"/>
          <w:i w:val="0"/>
        </w:rPr>
        <w:t>．投标</w:t>
      </w:r>
      <w:r>
        <w:rPr>
          <w:rStyle w:val="78"/>
          <w:rFonts w:hint="eastAsia" w:hAnsi="宋体"/>
          <w:i w:val="0"/>
          <w:lang w:val="en-US" w:eastAsia="zh-CN"/>
        </w:rPr>
        <w:t>保证金退还申明</w:t>
      </w:r>
      <w:r>
        <w:rPr>
          <w:i w:val="0"/>
        </w:rPr>
        <w:tab/>
      </w:r>
      <w:r>
        <w:rPr>
          <w:i w:val="0"/>
        </w:rPr>
        <w:fldChar w:fldCharType="begin"/>
      </w:r>
      <w:r>
        <w:rPr>
          <w:i w:val="0"/>
        </w:rPr>
        <w:instrText xml:space="preserve"> PAGEREF _Toc45265130 \h </w:instrText>
      </w:r>
      <w:r>
        <w:rPr>
          <w:i w:val="0"/>
        </w:rPr>
        <w:fldChar w:fldCharType="separate"/>
      </w:r>
      <w:r>
        <w:rPr>
          <w:i w:val="0"/>
        </w:rPr>
        <w:t>3</w:t>
      </w:r>
      <w:r>
        <w:rPr>
          <w:rFonts w:hint="eastAsia"/>
          <w:i w:val="0"/>
          <w:lang w:val="en-US" w:eastAsia="zh-CN"/>
        </w:rPr>
        <w:t>7</w:t>
      </w:r>
      <w:r>
        <w:rPr>
          <w:i w:val="0"/>
        </w:rPr>
        <w:fldChar w:fldCharType="end"/>
      </w:r>
      <w:r>
        <w:rPr>
          <w:i w:val="0"/>
        </w:rPr>
        <w:fldChar w:fldCharType="end"/>
      </w:r>
    </w:p>
    <w:p>
      <w:pPr>
        <w:pStyle w:val="33"/>
        <w:ind w:left="0" w:leftChars="0" w:firstLine="0" w:firstLineChars="0"/>
        <w:rPr>
          <w:rFonts w:hint="eastAsia" w:eastAsia="宋体" w:asciiTheme="minorHAnsi" w:hAnsiTheme="minorHAnsi" w:cstheme="minorBidi"/>
          <w:i w:val="0"/>
          <w:iCs w:val="0"/>
          <w:szCs w:val="22"/>
          <w:lang w:val="en-US" w:eastAsia="zh-CN"/>
        </w:rPr>
      </w:pPr>
      <w:r>
        <w:fldChar w:fldCharType="begin"/>
      </w:r>
      <w:r>
        <w:instrText xml:space="preserve"> HYPERLINK \l "_Toc45265131" </w:instrText>
      </w:r>
      <w:r>
        <w:fldChar w:fldCharType="separate"/>
      </w:r>
      <w:r>
        <w:rPr>
          <w:rStyle w:val="78"/>
          <w:rFonts w:hint="eastAsia" w:hAnsi="宋体"/>
          <w:i w:val="0"/>
          <w:lang w:val="en-US" w:eastAsia="zh-CN"/>
        </w:rPr>
        <w:t>四</w:t>
      </w:r>
      <w:r>
        <w:rPr>
          <w:rStyle w:val="78"/>
          <w:rFonts w:hint="eastAsia" w:hAnsi="宋体"/>
          <w:i w:val="0"/>
        </w:rPr>
        <w:t>．开标一览表</w:t>
      </w:r>
      <w:r>
        <w:rPr>
          <w:i w:val="0"/>
        </w:rPr>
        <w:tab/>
      </w:r>
      <w:r>
        <w:rPr>
          <w:rFonts w:hint="eastAsia"/>
          <w:i w:val="0"/>
          <w:lang w:val="en-US" w:eastAsia="zh-CN"/>
        </w:rPr>
        <w:t>3</w:t>
      </w:r>
      <w:r>
        <w:rPr>
          <w:i w:val="0"/>
        </w:rPr>
        <w:fldChar w:fldCharType="end"/>
      </w:r>
      <w:r>
        <w:rPr>
          <w:rFonts w:hint="eastAsia"/>
          <w:i w:val="0"/>
          <w:lang w:val="en-US" w:eastAsia="zh-CN"/>
        </w:rPr>
        <w:t>8</w:t>
      </w:r>
    </w:p>
    <w:p>
      <w:pPr>
        <w:pStyle w:val="33"/>
        <w:ind w:left="0" w:leftChars="0" w:firstLine="0" w:firstLineChars="0"/>
        <w:rPr>
          <w:rFonts w:hint="eastAsia" w:eastAsia="宋体" w:asciiTheme="minorHAnsi" w:hAnsiTheme="minorHAnsi" w:cstheme="minorBidi"/>
          <w:i w:val="0"/>
          <w:iCs w:val="0"/>
          <w:szCs w:val="22"/>
          <w:lang w:val="en-US" w:eastAsia="zh-CN"/>
        </w:rPr>
      </w:pPr>
      <w:r>
        <w:fldChar w:fldCharType="begin"/>
      </w:r>
      <w:r>
        <w:instrText xml:space="preserve"> HYPERLINK \l "_Toc45265134" </w:instrText>
      </w:r>
      <w:r>
        <w:fldChar w:fldCharType="separate"/>
      </w:r>
      <w:r>
        <w:rPr>
          <w:rStyle w:val="78"/>
          <w:rFonts w:hint="eastAsia" w:hAnsi="宋体"/>
          <w:i w:val="0"/>
          <w:lang w:val="en-US" w:eastAsia="zh-CN"/>
        </w:rPr>
        <w:t>五</w:t>
      </w:r>
      <w:r>
        <w:rPr>
          <w:rStyle w:val="78"/>
          <w:rFonts w:hint="eastAsia" w:hAnsi="宋体"/>
          <w:i w:val="0"/>
        </w:rPr>
        <w:t>、常用</w:t>
      </w:r>
      <w:r>
        <w:rPr>
          <w:rStyle w:val="78"/>
          <w:rFonts w:hint="eastAsia" w:hAnsi="宋体"/>
          <w:i w:val="0"/>
          <w:lang w:val="en-US" w:eastAsia="zh-CN"/>
        </w:rPr>
        <w:t>零配件</w:t>
      </w:r>
      <w:r>
        <w:rPr>
          <w:rStyle w:val="78"/>
          <w:rFonts w:hint="eastAsia" w:hAnsi="宋体"/>
          <w:i w:val="0"/>
        </w:rPr>
        <w:t>报价表</w:t>
      </w:r>
      <w:r>
        <w:rPr>
          <w:i w:val="0"/>
        </w:rPr>
        <w:tab/>
      </w:r>
      <w:r>
        <w:rPr>
          <w:rFonts w:hint="eastAsia"/>
          <w:i w:val="0"/>
          <w:lang w:val="en-US" w:eastAsia="zh-CN"/>
        </w:rPr>
        <w:t>3</w:t>
      </w:r>
      <w:r>
        <w:rPr>
          <w:i w:val="0"/>
        </w:rPr>
        <w:fldChar w:fldCharType="end"/>
      </w:r>
      <w:r>
        <w:rPr>
          <w:rFonts w:hint="eastAsia"/>
          <w:i w:val="0"/>
          <w:lang w:val="en-US" w:eastAsia="zh-CN"/>
        </w:rPr>
        <w:t>9</w:t>
      </w:r>
    </w:p>
    <w:p>
      <w:pPr>
        <w:pStyle w:val="33"/>
        <w:ind w:left="0" w:leftChars="0" w:firstLine="0" w:firstLineChars="0"/>
        <w:rPr>
          <w:rFonts w:hint="eastAsia" w:eastAsia="宋体" w:asciiTheme="minorHAnsi" w:hAnsiTheme="minorHAnsi" w:cstheme="minorBidi"/>
          <w:i w:val="0"/>
          <w:iCs w:val="0"/>
          <w:szCs w:val="22"/>
          <w:lang w:val="en-US" w:eastAsia="zh-CN"/>
        </w:rPr>
      </w:pPr>
      <w:r>
        <w:fldChar w:fldCharType="begin"/>
      </w:r>
      <w:r>
        <w:instrText xml:space="preserve"> HYPERLINK \l "_Toc45265135" </w:instrText>
      </w:r>
      <w:r>
        <w:fldChar w:fldCharType="separate"/>
      </w:r>
      <w:r>
        <w:rPr>
          <w:rStyle w:val="78"/>
          <w:rFonts w:hint="eastAsia" w:hAnsi="宋体"/>
          <w:i w:val="0"/>
          <w:lang w:val="en-US" w:eastAsia="zh-CN"/>
        </w:rPr>
        <w:t>六</w:t>
      </w:r>
      <w:r>
        <w:rPr>
          <w:rStyle w:val="78"/>
          <w:rFonts w:hint="eastAsia" w:hAnsi="宋体"/>
          <w:i w:val="0"/>
        </w:rPr>
        <w:t>．</w:t>
      </w:r>
      <w:r>
        <w:rPr>
          <w:rStyle w:val="78"/>
          <w:rFonts w:hint="eastAsia" w:hAnsi="宋体" w:cs="宋体"/>
          <w:i w:val="0"/>
        </w:rPr>
        <w:t>投标人信用承诺</w:t>
      </w:r>
      <w:r>
        <w:rPr>
          <w:i w:val="0"/>
        </w:rPr>
        <w:tab/>
      </w:r>
      <w:r>
        <w:rPr>
          <w:rFonts w:hint="eastAsia"/>
          <w:i w:val="0"/>
          <w:lang w:val="en-US" w:eastAsia="zh-CN"/>
        </w:rPr>
        <w:t>4</w:t>
      </w:r>
      <w:r>
        <w:rPr>
          <w:i w:val="0"/>
        </w:rPr>
        <w:fldChar w:fldCharType="end"/>
      </w:r>
      <w:r>
        <w:rPr>
          <w:rFonts w:hint="eastAsia"/>
          <w:i w:val="0"/>
          <w:lang w:val="en-US" w:eastAsia="zh-CN"/>
        </w:rPr>
        <w:t>3</w:t>
      </w:r>
    </w:p>
    <w:p>
      <w:pPr>
        <w:pStyle w:val="33"/>
        <w:ind w:left="0" w:leftChars="0" w:firstLine="0" w:firstLineChars="0"/>
        <w:rPr>
          <w:rFonts w:hint="eastAsia" w:eastAsia="宋体"/>
          <w:i w:val="0"/>
          <w:lang w:val="en-US" w:eastAsia="zh-CN"/>
        </w:rPr>
      </w:pPr>
      <w:r>
        <w:fldChar w:fldCharType="begin"/>
      </w:r>
      <w:r>
        <w:instrText xml:space="preserve"> HYPERLINK \l "_Toc45265137" </w:instrText>
      </w:r>
      <w:r>
        <w:fldChar w:fldCharType="separate"/>
      </w:r>
      <w:r>
        <w:rPr>
          <w:rStyle w:val="78"/>
          <w:rFonts w:hint="eastAsia" w:hAnsi="宋体" w:cs="宋体"/>
          <w:i w:val="0"/>
          <w:lang w:val="en-US" w:eastAsia="zh-CN"/>
        </w:rPr>
        <w:t>七</w:t>
      </w:r>
      <w:r>
        <w:rPr>
          <w:rStyle w:val="78"/>
          <w:rFonts w:hAnsi="宋体" w:cs="宋体"/>
          <w:i w:val="0"/>
        </w:rPr>
        <w:t xml:space="preserve">. </w:t>
      </w:r>
      <w:r>
        <w:rPr>
          <w:rStyle w:val="78"/>
          <w:rFonts w:hint="eastAsia" w:hAnsi="宋体" w:cs="宋体"/>
          <w:i w:val="0"/>
        </w:rPr>
        <w:t>投标业绩</w:t>
      </w:r>
      <w:r>
        <w:rPr>
          <w:i w:val="0"/>
        </w:rPr>
        <w:tab/>
      </w:r>
      <w:r>
        <w:rPr>
          <w:rFonts w:hint="eastAsia"/>
          <w:i w:val="0"/>
          <w:lang w:val="en-US" w:eastAsia="zh-CN"/>
        </w:rPr>
        <w:t>4</w:t>
      </w:r>
      <w:r>
        <w:rPr>
          <w:i w:val="0"/>
        </w:rPr>
        <w:fldChar w:fldCharType="end"/>
      </w:r>
      <w:r>
        <w:rPr>
          <w:rFonts w:hint="eastAsia"/>
          <w:i w:val="0"/>
          <w:lang w:val="en-US" w:eastAsia="zh-CN"/>
        </w:rPr>
        <w:t>4</w:t>
      </w:r>
    </w:p>
    <w:p>
      <w:pPr>
        <w:pStyle w:val="33"/>
        <w:ind w:left="0" w:leftChars="0" w:firstLine="0" w:firstLineChars="0"/>
        <w:rPr>
          <w:rFonts w:hint="eastAsia" w:eastAsia="宋体"/>
          <w:lang w:val="en-US" w:eastAsia="zh-CN"/>
        </w:rPr>
      </w:pPr>
      <w:r>
        <w:fldChar w:fldCharType="begin"/>
      </w:r>
      <w:r>
        <w:instrText xml:space="preserve"> HYPERLINK \l "_Toc45265137" </w:instrText>
      </w:r>
      <w:r>
        <w:fldChar w:fldCharType="separate"/>
      </w:r>
      <w:r>
        <w:rPr>
          <w:rStyle w:val="78"/>
          <w:rFonts w:hint="eastAsia" w:hAnsi="宋体" w:cs="宋体"/>
          <w:i w:val="0"/>
          <w:lang w:val="en-US" w:eastAsia="zh-CN"/>
        </w:rPr>
        <w:t>八</w:t>
      </w:r>
      <w:r>
        <w:rPr>
          <w:rStyle w:val="78"/>
          <w:rFonts w:hAnsi="宋体" w:cs="宋体"/>
          <w:i w:val="0"/>
        </w:rPr>
        <w:t xml:space="preserve">. </w:t>
      </w:r>
      <w:r>
        <w:rPr>
          <w:rStyle w:val="78"/>
          <w:rFonts w:hint="eastAsia" w:hAnsi="宋体" w:cs="宋体"/>
          <w:i w:val="0"/>
        </w:rPr>
        <w:t>拟投入本项目的人员情况</w:t>
      </w:r>
      <w:r>
        <w:rPr>
          <w:i w:val="0"/>
        </w:rPr>
        <w:tab/>
      </w:r>
      <w:r>
        <w:rPr>
          <w:rFonts w:hint="eastAsia"/>
          <w:i w:val="0"/>
          <w:lang w:val="en-US" w:eastAsia="zh-CN"/>
        </w:rPr>
        <w:t>4</w:t>
      </w:r>
      <w:r>
        <w:rPr>
          <w:i w:val="0"/>
        </w:rPr>
        <w:fldChar w:fldCharType="end"/>
      </w:r>
      <w:r>
        <w:rPr>
          <w:rFonts w:hint="eastAsia"/>
          <w:i w:val="0"/>
          <w:lang w:val="en-US" w:eastAsia="zh-CN"/>
        </w:rPr>
        <w:t>4</w:t>
      </w:r>
    </w:p>
    <w:p>
      <w:pPr>
        <w:pStyle w:val="33"/>
        <w:ind w:left="0" w:leftChars="0" w:firstLine="0" w:firstLineChars="0"/>
        <w:rPr>
          <w:rFonts w:asciiTheme="minorHAnsi" w:hAnsiTheme="minorHAnsi" w:eastAsiaTheme="minorEastAsia" w:cstheme="minorBidi"/>
          <w:i w:val="0"/>
          <w:iCs w:val="0"/>
          <w:szCs w:val="22"/>
        </w:rPr>
      </w:pPr>
      <w:r>
        <w:fldChar w:fldCharType="begin"/>
      </w:r>
      <w:r>
        <w:instrText xml:space="preserve"> HYPERLINK \l "_Toc45265138" </w:instrText>
      </w:r>
      <w:r>
        <w:fldChar w:fldCharType="separate"/>
      </w:r>
      <w:r>
        <w:rPr>
          <w:rStyle w:val="78"/>
          <w:rFonts w:hint="eastAsia" w:hAnsi="宋体"/>
          <w:i w:val="0"/>
          <w:lang w:val="en-US" w:eastAsia="zh-CN"/>
        </w:rPr>
        <w:t>九</w:t>
      </w:r>
      <w:r>
        <w:rPr>
          <w:rStyle w:val="78"/>
          <w:rFonts w:hint="eastAsia" w:hAnsi="宋体"/>
          <w:i w:val="0"/>
        </w:rPr>
        <w:t>．有关证明文件</w:t>
      </w:r>
      <w:r>
        <w:rPr>
          <w:i w:val="0"/>
        </w:rPr>
        <w:tab/>
      </w:r>
      <w:r>
        <w:rPr>
          <w:i w:val="0"/>
        </w:rPr>
        <w:fldChar w:fldCharType="begin"/>
      </w:r>
      <w:r>
        <w:rPr>
          <w:i w:val="0"/>
        </w:rPr>
        <w:instrText xml:space="preserve"> PAGEREF _Toc45265138 \h </w:instrText>
      </w:r>
      <w:r>
        <w:rPr>
          <w:i w:val="0"/>
        </w:rPr>
        <w:fldChar w:fldCharType="separate"/>
      </w:r>
      <w:r>
        <w:rPr>
          <w:rFonts w:hint="eastAsia"/>
          <w:i w:val="0"/>
          <w:lang w:val="en-US" w:eastAsia="zh-CN"/>
        </w:rPr>
        <w:t>44</w:t>
      </w:r>
      <w:r>
        <w:rPr>
          <w:i w:val="0"/>
        </w:rPr>
        <w:fldChar w:fldCharType="end"/>
      </w:r>
      <w:r>
        <w:rPr>
          <w:i w:val="0"/>
        </w:rPr>
        <w:fldChar w:fldCharType="end"/>
      </w:r>
    </w:p>
    <w:p>
      <w:pPr>
        <w:pStyle w:val="33"/>
        <w:ind w:left="0" w:leftChars="0" w:firstLine="0" w:firstLineChars="0"/>
        <w:rPr>
          <w:rFonts w:hint="eastAsia" w:eastAsia="宋体" w:asciiTheme="minorHAnsi" w:hAnsiTheme="minorHAnsi" w:cstheme="minorBidi"/>
          <w:i w:val="0"/>
          <w:iCs w:val="0"/>
          <w:szCs w:val="22"/>
          <w:lang w:val="en-US" w:eastAsia="zh-CN"/>
        </w:rPr>
      </w:pPr>
      <w:r>
        <w:fldChar w:fldCharType="begin"/>
      </w:r>
      <w:r>
        <w:instrText xml:space="preserve"> HYPERLINK \l "_Toc45265139" </w:instrText>
      </w:r>
      <w:r>
        <w:fldChar w:fldCharType="separate"/>
      </w:r>
      <w:r>
        <w:rPr>
          <w:rStyle w:val="78"/>
          <w:rFonts w:hint="eastAsia" w:hAnsi="宋体"/>
          <w:i w:val="0"/>
        </w:rPr>
        <w:t>十．投标授权书</w:t>
      </w:r>
      <w:r>
        <w:rPr>
          <w:i w:val="0"/>
        </w:rPr>
        <w:tab/>
      </w:r>
      <w:r>
        <w:rPr>
          <w:rFonts w:hint="eastAsia"/>
          <w:i w:val="0"/>
          <w:lang w:val="en-US" w:eastAsia="zh-CN"/>
        </w:rPr>
        <w:t>4</w:t>
      </w:r>
      <w:r>
        <w:rPr>
          <w:i w:val="0"/>
        </w:rPr>
        <w:fldChar w:fldCharType="end"/>
      </w:r>
      <w:r>
        <w:rPr>
          <w:rFonts w:hint="eastAsia"/>
          <w:i w:val="0"/>
          <w:lang w:val="en-US" w:eastAsia="zh-CN"/>
        </w:rPr>
        <w:t>5</w:t>
      </w:r>
    </w:p>
    <w:p>
      <w:pPr>
        <w:pStyle w:val="33"/>
        <w:ind w:left="0" w:leftChars="0" w:firstLine="0" w:firstLineChars="0"/>
        <w:rPr>
          <w:rFonts w:asciiTheme="minorHAnsi" w:hAnsiTheme="minorHAnsi" w:eastAsiaTheme="minorEastAsia" w:cstheme="minorBidi"/>
          <w:i w:val="0"/>
          <w:iCs w:val="0"/>
          <w:szCs w:val="22"/>
        </w:rPr>
      </w:pPr>
      <w:r>
        <w:fldChar w:fldCharType="begin"/>
      </w:r>
      <w:r>
        <w:instrText xml:space="preserve"> HYPERLINK \l "_Toc45265140" </w:instrText>
      </w:r>
      <w:r>
        <w:fldChar w:fldCharType="separate"/>
      </w:r>
      <w:r>
        <w:rPr>
          <w:rStyle w:val="78"/>
          <w:rFonts w:hint="eastAsia" w:hAnsi="宋体"/>
          <w:i w:val="0"/>
        </w:rPr>
        <w:t>十</w:t>
      </w:r>
      <w:r>
        <w:rPr>
          <w:rStyle w:val="78"/>
          <w:rFonts w:hint="eastAsia" w:hAnsi="宋体"/>
          <w:i w:val="0"/>
          <w:lang w:val="en-US" w:eastAsia="zh-CN"/>
        </w:rPr>
        <w:t>一</w:t>
      </w:r>
      <w:r>
        <w:rPr>
          <w:rStyle w:val="78"/>
          <w:rFonts w:hint="eastAsia" w:hAnsi="宋体"/>
          <w:i w:val="0"/>
        </w:rPr>
        <w:t>．投标人认为需提供的其他资料</w:t>
      </w:r>
      <w:r>
        <w:rPr>
          <w:i w:val="0"/>
        </w:rPr>
        <w:tab/>
      </w:r>
      <w:r>
        <w:rPr>
          <w:i w:val="0"/>
        </w:rPr>
        <w:fldChar w:fldCharType="begin"/>
      </w:r>
      <w:r>
        <w:rPr>
          <w:i w:val="0"/>
        </w:rPr>
        <w:instrText xml:space="preserve"> PAGEREF _Toc45265140 \h </w:instrText>
      </w:r>
      <w:r>
        <w:rPr>
          <w:i w:val="0"/>
        </w:rPr>
        <w:fldChar w:fldCharType="separate"/>
      </w:r>
      <w:r>
        <w:rPr>
          <w:i w:val="0"/>
        </w:rPr>
        <w:t>4</w:t>
      </w:r>
      <w:r>
        <w:rPr>
          <w:rFonts w:hint="eastAsia"/>
          <w:i w:val="0"/>
          <w:lang w:val="en-US" w:eastAsia="zh-CN"/>
        </w:rPr>
        <w:t>6</w:t>
      </w:r>
      <w:r>
        <w:rPr>
          <w:i w:val="0"/>
        </w:rPr>
        <w:fldChar w:fldCharType="end"/>
      </w:r>
      <w:r>
        <w:rPr>
          <w:i w:val="0"/>
        </w:rPr>
        <w:fldChar w:fldCharType="end"/>
      </w:r>
    </w:p>
    <w:p>
      <w:pPr>
        <w:spacing w:line="360" w:lineRule="auto"/>
        <w:jc w:val="center"/>
        <w:rPr>
          <w:rFonts w:eastAsia="黑体"/>
          <w:sz w:val="24"/>
          <w:szCs w:val="24"/>
        </w:rPr>
      </w:pPr>
      <w:r>
        <w:rPr>
          <w:rFonts w:eastAsia="黑体"/>
          <w:sz w:val="24"/>
          <w:szCs w:val="24"/>
        </w:rPr>
        <w:fldChar w:fldCharType="end"/>
      </w:r>
      <w:bookmarkStart w:id="0" w:name="_Toc40792200"/>
    </w:p>
    <w:p>
      <w:pPr>
        <w:pStyle w:val="2"/>
        <w:rPr>
          <w:rFonts w:eastAsia="黑体"/>
          <w:sz w:val="24"/>
          <w:szCs w:val="24"/>
        </w:rPr>
      </w:pPr>
    </w:p>
    <w:p>
      <w:pPr>
        <w:spacing w:line="360" w:lineRule="auto"/>
        <w:jc w:val="both"/>
        <w:rPr>
          <w:rFonts w:ascii="黑体" w:hAnsi="宋体" w:eastAsia="黑体"/>
          <w:b/>
          <w:sz w:val="24"/>
          <w:szCs w:val="24"/>
        </w:rPr>
      </w:pPr>
    </w:p>
    <w:bookmarkEnd w:id="0"/>
    <w:p>
      <w:bookmarkStart w:id="1" w:name="_Hlt510343011"/>
      <w:bookmarkStart w:id="2" w:name="_Hlt510342998"/>
    </w:p>
    <w:p>
      <w:pPr>
        <w:pStyle w:val="6"/>
        <w:spacing w:before="0" w:line="500" w:lineRule="exact"/>
        <w:ind w:firstLine="0"/>
        <w:jc w:val="both"/>
        <w:rPr>
          <w:rFonts w:hint="eastAsia" w:ascii="宋体" w:hAnsi="宋体" w:eastAsia="宋体"/>
        </w:rPr>
      </w:pPr>
      <w:bookmarkStart w:id="3" w:name="_Toc92869804"/>
    </w:p>
    <w:p>
      <w:pPr>
        <w:pStyle w:val="6"/>
        <w:spacing w:before="0" w:line="500" w:lineRule="exact"/>
        <w:ind w:firstLine="0"/>
        <w:jc w:val="both"/>
        <w:rPr>
          <w:rFonts w:hint="eastAsia" w:ascii="宋体" w:hAnsi="宋体" w:eastAsia="宋体"/>
        </w:rPr>
      </w:pPr>
    </w:p>
    <w:p>
      <w:pPr>
        <w:pStyle w:val="6"/>
        <w:spacing w:before="0" w:line="500" w:lineRule="exact"/>
        <w:ind w:firstLine="0"/>
        <w:rPr>
          <w:rFonts w:hint="eastAsia" w:ascii="宋体" w:hAnsi="宋体" w:eastAsia="宋体"/>
        </w:rPr>
        <w:sectPr>
          <w:headerReference r:id="rId3" w:type="default"/>
          <w:footerReference r:id="rId4" w:type="default"/>
          <w:footerReference r:id="rId5" w:type="even"/>
          <w:footnotePr>
            <w:numFmt w:val="decimalEnclosedCircleChinese"/>
            <w:numRestart w:val="eachPage"/>
          </w:footnotePr>
          <w:pgSz w:w="11907" w:h="16840"/>
          <w:pgMar w:top="1474" w:right="1474" w:bottom="1474" w:left="1474" w:header="799" w:footer="907" w:gutter="0"/>
          <w:cols w:space="720" w:num="1"/>
          <w:docGrid w:linePitch="271" w:charSpace="0"/>
        </w:sectPr>
      </w:pPr>
    </w:p>
    <w:p>
      <w:pPr>
        <w:pStyle w:val="6"/>
        <w:spacing w:before="0" w:line="500" w:lineRule="exact"/>
        <w:ind w:firstLine="0"/>
        <w:rPr>
          <w:rFonts w:ascii="宋体" w:hAnsi="宋体" w:eastAsia="宋体"/>
        </w:rPr>
      </w:pPr>
      <w:r>
        <w:rPr>
          <w:rFonts w:hint="eastAsia" w:ascii="宋体" w:hAnsi="宋体" w:eastAsia="宋体"/>
        </w:rPr>
        <w:t>第一章 投标邀请（招标公告）</w:t>
      </w:r>
      <w:bookmarkEnd w:id="3"/>
    </w:p>
    <w:p>
      <w:pPr>
        <w:tabs>
          <w:tab w:val="left" w:pos="2410"/>
        </w:tabs>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lang w:eastAsia="zh-CN"/>
        </w:rPr>
        <w:t>长丰县公共服务运营管理有限责任公司</w:t>
      </w:r>
      <w:r>
        <w:rPr>
          <w:rFonts w:hint="eastAsia" w:ascii="宋体" w:hAnsi="宋体"/>
          <w:sz w:val="24"/>
          <w:szCs w:val="24"/>
        </w:rPr>
        <w:t>（以下简称：</w:t>
      </w:r>
      <w:r>
        <w:rPr>
          <w:rFonts w:hint="eastAsia" w:ascii="宋体" w:hAnsi="宋体"/>
          <w:sz w:val="24"/>
          <w:szCs w:val="24"/>
          <w:lang w:val="en-US" w:eastAsia="zh-CN"/>
        </w:rPr>
        <w:t>长丰公共服务公司</w:t>
      </w:r>
      <w:r>
        <w:rPr>
          <w:rFonts w:hint="eastAsia" w:ascii="宋体" w:hAnsi="宋体"/>
          <w:sz w:val="24"/>
          <w:szCs w:val="24"/>
        </w:rPr>
        <w:t>）对</w:t>
      </w:r>
      <w:r>
        <w:rPr>
          <w:rFonts w:hint="eastAsia" w:ascii="宋体" w:hAnsi="DotumChe" w:cs="宋体"/>
          <w:spacing w:val="20"/>
          <w:kern w:val="0"/>
          <w:sz w:val="24"/>
          <w:szCs w:val="24"/>
          <w:lang w:val="en-US" w:eastAsia="zh-CN"/>
        </w:rPr>
        <w:t>长丰公共服务公司空调维修保养服务</w:t>
      </w:r>
      <w:r>
        <w:rPr>
          <w:rFonts w:hint="eastAsia" w:ascii="宋体" w:hAnsi="DotumChe" w:cs="宋体"/>
          <w:spacing w:val="20"/>
          <w:kern w:val="0"/>
          <w:sz w:val="24"/>
          <w:szCs w:val="24"/>
        </w:rPr>
        <w:t>（以下简称：本项目）</w:t>
      </w:r>
      <w:r>
        <w:rPr>
          <w:rFonts w:hint="eastAsia" w:ascii="宋体" w:hAnsi="宋体"/>
          <w:sz w:val="24"/>
          <w:szCs w:val="24"/>
        </w:rPr>
        <w:t>项目进行公开招标，欢迎具备条件的投标人参加投标。</w:t>
      </w:r>
    </w:p>
    <w:p>
      <w:pPr>
        <w:autoSpaceDE w:val="0"/>
        <w:autoSpaceDN w:val="0"/>
        <w:adjustRightInd w:val="0"/>
        <w:spacing w:line="360" w:lineRule="auto"/>
        <w:ind w:firstLine="200"/>
        <w:jc w:val="left"/>
        <w:rPr>
          <w:rFonts w:ascii="宋体" w:hAnsi="宋体"/>
          <w:b/>
          <w:bCs/>
          <w:sz w:val="24"/>
          <w:szCs w:val="24"/>
        </w:rPr>
      </w:pPr>
      <w:r>
        <w:rPr>
          <w:rFonts w:hint="eastAsia" w:ascii="宋体" w:hAnsi="宋体"/>
          <w:b/>
          <w:bCs/>
          <w:sz w:val="24"/>
          <w:szCs w:val="24"/>
        </w:rPr>
        <w:t>一、项目名称及内容</w:t>
      </w:r>
    </w:p>
    <w:p>
      <w:pPr>
        <w:autoSpaceDE w:val="0"/>
        <w:autoSpaceDN w:val="0"/>
        <w:adjustRightInd w:val="0"/>
        <w:spacing w:line="360" w:lineRule="auto"/>
        <w:ind w:firstLine="200"/>
        <w:jc w:val="left"/>
        <w:rPr>
          <w:rFonts w:ascii="宋体" w:hAnsi="宋体"/>
          <w:sz w:val="24"/>
          <w:szCs w:val="24"/>
        </w:rPr>
      </w:pPr>
      <w:r>
        <w:rPr>
          <w:rFonts w:hint="eastAsia" w:ascii="宋体" w:hAnsi="宋体"/>
          <w:sz w:val="24"/>
          <w:szCs w:val="24"/>
        </w:rPr>
        <w:t>1.项目编号：CFGF-CG-2023-02</w:t>
      </w:r>
      <w:r>
        <w:rPr>
          <w:rFonts w:hint="eastAsia" w:ascii="宋体" w:hAnsi="宋体"/>
          <w:sz w:val="24"/>
          <w:szCs w:val="24"/>
          <w:lang w:val="en-US" w:eastAsia="zh-CN"/>
        </w:rPr>
        <w:t>2</w:t>
      </w:r>
      <w:r>
        <w:rPr>
          <w:rFonts w:hint="eastAsia" w:ascii="宋体" w:hAnsi="宋体"/>
          <w:sz w:val="24"/>
          <w:szCs w:val="24"/>
        </w:rPr>
        <w:t>-FW</w:t>
      </w:r>
    </w:p>
    <w:p>
      <w:pPr>
        <w:autoSpaceDE w:val="0"/>
        <w:autoSpaceDN w:val="0"/>
        <w:adjustRightInd w:val="0"/>
        <w:spacing w:line="360" w:lineRule="auto"/>
        <w:ind w:firstLine="200"/>
        <w:jc w:val="left"/>
        <w:rPr>
          <w:rFonts w:ascii="宋体" w:hAnsi="宋体"/>
          <w:sz w:val="30"/>
          <w:szCs w:val="30"/>
        </w:rPr>
      </w:pPr>
      <w:r>
        <w:rPr>
          <w:rFonts w:hint="eastAsia" w:ascii="宋体" w:hAnsi="宋体"/>
          <w:sz w:val="24"/>
          <w:szCs w:val="24"/>
        </w:rPr>
        <w:t>2.项目名称：</w:t>
      </w:r>
      <w:r>
        <w:rPr>
          <w:rFonts w:hint="eastAsia" w:ascii="宋体" w:hAnsi="宋体"/>
          <w:sz w:val="24"/>
          <w:szCs w:val="24"/>
          <w:lang w:val="en-US" w:eastAsia="zh-CN"/>
        </w:rPr>
        <w:t>长丰公共服务公司空调维修保养服务</w:t>
      </w:r>
    </w:p>
    <w:p>
      <w:pPr>
        <w:autoSpaceDE w:val="0"/>
        <w:autoSpaceDN w:val="0"/>
        <w:adjustRightInd w:val="0"/>
        <w:spacing w:line="360" w:lineRule="auto"/>
        <w:ind w:firstLine="200"/>
        <w:jc w:val="left"/>
        <w:rPr>
          <w:bCs/>
          <w:sz w:val="24"/>
          <w:szCs w:val="18"/>
        </w:rPr>
      </w:pPr>
      <w:r>
        <w:rPr>
          <w:rFonts w:hint="eastAsia" w:ascii="宋体" w:hAnsi="宋体"/>
          <w:sz w:val="24"/>
          <w:szCs w:val="24"/>
        </w:rPr>
        <w:t>3.项目单位：</w:t>
      </w:r>
      <w:r>
        <w:rPr>
          <w:rFonts w:hint="eastAsia" w:ascii="宋体" w:hAnsi="宋体"/>
          <w:sz w:val="24"/>
          <w:szCs w:val="24"/>
          <w:lang w:eastAsia="zh-CN"/>
        </w:rPr>
        <w:t>长丰县公共服务运营管理有限责任公司</w:t>
      </w:r>
    </w:p>
    <w:p>
      <w:pPr>
        <w:autoSpaceDE w:val="0"/>
        <w:autoSpaceDN w:val="0"/>
        <w:adjustRightInd w:val="0"/>
        <w:spacing w:line="360" w:lineRule="auto"/>
        <w:ind w:firstLine="200"/>
        <w:jc w:val="left"/>
        <w:rPr>
          <w:rFonts w:hint="eastAsia" w:ascii="宋体" w:hAnsi="宋体"/>
          <w:sz w:val="24"/>
          <w:szCs w:val="24"/>
        </w:rPr>
      </w:pPr>
      <w:r>
        <w:rPr>
          <w:rFonts w:hint="eastAsia" w:ascii="宋体" w:hAnsi="宋体"/>
          <w:sz w:val="24"/>
          <w:szCs w:val="24"/>
        </w:rPr>
        <w:t>4.项目内容：</w:t>
      </w:r>
      <w:r>
        <w:rPr>
          <w:rFonts w:hint="eastAsia" w:ascii="宋体" w:hAnsi="宋体"/>
          <w:sz w:val="24"/>
          <w:szCs w:val="24"/>
          <w:lang w:val="en-US" w:eastAsia="zh-CN"/>
        </w:rPr>
        <w:t>136</w:t>
      </w:r>
      <w:r>
        <w:rPr>
          <w:rFonts w:hint="eastAsia" w:ascii="宋体" w:hAnsi="宋体"/>
          <w:sz w:val="24"/>
          <w:szCs w:val="24"/>
        </w:rPr>
        <w:t>台</w:t>
      </w:r>
      <w:r>
        <w:rPr>
          <w:rFonts w:hint="eastAsia" w:ascii="宋体" w:hAnsi="宋体"/>
          <w:sz w:val="24"/>
          <w:szCs w:val="24"/>
          <w:lang w:val="en-US" w:eastAsia="zh-CN"/>
        </w:rPr>
        <w:t>特灵</w:t>
      </w:r>
      <w:r>
        <w:rPr>
          <w:rFonts w:hint="eastAsia" w:ascii="宋体" w:hAnsi="宋体"/>
          <w:sz w:val="24"/>
          <w:szCs w:val="24"/>
        </w:rPr>
        <w:t>空调</w:t>
      </w:r>
      <w:r>
        <w:rPr>
          <w:rFonts w:hint="eastAsia" w:ascii="宋体" w:hAnsi="宋体"/>
          <w:sz w:val="24"/>
          <w:szCs w:val="24"/>
          <w:lang w:val="en-US" w:eastAsia="zh-CN"/>
        </w:rPr>
        <w:t>多联</w:t>
      </w:r>
      <w:r>
        <w:rPr>
          <w:rFonts w:hint="eastAsia" w:ascii="宋体" w:hAnsi="宋体"/>
          <w:sz w:val="24"/>
          <w:szCs w:val="24"/>
        </w:rPr>
        <w:t>机组</w:t>
      </w:r>
      <w:r>
        <w:rPr>
          <w:rFonts w:hint="eastAsia" w:ascii="宋体" w:hAnsi="宋体"/>
          <w:sz w:val="24"/>
          <w:szCs w:val="24"/>
          <w:lang w:eastAsia="zh-CN"/>
        </w:rPr>
        <w:t>、</w:t>
      </w:r>
      <w:r>
        <w:rPr>
          <w:rFonts w:hint="eastAsia" w:ascii="宋体" w:hAnsi="宋体"/>
          <w:sz w:val="24"/>
          <w:szCs w:val="24"/>
          <w:lang w:val="en-US" w:eastAsia="zh-CN"/>
        </w:rPr>
        <w:t>新风机，多联机室内机977台（北城综合服务中心）；克莱沃空调多联机组38台、多联机室内机387台、其他空调6组（北部综合楼）；5</w:t>
      </w:r>
      <w:r>
        <w:rPr>
          <w:rFonts w:hint="eastAsia" w:ascii="宋体" w:hAnsi="宋体"/>
          <w:sz w:val="24"/>
          <w:szCs w:val="24"/>
        </w:rPr>
        <w:t>台</w:t>
      </w:r>
      <w:r>
        <w:rPr>
          <w:rFonts w:hint="eastAsia" w:ascii="宋体" w:hAnsi="宋体"/>
          <w:sz w:val="24"/>
          <w:szCs w:val="24"/>
          <w:lang w:val="en-US" w:eastAsia="zh-CN"/>
        </w:rPr>
        <w:t>美的水冷</w:t>
      </w:r>
      <w:r>
        <w:rPr>
          <w:rFonts w:hint="eastAsia" w:ascii="宋体" w:hAnsi="宋体"/>
          <w:sz w:val="24"/>
          <w:szCs w:val="24"/>
        </w:rPr>
        <w:t>机组</w:t>
      </w:r>
      <w:r>
        <w:rPr>
          <w:rFonts w:hint="eastAsia" w:ascii="宋体" w:hAnsi="宋体"/>
          <w:sz w:val="24"/>
          <w:szCs w:val="24"/>
          <w:lang w:eastAsia="zh-CN"/>
        </w:rPr>
        <w:t>、</w:t>
      </w:r>
      <w:r>
        <w:rPr>
          <w:rFonts w:hint="eastAsia" w:ascii="宋体" w:hAnsi="宋体"/>
          <w:sz w:val="24"/>
          <w:szCs w:val="24"/>
          <w:lang w:val="en-US" w:eastAsia="zh-CN"/>
        </w:rPr>
        <w:t>43台格力柜机、72台格力挂机（北城办）日常</w:t>
      </w:r>
      <w:r>
        <w:rPr>
          <w:rFonts w:hint="eastAsia" w:ascii="宋体" w:hAnsi="宋体"/>
          <w:sz w:val="24"/>
          <w:szCs w:val="24"/>
        </w:rPr>
        <w:t>维修保养服务。</w:t>
      </w:r>
    </w:p>
    <w:p>
      <w:pPr>
        <w:autoSpaceDE w:val="0"/>
        <w:autoSpaceDN w:val="0"/>
        <w:adjustRightInd w:val="0"/>
        <w:spacing w:line="360" w:lineRule="auto"/>
        <w:ind w:firstLine="200"/>
        <w:jc w:val="left"/>
        <w:rPr>
          <w:rFonts w:ascii="宋体" w:hAnsi="宋体"/>
          <w:sz w:val="24"/>
          <w:szCs w:val="24"/>
        </w:rPr>
      </w:pPr>
      <w:r>
        <w:rPr>
          <w:rFonts w:hint="eastAsia" w:ascii="宋体" w:hAnsi="宋体"/>
          <w:sz w:val="24"/>
          <w:szCs w:val="24"/>
        </w:rPr>
        <w:t>5.资金来源：自筹</w:t>
      </w:r>
    </w:p>
    <w:p>
      <w:pPr>
        <w:autoSpaceDE w:val="0"/>
        <w:autoSpaceDN w:val="0"/>
        <w:adjustRightInd w:val="0"/>
        <w:spacing w:line="360" w:lineRule="auto"/>
        <w:ind w:firstLine="200"/>
        <w:jc w:val="left"/>
        <w:rPr>
          <w:rFonts w:ascii="宋体" w:hAnsi="宋体"/>
          <w:sz w:val="24"/>
          <w:szCs w:val="24"/>
        </w:rPr>
      </w:pPr>
      <w:r>
        <w:rPr>
          <w:rFonts w:hint="eastAsia" w:ascii="宋体" w:hAnsi="宋体"/>
          <w:sz w:val="24"/>
          <w:szCs w:val="24"/>
        </w:rPr>
        <w:t>6.项目概算：</w:t>
      </w:r>
      <w:r>
        <w:rPr>
          <w:rFonts w:hint="eastAsia" w:ascii="宋体" w:hAnsi="宋体"/>
          <w:sz w:val="24"/>
          <w:szCs w:val="24"/>
          <w:lang w:val="en-US" w:eastAsia="zh-CN"/>
        </w:rPr>
        <w:t>9.75</w:t>
      </w:r>
      <w:r>
        <w:rPr>
          <w:rFonts w:hint="eastAsia" w:ascii="宋体" w:hAnsi="宋体"/>
          <w:sz w:val="24"/>
          <w:szCs w:val="24"/>
        </w:rPr>
        <w:t xml:space="preserve">万元 </w:t>
      </w:r>
    </w:p>
    <w:p>
      <w:pPr>
        <w:spacing w:line="360" w:lineRule="auto"/>
        <w:ind w:firstLine="240" w:firstLineChars="100"/>
        <w:rPr>
          <w:rFonts w:hint="default" w:ascii="宋体" w:hAnsi="宋体"/>
          <w:sz w:val="24"/>
          <w:szCs w:val="28"/>
          <w:lang w:val="en-US" w:eastAsia="zh-CN"/>
        </w:rPr>
      </w:pPr>
      <w:r>
        <w:rPr>
          <w:rFonts w:hint="eastAsia" w:ascii="宋体" w:hAnsi="宋体"/>
          <w:sz w:val="24"/>
          <w:szCs w:val="24"/>
        </w:rPr>
        <w:t>7.项目地点：</w:t>
      </w:r>
      <w:r>
        <w:rPr>
          <w:rFonts w:hint="eastAsia" w:ascii="宋体" w:hAnsi="宋体"/>
          <w:sz w:val="24"/>
          <w:szCs w:val="28"/>
          <w:lang w:val="en-US" w:eastAsia="zh-CN"/>
        </w:rPr>
        <w:t>长丰县阜阳北路与济河路交口西南角（北城综合服务中心）；长丰县水家湖镇南一环与杨公路交叉口东北80米（北部综合楼）；长丰县阜阳北路与泉河路路交口西北角（北城办）。</w:t>
      </w:r>
    </w:p>
    <w:p>
      <w:pPr>
        <w:autoSpaceDE w:val="0"/>
        <w:autoSpaceDN w:val="0"/>
        <w:adjustRightInd w:val="0"/>
        <w:spacing w:line="360" w:lineRule="auto"/>
        <w:ind w:firstLine="240" w:firstLineChars="100"/>
        <w:jc w:val="left"/>
        <w:rPr>
          <w:rFonts w:ascii="宋体" w:hAnsi="宋体"/>
          <w:sz w:val="24"/>
          <w:szCs w:val="24"/>
        </w:rPr>
      </w:pPr>
      <w:r>
        <w:rPr>
          <w:rFonts w:hint="eastAsia" w:ascii="宋体" w:hAnsi="宋体"/>
          <w:sz w:val="24"/>
          <w:szCs w:val="24"/>
        </w:rPr>
        <w:t>8.项目类型：</w:t>
      </w:r>
      <w:r>
        <w:rPr>
          <w:rFonts w:hint="eastAsia" w:ascii="宋体" w:hAnsi="宋体"/>
          <w:sz w:val="24"/>
          <w:szCs w:val="24"/>
          <w:lang w:val="en-US" w:eastAsia="zh-CN"/>
        </w:rPr>
        <w:t>服务</w:t>
      </w:r>
      <w:r>
        <w:rPr>
          <w:rFonts w:hint="eastAsia" w:ascii="宋体" w:hAnsi="宋体"/>
          <w:sz w:val="24"/>
          <w:szCs w:val="24"/>
        </w:rPr>
        <w:t>类</w:t>
      </w:r>
    </w:p>
    <w:p>
      <w:pPr>
        <w:autoSpaceDE w:val="0"/>
        <w:autoSpaceDN w:val="0"/>
        <w:adjustRightInd w:val="0"/>
        <w:spacing w:line="360" w:lineRule="auto"/>
        <w:ind w:firstLine="200"/>
        <w:jc w:val="left"/>
        <w:rPr>
          <w:rFonts w:ascii="宋体" w:hAnsi="宋体"/>
          <w:b/>
          <w:bCs/>
          <w:sz w:val="24"/>
          <w:szCs w:val="24"/>
        </w:rPr>
      </w:pPr>
      <w:r>
        <w:rPr>
          <w:rFonts w:hint="eastAsia" w:ascii="宋体" w:hAnsi="宋体"/>
          <w:b/>
          <w:bCs/>
          <w:sz w:val="24"/>
          <w:szCs w:val="24"/>
        </w:rPr>
        <w:t>二、投标人资格</w:t>
      </w:r>
    </w:p>
    <w:p>
      <w:pPr>
        <w:autoSpaceDE w:val="0"/>
        <w:autoSpaceDN w:val="0"/>
        <w:adjustRightInd w:val="0"/>
        <w:spacing w:line="360" w:lineRule="auto"/>
        <w:ind w:firstLine="200"/>
        <w:jc w:val="left"/>
        <w:rPr>
          <w:rFonts w:ascii="宋体" w:hAnsi="宋体"/>
          <w:b w:val="0"/>
          <w:bCs w:val="0"/>
          <w:color w:val="auto"/>
          <w:sz w:val="24"/>
          <w:szCs w:val="24"/>
        </w:rPr>
      </w:pPr>
      <w:r>
        <w:rPr>
          <w:rFonts w:hint="eastAsia" w:ascii="宋体" w:hAnsi="宋体"/>
          <w:b w:val="0"/>
          <w:bCs w:val="0"/>
          <w:color w:val="auto"/>
          <w:sz w:val="24"/>
          <w:szCs w:val="24"/>
        </w:rPr>
        <w:t>1.具有独立承担民事责任的能力；</w:t>
      </w:r>
    </w:p>
    <w:p>
      <w:pPr>
        <w:autoSpaceDE w:val="0"/>
        <w:autoSpaceDN w:val="0"/>
        <w:adjustRightInd w:val="0"/>
        <w:spacing w:line="360" w:lineRule="auto"/>
        <w:ind w:firstLine="200"/>
        <w:jc w:val="left"/>
        <w:rPr>
          <w:b w:val="0"/>
          <w:bCs w:val="0"/>
        </w:rPr>
      </w:pPr>
      <w:r>
        <w:rPr>
          <w:rFonts w:hint="eastAsia" w:ascii="宋体" w:hAnsi="宋体" w:cs="Times New Roman"/>
          <w:b w:val="0"/>
          <w:bCs w:val="0"/>
          <w:color w:val="auto"/>
          <w:kern w:val="2"/>
          <w:sz w:val="24"/>
          <w:szCs w:val="24"/>
          <w:lang w:val="en-US" w:eastAsia="zh-CN" w:bidi="ar-SA"/>
        </w:rPr>
        <w:t>2.</w:t>
      </w:r>
      <w:r>
        <w:rPr>
          <w:rFonts w:hint="eastAsia" w:ascii="宋体" w:hAnsi="宋体"/>
          <w:b w:val="0"/>
          <w:bCs w:val="0"/>
          <w:color w:val="auto"/>
          <w:sz w:val="24"/>
          <w:szCs w:val="24"/>
        </w:rPr>
        <w:t>投标人营业执照中的经营范围应包含中央空调制冷机组维护保养等相关服务内容</w:t>
      </w:r>
      <w:r>
        <w:rPr>
          <w:rFonts w:hint="eastAsia" w:ascii="宋体" w:hAnsi="宋体" w:cs="Times New Roman"/>
          <w:b w:val="0"/>
          <w:bCs w:val="0"/>
          <w:color w:val="auto"/>
          <w:kern w:val="2"/>
          <w:sz w:val="24"/>
          <w:szCs w:val="24"/>
          <w:lang w:val="en-US" w:eastAsia="zh-CN" w:bidi="ar-SA"/>
        </w:rPr>
        <w:t>；</w:t>
      </w:r>
    </w:p>
    <w:p>
      <w:pPr>
        <w:autoSpaceDE w:val="0"/>
        <w:autoSpaceDN w:val="0"/>
        <w:adjustRightInd w:val="0"/>
        <w:spacing w:line="360" w:lineRule="auto"/>
        <w:ind w:firstLine="200"/>
        <w:jc w:val="left"/>
        <w:rPr>
          <w:rFonts w:hint="eastAsia" w:ascii="宋体" w:hAnsi="宋体"/>
          <w:b w:val="0"/>
          <w:bCs w:val="0"/>
          <w:color w:val="auto"/>
          <w:sz w:val="24"/>
          <w:szCs w:val="18"/>
        </w:rPr>
      </w:pPr>
      <w:r>
        <w:rPr>
          <w:rFonts w:hint="eastAsia" w:ascii="宋体" w:hAnsi="宋体"/>
          <w:b w:val="0"/>
          <w:bCs w:val="0"/>
          <w:color w:val="auto"/>
          <w:sz w:val="24"/>
          <w:szCs w:val="18"/>
          <w:lang w:val="en-US" w:eastAsia="zh-CN"/>
        </w:rPr>
        <w:t>3</w:t>
      </w:r>
      <w:r>
        <w:rPr>
          <w:rFonts w:hint="eastAsia" w:ascii="宋体" w:hAnsi="宋体"/>
          <w:b w:val="0"/>
          <w:bCs w:val="0"/>
          <w:color w:val="auto"/>
          <w:sz w:val="24"/>
          <w:szCs w:val="18"/>
        </w:rPr>
        <w:t>.</w:t>
      </w:r>
      <w:r>
        <w:rPr>
          <w:rFonts w:hint="eastAsia" w:ascii="宋体" w:hAnsi="宋体"/>
          <w:b w:val="0"/>
          <w:bCs w:val="0"/>
          <w:color w:val="auto"/>
          <w:sz w:val="24"/>
          <w:szCs w:val="24"/>
        </w:rPr>
        <w:t>参加本次投标活动前三年内，在服务活动中没有重大违法及安全事故记录</w:t>
      </w:r>
      <w:r>
        <w:rPr>
          <w:rFonts w:hint="eastAsia" w:ascii="宋体" w:hAnsi="宋体"/>
          <w:b w:val="0"/>
          <w:bCs w:val="0"/>
          <w:color w:val="auto"/>
          <w:sz w:val="24"/>
          <w:szCs w:val="18"/>
        </w:rPr>
        <w:t>；</w:t>
      </w:r>
    </w:p>
    <w:p>
      <w:pPr>
        <w:pStyle w:val="2"/>
        <w:ind w:left="0" w:leftChars="0" w:firstLine="240" w:firstLineChars="100"/>
        <w:rPr>
          <w:rFonts w:hint="default" w:eastAsia="宋体"/>
          <w:lang w:val="en-US" w:eastAsia="zh-CN"/>
        </w:rPr>
      </w:pPr>
      <w:r>
        <w:rPr>
          <w:rFonts w:hint="eastAsia" w:ascii="宋体" w:hAnsi="宋体"/>
          <w:color w:val="auto"/>
          <w:sz w:val="24"/>
          <w:szCs w:val="18"/>
          <w:lang w:val="en-US" w:eastAsia="zh-CN"/>
        </w:rPr>
        <w:t>4.2019年以来一个相应服务业绩；</w:t>
      </w:r>
    </w:p>
    <w:p>
      <w:pPr>
        <w:autoSpaceDE w:val="0"/>
        <w:autoSpaceDN w:val="0"/>
        <w:adjustRightInd w:val="0"/>
        <w:spacing w:line="360" w:lineRule="auto"/>
        <w:ind w:firstLine="200"/>
        <w:jc w:val="left"/>
        <w:rPr>
          <w:rFonts w:ascii="宋体" w:hAnsi="宋体"/>
          <w:b/>
          <w:bCs/>
          <w:color w:val="auto"/>
          <w:sz w:val="24"/>
          <w:szCs w:val="24"/>
        </w:rPr>
      </w:pPr>
      <w:r>
        <w:rPr>
          <w:rFonts w:hint="eastAsia" w:ascii="宋体" w:hAnsi="宋体"/>
          <w:color w:val="auto"/>
          <w:sz w:val="24"/>
          <w:szCs w:val="24"/>
          <w:lang w:val="en-US" w:eastAsia="zh-CN"/>
        </w:rPr>
        <w:t>5</w:t>
      </w:r>
      <w:r>
        <w:rPr>
          <w:rFonts w:hint="eastAsia" w:ascii="宋体" w:hAnsi="宋体"/>
          <w:color w:val="auto"/>
          <w:sz w:val="24"/>
          <w:szCs w:val="24"/>
        </w:rPr>
        <w:t>.本项目不接受联合体投标；</w:t>
      </w:r>
    </w:p>
    <w:p>
      <w:pPr>
        <w:autoSpaceDE w:val="0"/>
        <w:autoSpaceDN w:val="0"/>
        <w:adjustRightInd w:val="0"/>
        <w:spacing w:line="360" w:lineRule="auto"/>
        <w:ind w:firstLine="200"/>
        <w:jc w:val="left"/>
        <w:rPr>
          <w:rFonts w:ascii="宋体" w:hAnsi="宋体"/>
          <w:sz w:val="24"/>
          <w:szCs w:val="24"/>
        </w:rPr>
      </w:pPr>
      <w:r>
        <w:rPr>
          <w:rFonts w:hint="eastAsia" w:ascii="宋体" w:hAnsi="宋体"/>
          <w:sz w:val="24"/>
          <w:szCs w:val="24"/>
          <w:lang w:val="en-US" w:eastAsia="zh-CN"/>
        </w:rPr>
        <w:t>6</w:t>
      </w:r>
      <w:r>
        <w:rPr>
          <w:rFonts w:hint="eastAsia" w:ascii="宋体" w:hAnsi="宋体"/>
          <w:sz w:val="24"/>
          <w:szCs w:val="24"/>
        </w:rPr>
        <w:t>.符合下列情形之一：</w:t>
      </w:r>
    </w:p>
    <w:p>
      <w:pPr>
        <w:autoSpaceDE w:val="0"/>
        <w:autoSpaceDN w:val="0"/>
        <w:adjustRightInd w:val="0"/>
        <w:spacing w:line="460" w:lineRule="exact"/>
        <w:ind w:firstLine="240" w:firstLineChars="100"/>
        <w:jc w:val="left"/>
        <w:rPr>
          <w:rFonts w:ascii="宋体" w:hAnsi="宋体"/>
          <w:sz w:val="24"/>
          <w:szCs w:val="24"/>
        </w:rPr>
      </w:pPr>
      <w:r>
        <w:rPr>
          <w:rFonts w:hint="eastAsia" w:ascii="宋体" w:hAnsi="宋体"/>
          <w:sz w:val="24"/>
          <w:szCs w:val="24"/>
        </w:rPr>
        <w:t xml:space="preserve">1)开标日前两年内未被合肥市及其所辖县（市）公共资源交易监督管理局记不良行为记录或记不良行为记录累计未满10分的。 </w:t>
      </w:r>
    </w:p>
    <w:p>
      <w:pPr>
        <w:autoSpaceDE w:val="0"/>
        <w:autoSpaceDN w:val="0"/>
        <w:adjustRightInd w:val="0"/>
        <w:spacing w:line="460" w:lineRule="exact"/>
        <w:ind w:firstLine="240" w:firstLineChars="100"/>
        <w:jc w:val="left"/>
        <w:rPr>
          <w:rFonts w:ascii="宋体" w:hAnsi="宋体"/>
          <w:sz w:val="24"/>
          <w:szCs w:val="24"/>
        </w:rPr>
      </w:pPr>
      <w:r>
        <w:rPr>
          <w:rFonts w:hint="eastAsia" w:ascii="宋体" w:hAnsi="宋体"/>
          <w:sz w:val="24"/>
          <w:szCs w:val="24"/>
        </w:rPr>
        <w:t xml:space="preserve">2)最近一次被合肥市及其所辖县（市）公共资源交易监督管理局记不良行为记录累计记分达10分(含10分)到15分且公布日距开标日超过6个月。 </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rPr>
        <w:t xml:space="preserve">3)最近一次被合肥市及其所辖县（市）公共资源交易监督管理局记不良行为记录累计记分达15分(含15分)到20分且公布日距开标日超过12个月。 </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rPr>
        <w:t>4)最近一次被合肥市及其所辖县（市）公共资源交易监督管理局记不良行为记录累计记分达20分(含20分)及以上且公布日距开标日超过24个月。</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lang w:val="en-US" w:eastAsia="zh-CN"/>
        </w:rPr>
        <w:t>7</w:t>
      </w:r>
      <w:r>
        <w:rPr>
          <w:rFonts w:hint="eastAsia" w:ascii="宋体" w:hAnsi="宋体"/>
          <w:sz w:val="24"/>
          <w:szCs w:val="18"/>
        </w:rPr>
        <w:t>.投标人存在以下不良信用记录情形之一的，不得推荐为中标候选人，不得确定为中标人：</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rPr>
        <w:t>1）投标人被人民法院列入失信被执行人的；</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rPr>
        <w:t xml:space="preserve">2）投标人或其法定代表人或拟派项目经理（项目负责人）被人民检察院列入行贿犯罪档案的； </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rPr>
        <w:t>3）投标人被工商行政管理部门列入企业经营异常名录的；</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rPr>
        <w:t>4）投标人被税务部门列入重大税收违法案件当事人名单的。</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三、投标报名</w:t>
      </w:r>
    </w:p>
    <w:p>
      <w:pPr>
        <w:autoSpaceDE w:val="0"/>
        <w:autoSpaceDN w:val="0"/>
        <w:adjustRightInd w:val="0"/>
        <w:spacing w:line="360" w:lineRule="auto"/>
        <w:ind w:firstLine="200"/>
        <w:jc w:val="left"/>
        <w:rPr>
          <w:rFonts w:hint="default" w:ascii="宋体" w:hAnsi="宋体" w:eastAsia="宋体" w:cs="宋体"/>
          <w:color w:val="auto"/>
          <w:kern w:val="0"/>
          <w:sz w:val="24"/>
          <w:szCs w:val="24"/>
          <w:lang w:val="en-US" w:eastAsia="zh-CN"/>
        </w:rPr>
      </w:pPr>
      <w:r>
        <w:rPr>
          <w:rFonts w:hint="eastAsia" w:ascii="宋体" w:hAnsi="宋体"/>
          <w:bCs/>
          <w:color w:val="000000" w:themeColor="text1"/>
          <w:sz w:val="24"/>
          <w:szCs w:val="24"/>
          <w14:textFill>
            <w14:solidFill>
              <w14:schemeClr w14:val="tx1"/>
            </w14:solidFill>
          </w14:textFill>
        </w:rPr>
        <w:t>1</w:t>
      </w:r>
      <w:r>
        <w:rPr>
          <w:rFonts w:hint="eastAsia" w:ascii="宋体" w:hAnsi="宋体"/>
          <w:bCs/>
          <w:color w:val="auto"/>
          <w:sz w:val="24"/>
          <w:szCs w:val="24"/>
        </w:rPr>
        <w:t>.</w:t>
      </w:r>
      <w:r>
        <w:rPr>
          <w:rFonts w:hint="eastAsia" w:ascii="宋体" w:hAnsi="宋体" w:cs="宋体"/>
          <w:color w:val="auto"/>
          <w:kern w:val="0"/>
          <w:sz w:val="24"/>
          <w:szCs w:val="24"/>
        </w:rPr>
        <w:t>报名日期：202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17</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下午2点</w:t>
      </w:r>
      <w:r>
        <w:rPr>
          <w:rFonts w:hint="eastAsia" w:ascii="宋体" w:hAnsi="宋体" w:cs="宋体"/>
          <w:color w:val="auto"/>
          <w:kern w:val="0"/>
          <w:sz w:val="24"/>
          <w:szCs w:val="24"/>
        </w:rPr>
        <w:t>至202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24</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上午8点</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2.领取方法：登录</w:t>
      </w:r>
      <w:r>
        <w:rPr>
          <w:rFonts w:hint="eastAsia" w:ascii="宋体" w:hAnsi="宋体" w:cs="宋体"/>
          <w:color w:val="auto"/>
          <w:kern w:val="0"/>
          <w:sz w:val="24"/>
          <w:szCs w:val="24"/>
          <w:lang w:eastAsia="zh-CN"/>
        </w:rPr>
        <w:t>长丰县公共服务运营管理有限责任公司</w:t>
      </w:r>
      <w:r>
        <w:rPr>
          <w:rFonts w:hint="eastAsia" w:ascii="宋体" w:hAnsi="宋体" w:cs="宋体"/>
          <w:color w:val="auto"/>
          <w:kern w:val="0"/>
          <w:sz w:val="24"/>
          <w:szCs w:val="24"/>
        </w:rPr>
        <w:t>网站http://www.cfggfw.com/下载标书</w:t>
      </w:r>
    </w:p>
    <w:p>
      <w:pPr>
        <w:autoSpaceDE w:val="0"/>
        <w:autoSpaceDN w:val="0"/>
        <w:adjustRightInd w:val="0"/>
        <w:spacing w:line="360" w:lineRule="auto"/>
        <w:ind w:firstLine="200"/>
        <w:jc w:val="left"/>
        <w:rPr>
          <w:rFonts w:hint="eastAsia" w:ascii="宋体" w:hAnsi="宋体" w:eastAsia="宋体" w:cs="宋体"/>
          <w:color w:val="auto"/>
          <w:kern w:val="0"/>
          <w:sz w:val="24"/>
          <w:szCs w:val="24"/>
        </w:rPr>
      </w:pPr>
      <w:r>
        <w:rPr>
          <w:rFonts w:hint="eastAsia" w:ascii="宋体" w:hAnsi="宋体" w:cs="宋体"/>
          <w:color w:val="auto"/>
          <w:kern w:val="0"/>
          <w:sz w:val="24"/>
          <w:szCs w:val="24"/>
        </w:rPr>
        <w:t>3.报名方法：下载附件《××单位投××项目报名信息表》并完整填写信息后在规定的报名日期内发送至邮箱：</w:t>
      </w:r>
      <w:r>
        <w:rPr>
          <w:rFonts w:hint="eastAsia" w:ascii="宋体" w:hAnsi="宋体" w:eastAsia="宋体" w:cs="宋体"/>
          <w:color w:val="auto"/>
          <w:kern w:val="0"/>
          <w:sz w:val="24"/>
          <w:szCs w:val="24"/>
        </w:rPr>
        <w:t>1125353368@qq.com</w:t>
      </w:r>
    </w:p>
    <w:p>
      <w:pPr>
        <w:autoSpaceDE w:val="0"/>
        <w:autoSpaceDN w:val="0"/>
        <w:adjustRightInd w:val="0"/>
        <w:spacing w:line="360" w:lineRule="auto"/>
        <w:ind w:firstLine="200"/>
        <w:jc w:val="left"/>
        <w:rPr>
          <w:rFonts w:ascii="宋体" w:hAnsi="宋体" w:cs="宋体"/>
          <w:b/>
          <w:kern w:val="0"/>
          <w:sz w:val="24"/>
          <w:szCs w:val="24"/>
        </w:rPr>
      </w:pPr>
      <w:r>
        <w:rPr>
          <w:rFonts w:hint="eastAsia" w:ascii="宋体" w:hAnsi="宋体" w:cs="宋体"/>
          <w:b/>
          <w:kern w:val="0"/>
          <w:sz w:val="24"/>
          <w:szCs w:val="24"/>
        </w:rPr>
        <w:t>四、投标保证金</w:t>
      </w:r>
    </w:p>
    <w:p>
      <w:pPr>
        <w:autoSpaceDE w:val="0"/>
        <w:autoSpaceDN w:val="0"/>
        <w:adjustRightInd w:val="0"/>
        <w:spacing w:line="360" w:lineRule="auto"/>
        <w:ind w:firstLine="200"/>
        <w:jc w:val="left"/>
        <w:rPr>
          <w:rFonts w:ascii="宋体" w:hAnsi="宋体" w:cs="宋体"/>
          <w:kern w:val="0"/>
          <w:sz w:val="24"/>
          <w:szCs w:val="24"/>
        </w:rPr>
      </w:pPr>
      <w:r>
        <w:rPr>
          <w:rFonts w:hint="eastAsia" w:ascii="宋体" w:hAnsi="宋体" w:cs="宋体"/>
          <w:kern w:val="0"/>
          <w:sz w:val="24"/>
          <w:szCs w:val="24"/>
        </w:rPr>
        <w:t>投标保证金缴纳详见第二章投标人须知前附表</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五</w:t>
      </w:r>
      <w:r>
        <w:rPr>
          <w:rFonts w:hint="eastAsia" w:ascii="宋体" w:hAnsi="宋体" w:cs="宋体"/>
          <w:b/>
          <w:color w:val="auto"/>
          <w:kern w:val="0"/>
          <w:sz w:val="24"/>
          <w:szCs w:val="24"/>
        </w:rPr>
        <w:t>、开标时间及地点</w:t>
      </w:r>
    </w:p>
    <w:p>
      <w:pPr>
        <w:autoSpaceDE w:val="0"/>
        <w:autoSpaceDN w:val="0"/>
        <w:adjustRightInd w:val="0"/>
        <w:spacing w:line="360" w:lineRule="auto"/>
        <w:ind w:firstLine="200"/>
        <w:jc w:val="left"/>
        <w:rPr>
          <w:rFonts w:hint="default" w:ascii="宋体" w:hAnsi="宋体" w:cs="宋体"/>
          <w:color w:val="auto"/>
          <w:kern w:val="0"/>
          <w:sz w:val="24"/>
          <w:szCs w:val="24"/>
          <w:lang w:val="en-US" w:eastAsia="zh-CN"/>
        </w:rPr>
      </w:pPr>
      <w:r>
        <w:rPr>
          <w:rFonts w:hint="eastAsia" w:ascii="宋体" w:hAnsi="宋体" w:cs="宋体"/>
          <w:color w:val="auto"/>
          <w:kern w:val="0"/>
          <w:sz w:val="24"/>
          <w:szCs w:val="24"/>
        </w:rPr>
        <w:t>1.开标时间：202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24</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下午2点30</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2.开标地点：</w:t>
      </w:r>
      <w:r>
        <w:rPr>
          <w:rFonts w:hint="eastAsia" w:ascii="宋体" w:hAnsi="宋体" w:eastAsia="宋体" w:cs="宋体"/>
          <w:color w:val="auto"/>
          <w:kern w:val="0"/>
          <w:sz w:val="24"/>
          <w:szCs w:val="24"/>
        </w:rPr>
        <w:t>合肥市长丰县北城圣联科瑞北郡</w:t>
      </w:r>
      <w:r>
        <w:rPr>
          <w:rFonts w:hint="default" w:ascii="宋体" w:hAnsi="宋体" w:eastAsia="宋体" w:cs="宋体"/>
          <w:color w:val="auto"/>
          <w:kern w:val="0"/>
          <w:sz w:val="24"/>
          <w:szCs w:val="24"/>
        </w:rPr>
        <w:t>15#七楼会议室</w:t>
      </w:r>
    </w:p>
    <w:p>
      <w:pPr>
        <w:autoSpaceDE w:val="0"/>
        <w:autoSpaceDN w:val="0"/>
        <w:adjustRightInd w:val="0"/>
        <w:spacing w:line="360" w:lineRule="auto"/>
        <w:ind w:firstLine="200"/>
        <w:jc w:val="left"/>
        <w:rPr>
          <w:rFonts w:ascii="宋体" w:hAnsi="宋体" w:cs="宋体"/>
          <w:b/>
          <w:kern w:val="0"/>
          <w:sz w:val="24"/>
          <w:szCs w:val="24"/>
        </w:rPr>
      </w:pPr>
      <w:r>
        <w:rPr>
          <w:rFonts w:hint="eastAsia" w:ascii="宋体" w:hAnsi="宋体" w:cs="宋体"/>
          <w:b/>
          <w:kern w:val="0"/>
          <w:sz w:val="24"/>
          <w:szCs w:val="24"/>
        </w:rPr>
        <w:t>六、投标截止时间</w:t>
      </w:r>
    </w:p>
    <w:p>
      <w:pPr>
        <w:autoSpaceDE w:val="0"/>
        <w:autoSpaceDN w:val="0"/>
        <w:adjustRightInd w:val="0"/>
        <w:spacing w:line="360" w:lineRule="auto"/>
        <w:ind w:firstLine="200"/>
        <w:jc w:val="left"/>
        <w:rPr>
          <w:rFonts w:hint="default" w:ascii="宋体" w:hAnsi="宋体" w:cs="宋体"/>
          <w:color w:val="auto"/>
          <w:kern w:val="0"/>
          <w:sz w:val="24"/>
          <w:szCs w:val="24"/>
          <w:lang w:val="en-US" w:eastAsia="zh-CN"/>
        </w:rPr>
      </w:pPr>
      <w:r>
        <w:rPr>
          <w:rFonts w:hint="eastAsia" w:ascii="宋体" w:hAnsi="宋体" w:cs="宋体"/>
          <w:color w:val="auto"/>
          <w:kern w:val="0"/>
          <w:sz w:val="24"/>
          <w:szCs w:val="24"/>
        </w:rPr>
        <w:t>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24</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下午2点30</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七</w:t>
      </w:r>
      <w:r>
        <w:rPr>
          <w:rFonts w:hint="eastAsia" w:ascii="宋体" w:hAnsi="宋体" w:cs="宋体"/>
          <w:b/>
          <w:color w:val="auto"/>
          <w:kern w:val="0"/>
          <w:sz w:val="24"/>
          <w:szCs w:val="24"/>
        </w:rPr>
        <w:t>、联系方法</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招 标 人：长丰县公共服务运营管理有限责任公司</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地    址：合肥市长丰县北城圣联科瑞北郡</w:t>
      </w:r>
      <w:r>
        <w:rPr>
          <w:rFonts w:hint="default" w:ascii="宋体" w:hAnsi="宋体" w:eastAsia="宋体" w:cs="宋体"/>
          <w:color w:val="auto"/>
          <w:kern w:val="0"/>
          <w:sz w:val="24"/>
          <w:szCs w:val="24"/>
          <w:lang w:eastAsia="zh-CN"/>
        </w:rPr>
        <w:t>15#七楼</w:t>
      </w:r>
      <w:r>
        <w:rPr>
          <w:rFonts w:hint="eastAsia" w:ascii="宋体" w:hAnsi="宋体" w:cs="宋体"/>
          <w:color w:val="auto"/>
          <w:kern w:val="0"/>
          <w:sz w:val="24"/>
          <w:szCs w:val="24"/>
          <w:lang w:val="en-US" w:eastAsia="zh-CN"/>
        </w:rPr>
        <w:t>市场招采</w:t>
      </w:r>
      <w:r>
        <w:rPr>
          <w:rFonts w:hint="default" w:ascii="宋体" w:hAnsi="宋体" w:eastAsia="宋体" w:cs="宋体"/>
          <w:color w:val="auto"/>
          <w:kern w:val="0"/>
          <w:sz w:val="24"/>
          <w:szCs w:val="24"/>
          <w:lang w:eastAsia="zh-CN"/>
        </w:rPr>
        <w:t>部</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联 系 人：</w:t>
      </w:r>
      <w:r>
        <w:rPr>
          <w:rFonts w:hint="eastAsia" w:ascii="宋体" w:hAnsi="宋体" w:eastAsia="宋体" w:cs="宋体"/>
          <w:color w:val="auto"/>
          <w:kern w:val="0"/>
          <w:sz w:val="24"/>
          <w:szCs w:val="24"/>
          <w:lang w:val="en-US" w:eastAsia="zh-CN"/>
        </w:rPr>
        <w:t>陈</w:t>
      </w:r>
      <w:r>
        <w:rPr>
          <w:rFonts w:hint="eastAsia" w:ascii="宋体" w:hAnsi="宋体" w:eastAsia="宋体" w:cs="宋体"/>
          <w:color w:val="auto"/>
          <w:kern w:val="0"/>
          <w:sz w:val="24"/>
          <w:szCs w:val="24"/>
          <w:lang w:eastAsia="zh-CN"/>
        </w:rPr>
        <w:t>工   电话：18756092978</w:t>
      </w:r>
    </w:p>
    <w:p>
      <w:pPr>
        <w:pStyle w:val="6"/>
        <w:spacing w:before="0" w:line="500" w:lineRule="exact"/>
        <w:ind w:firstLine="0"/>
        <w:rPr>
          <w:rFonts w:ascii="宋体" w:hAnsi="宋体" w:eastAsia="宋体"/>
        </w:rPr>
      </w:pPr>
      <w:r>
        <w:rPr>
          <w:rFonts w:ascii="宋体" w:hAnsi="宋体" w:eastAsia="宋体"/>
          <w:sz w:val="24"/>
          <w:szCs w:val="24"/>
        </w:rPr>
        <w:br w:type="page"/>
      </w:r>
      <w:bookmarkStart w:id="4" w:name="_Toc92869805"/>
      <w:bookmarkStart w:id="5" w:name="_Toc40792201"/>
      <w:r>
        <w:rPr>
          <w:rFonts w:hint="eastAsia" w:ascii="宋体" w:hAnsi="宋体" w:eastAsia="宋体"/>
        </w:rPr>
        <w:t>第二章 投标人须</w:t>
      </w:r>
      <w:bookmarkEnd w:id="1"/>
      <w:r>
        <w:rPr>
          <w:rFonts w:hint="eastAsia" w:ascii="宋体" w:hAnsi="宋体" w:eastAsia="宋体"/>
        </w:rPr>
        <w:t>知</w:t>
      </w:r>
      <w:bookmarkEnd w:id="2"/>
      <w:r>
        <w:rPr>
          <w:rFonts w:hint="eastAsia" w:ascii="宋体" w:hAnsi="宋体" w:eastAsia="宋体"/>
        </w:rPr>
        <w:t>前附表</w:t>
      </w:r>
      <w:bookmarkEnd w:id="4"/>
      <w:bookmarkEnd w:id="5"/>
    </w:p>
    <w:tbl>
      <w:tblPr>
        <w:tblStyle w:val="67"/>
        <w:tblW w:w="93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59"/>
        <w:gridCol w:w="7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09" w:type="dxa"/>
            <w:vAlign w:val="center"/>
          </w:tcPr>
          <w:p>
            <w:pPr>
              <w:jc w:val="center"/>
              <w:rPr>
                <w:rFonts w:ascii="宋体" w:hAnsi="宋体"/>
                <w:b/>
                <w:sz w:val="24"/>
              </w:rPr>
            </w:pPr>
            <w:r>
              <w:rPr>
                <w:rFonts w:hint="eastAsia" w:ascii="宋体" w:hAnsi="宋体"/>
                <w:b/>
                <w:sz w:val="24"/>
              </w:rPr>
              <w:t>序号</w:t>
            </w:r>
          </w:p>
        </w:tc>
        <w:tc>
          <w:tcPr>
            <w:tcW w:w="1559" w:type="dxa"/>
            <w:vAlign w:val="center"/>
          </w:tcPr>
          <w:p>
            <w:pPr>
              <w:jc w:val="center"/>
              <w:rPr>
                <w:rFonts w:ascii="宋体" w:hAnsi="宋体"/>
                <w:b/>
                <w:sz w:val="24"/>
              </w:rPr>
            </w:pPr>
            <w:r>
              <w:rPr>
                <w:rFonts w:hint="eastAsia" w:ascii="宋体" w:hAnsi="宋体"/>
                <w:b/>
                <w:sz w:val="24"/>
              </w:rPr>
              <w:t>内容</w:t>
            </w:r>
          </w:p>
        </w:tc>
        <w:tc>
          <w:tcPr>
            <w:tcW w:w="7077" w:type="dxa"/>
            <w:vAlign w:val="center"/>
          </w:tcPr>
          <w:p>
            <w:pPr>
              <w:pStyle w:val="92"/>
              <w:widowControl w:val="0"/>
              <w:spacing w:before="0" w:beforeAutospacing="0" w:after="0" w:afterAutospacing="0"/>
              <w:rPr>
                <w:bCs w:val="0"/>
                <w:kern w:val="2"/>
                <w:sz w:val="24"/>
                <w:szCs w:val="20"/>
              </w:rPr>
            </w:pPr>
            <w:r>
              <w:rPr>
                <w:rFonts w:hint="eastAsia"/>
                <w:bCs w:val="0"/>
                <w:kern w:val="2"/>
                <w:sz w:val="24"/>
                <w:szCs w:val="20"/>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pStyle w:val="108"/>
              <w:pBdr>
                <w:bottom w:val="none" w:color="auto" w:sz="0" w:space="0"/>
              </w:pBdr>
              <w:tabs>
                <w:tab w:val="clear" w:pos="4153"/>
                <w:tab w:val="clear" w:pos="8306"/>
              </w:tabs>
              <w:adjustRightInd/>
              <w:spacing w:line="240" w:lineRule="auto"/>
              <w:textAlignment w:val="auto"/>
              <w:rPr>
                <w:rFonts w:ascii="宋体" w:hAnsi="宋体"/>
                <w:bCs/>
                <w:kern w:val="2"/>
              </w:rPr>
            </w:pPr>
            <w:r>
              <w:rPr>
                <w:rFonts w:hint="eastAsia" w:ascii="宋体" w:hAnsi="宋体"/>
                <w:bCs/>
                <w:kern w:val="2"/>
              </w:rPr>
              <w:t>1</w:t>
            </w:r>
          </w:p>
        </w:tc>
        <w:tc>
          <w:tcPr>
            <w:tcW w:w="1559" w:type="dxa"/>
            <w:vAlign w:val="center"/>
          </w:tcPr>
          <w:p>
            <w:pPr>
              <w:jc w:val="center"/>
              <w:rPr>
                <w:rFonts w:ascii="宋体" w:hAnsi="宋体"/>
                <w:bCs/>
                <w:sz w:val="24"/>
              </w:rPr>
            </w:pPr>
            <w:r>
              <w:rPr>
                <w:rFonts w:hint="eastAsia" w:ascii="宋体" w:hAnsi="宋体"/>
                <w:bCs/>
                <w:sz w:val="24"/>
              </w:rPr>
              <w:t>招标人</w:t>
            </w:r>
          </w:p>
        </w:tc>
        <w:tc>
          <w:tcPr>
            <w:tcW w:w="7077" w:type="dxa"/>
            <w:vAlign w:val="center"/>
          </w:tcPr>
          <w:p>
            <w:pPr>
              <w:pStyle w:val="92"/>
              <w:widowControl w:val="0"/>
              <w:spacing w:before="0" w:beforeAutospacing="0" w:after="0" w:afterAutospacing="0"/>
              <w:jc w:val="both"/>
              <w:rPr>
                <w:rFonts w:hint="eastAsia" w:eastAsia="宋体"/>
                <w:b w:val="0"/>
                <w:kern w:val="2"/>
                <w:sz w:val="24"/>
                <w:szCs w:val="20"/>
                <w:lang w:eastAsia="zh-CN"/>
              </w:rPr>
            </w:pPr>
            <w:r>
              <w:rPr>
                <w:rFonts w:hint="eastAsia"/>
                <w:b w:val="0"/>
                <w:kern w:val="2"/>
                <w:sz w:val="24"/>
                <w:szCs w:val="20"/>
                <w:lang w:eastAsia="zh-CN"/>
              </w:rPr>
              <w:t>长丰县公共服务运营管理有限责任公司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09" w:type="dxa"/>
            <w:vAlign w:val="center"/>
          </w:tcPr>
          <w:p>
            <w:pPr>
              <w:jc w:val="center"/>
              <w:rPr>
                <w:rFonts w:ascii="宋体" w:hAnsi="宋体"/>
                <w:bCs/>
                <w:sz w:val="24"/>
              </w:rPr>
            </w:pPr>
            <w:r>
              <w:rPr>
                <w:rFonts w:hint="eastAsia" w:ascii="宋体" w:hAnsi="宋体"/>
                <w:bCs/>
                <w:sz w:val="24"/>
              </w:rPr>
              <w:t>3</w:t>
            </w:r>
          </w:p>
        </w:tc>
        <w:tc>
          <w:tcPr>
            <w:tcW w:w="1559" w:type="dxa"/>
            <w:vAlign w:val="center"/>
          </w:tcPr>
          <w:p>
            <w:pPr>
              <w:jc w:val="center"/>
              <w:rPr>
                <w:rFonts w:ascii="宋体" w:hAnsi="宋体"/>
                <w:sz w:val="24"/>
              </w:rPr>
            </w:pPr>
            <w:r>
              <w:rPr>
                <w:rFonts w:hint="eastAsia" w:ascii="宋体" w:hAnsi="宋体"/>
                <w:sz w:val="24"/>
              </w:rPr>
              <w:t>项目名称</w:t>
            </w:r>
          </w:p>
        </w:tc>
        <w:tc>
          <w:tcPr>
            <w:tcW w:w="7077" w:type="dxa"/>
            <w:vAlign w:val="center"/>
          </w:tcPr>
          <w:p>
            <w:pPr>
              <w:autoSpaceDE w:val="0"/>
              <w:autoSpaceDN w:val="0"/>
              <w:adjustRightInd w:val="0"/>
              <w:spacing w:line="360" w:lineRule="auto"/>
              <w:jc w:val="left"/>
              <w:rPr>
                <w:rFonts w:hint="eastAsia" w:ascii="宋体" w:hAnsi="宋体" w:eastAsia="宋体" w:cs="Times New Roman"/>
                <w:b w:val="0"/>
                <w:bCs/>
                <w:kern w:val="2"/>
                <w:sz w:val="24"/>
                <w:szCs w:val="20"/>
                <w:lang w:val="en-US" w:eastAsia="zh-CN" w:bidi="ar-SA"/>
              </w:rPr>
            </w:pPr>
            <w:r>
              <w:rPr>
                <w:rFonts w:hint="eastAsia" w:ascii="宋体" w:hAnsi="DotumChe" w:cs="宋体"/>
                <w:spacing w:val="20"/>
                <w:kern w:val="0"/>
                <w:sz w:val="24"/>
                <w:szCs w:val="24"/>
                <w:lang w:val="en-US" w:eastAsia="zh-CN"/>
              </w:rPr>
              <w:t>长丰公共服务公司空调维修保养服务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jc w:val="center"/>
              <w:rPr>
                <w:rFonts w:ascii="宋体" w:hAnsi="宋体"/>
                <w:bCs/>
                <w:sz w:val="24"/>
              </w:rPr>
            </w:pPr>
            <w:r>
              <w:rPr>
                <w:rFonts w:hint="eastAsia" w:ascii="宋体" w:hAnsi="宋体"/>
                <w:bCs/>
                <w:sz w:val="24"/>
              </w:rPr>
              <w:t>4</w:t>
            </w:r>
          </w:p>
        </w:tc>
        <w:tc>
          <w:tcPr>
            <w:tcW w:w="1559" w:type="dxa"/>
            <w:vAlign w:val="center"/>
          </w:tcPr>
          <w:p>
            <w:pPr>
              <w:jc w:val="center"/>
              <w:rPr>
                <w:rFonts w:ascii="宋体" w:hAnsi="宋体"/>
                <w:sz w:val="24"/>
              </w:rPr>
            </w:pPr>
            <w:r>
              <w:rPr>
                <w:rFonts w:hint="eastAsia" w:ascii="宋体" w:hAnsi="宋体"/>
                <w:sz w:val="24"/>
              </w:rPr>
              <w:t>项目编号</w:t>
            </w:r>
          </w:p>
        </w:tc>
        <w:tc>
          <w:tcPr>
            <w:tcW w:w="7077" w:type="dxa"/>
            <w:vAlign w:val="center"/>
          </w:tcPr>
          <w:p>
            <w:pPr>
              <w:autoSpaceDE w:val="0"/>
              <w:autoSpaceDN w:val="0"/>
              <w:adjustRightInd w:val="0"/>
              <w:spacing w:line="360" w:lineRule="auto"/>
              <w:jc w:val="left"/>
              <w:rPr>
                <w:rFonts w:hint="eastAsia" w:ascii="宋体" w:hAnsi="宋体" w:eastAsia="宋体" w:cs="Times New Roman"/>
                <w:b w:val="0"/>
                <w:bCs/>
                <w:kern w:val="2"/>
                <w:sz w:val="24"/>
                <w:szCs w:val="20"/>
                <w:lang w:val="en-US" w:eastAsia="zh-CN" w:bidi="ar-SA"/>
              </w:rPr>
            </w:pPr>
            <w:r>
              <w:rPr>
                <w:rFonts w:hint="eastAsia" w:ascii="宋体" w:hAnsi="宋体" w:eastAsia="宋体" w:cs="Times New Roman"/>
                <w:b w:val="0"/>
                <w:bCs/>
                <w:kern w:val="2"/>
                <w:sz w:val="24"/>
                <w:szCs w:val="20"/>
                <w:lang w:val="en-US" w:eastAsia="zh-CN" w:bidi="ar-SA"/>
              </w:rPr>
              <w:t>CFGF-CG-2023-02</w:t>
            </w:r>
            <w:r>
              <w:rPr>
                <w:rFonts w:hint="eastAsia" w:ascii="宋体" w:hAnsi="宋体" w:cs="Times New Roman"/>
                <w:b w:val="0"/>
                <w:bCs/>
                <w:kern w:val="2"/>
                <w:sz w:val="24"/>
                <w:szCs w:val="20"/>
                <w:lang w:val="en-US" w:eastAsia="zh-CN" w:bidi="ar-SA"/>
              </w:rPr>
              <w:t>2</w:t>
            </w:r>
            <w:r>
              <w:rPr>
                <w:rFonts w:hint="eastAsia" w:ascii="宋体" w:hAnsi="宋体" w:eastAsia="宋体" w:cs="Times New Roman"/>
                <w:b w:val="0"/>
                <w:bCs/>
                <w:kern w:val="2"/>
                <w:sz w:val="24"/>
                <w:szCs w:val="20"/>
                <w:lang w:val="en-US" w:eastAsia="zh-CN" w:bidi="ar-SA"/>
              </w:rPr>
              <w:t>-FW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jc w:val="center"/>
              <w:rPr>
                <w:rFonts w:ascii="宋体" w:hAnsi="宋体"/>
                <w:bCs/>
                <w:sz w:val="24"/>
              </w:rPr>
            </w:pPr>
            <w:r>
              <w:rPr>
                <w:rFonts w:hint="eastAsia" w:ascii="宋体" w:hAnsi="宋体"/>
                <w:bCs/>
                <w:sz w:val="24"/>
              </w:rPr>
              <w:t>5</w:t>
            </w:r>
          </w:p>
        </w:tc>
        <w:tc>
          <w:tcPr>
            <w:tcW w:w="1559" w:type="dxa"/>
            <w:vAlign w:val="center"/>
          </w:tcPr>
          <w:p>
            <w:pPr>
              <w:jc w:val="center"/>
              <w:rPr>
                <w:rFonts w:ascii="宋体" w:hAnsi="宋体"/>
                <w:sz w:val="24"/>
              </w:rPr>
            </w:pPr>
            <w:r>
              <w:rPr>
                <w:rFonts w:hint="eastAsia" w:ascii="宋体" w:hAnsi="宋体"/>
                <w:sz w:val="24"/>
                <w:szCs w:val="24"/>
              </w:rPr>
              <w:t>项目性质</w:t>
            </w:r>
          </w:p>
        </w:tc>
        <w:tc>
          <w:tcPr>
            <w:tcW w:w="7077" w:type="dxa"/>
            <w:vAlign w:val="center"/>
          </w:tcPr>
          <w:p>
            <w:pPr>
              <w:autoSpaceDE w:val="0"/>
              <w:autoSpaceDN w:val="0"/>
              <w:adjustRightInd w:val="0"/>
              <w:spacing w:line="360" w:lineRule="auto"/>
              <w:jc w:val="left"/>
              <w:rPr>
                <w:rFonts w:ascii="宋体" w:hAnsi="宋体"/>
                <w:sz w:val="24"/>
                <w:szCs w:val="24"/>
              </w:rPr>
            </w:pPr>
            <w:r>
              <w:rPr>
                <w:rFonts w:hint="eastAsia"/>
                <w:bCs/>
                <w:sz w:val="24"/>
                <w:szCs w:val="24"/>
                <w:lang w:val="en-US" w:eastAsia="zh-CN"/>
              </w:rPr>
              <w:t>服务</w:t>
            </w:r>
            <w:r>
              <w:rPr>
                <w:rFonts w:hint="eastAsia"/>
                <w:bCs/>
                <w:sz w:val="24"/>
                <w:szCs w:val="24"/>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jc w:val="center"/>
              <w:rPr>
                <w:rFonts w:ascii="宋体" w:hAnsi="宋体"/>
                <w:bCs/>
                <w:sz w:val="24"/>
              </w:rPr>
            </w:pPr>
            <w:r>
              <w:rPr>
                <w:rFonts w:hint="eastAsia" w:ascii="宋体" w:hAnsi="宋体"/>
                <w:bCs/>
                <w:sz w:val="24"/>
              </w:rPr>
              <w:t>6</w:t>
            </w:r>
          </w:p>
        </w:tc>
        <w:tc>
          <w:tcPr>
            <w:tcW w:w="1559" w:type="dxa"/>
            <w:vAlign w:val="center"/>
          </w:tcPr>
          <w:p>
            <w:pPr>
              <w:jc w:val="center"/>
              <w:rPr>
                <w:rFonts w:ascii="宋体" w:hAnsi="宋体"/>
                <w:sz w:val="24"/>
              </w:rPr>
            </w:pPr>
            <w:r>
              <w:rPr>
                <w:rFonts w:hint="eastAsia" w:ascii="宋体" w:hAnsi="宋体"/>
                <w:sz w:val="24"/>
                <w:szCs w:val="24"/>
              </w:rPr>
              <w:t>资金来源</w:t>
            </w:r>
          </w:p>
        </w:tc>
        <w:tc>
          <w:tcPr>
            <w:tcW w:w="7077" w:type="dxa"/>
            <w:vAlign w:val="center"/>
          </w:tcPr>
          <w:p>
            <w:pPr>
              <w:autoSpaceDE w:val="0"/>
              <w:autoSpaceDN w:val="0"/>
              <w:adjustRightInd w:val="0"/>
              <w:spacing w:line="360" w:lineRule="auto"/>
              <w:jc w:val="left"/>
              <w:rPr>
                <w:rFonts w:ascii="宋体" w:hAnsi="宋体"/>
                <w:sz w:val="24"/>
                <w:szCs w:val="24"/>
              </w:rPr>
            </w:pPr>
            <w:r>
              <w:rPr>
                <w:rFonts w:hint="eastAsia"/>
                <w:bCs/>
                <w:sz w:val="24"/>
                <w:szCs w:val="24"/>
              </w:rPr>
              <w:t xml:space="preserve">□财政投资   </w:t>
            </w:r>
            <w:r>
              <w:rPr>
                <w:rFonts w:hint="eastAsia"/>
                <w:bCs/>
                <w:sz w:val="24"/>
                <w:szCs w:val="24"/>
              </w:rPr>
              <w:sym w:font="Wingdings" w:char="F0FE"/>
            </w:r>
            <w:r>
              <w:rPr>
                <w:rFonts w:hint="eastAsia"/>
                <w:bCs/>
                <w:sz w:val="24"/>
                <w:szCs w:val="24"/>
              </w:rPr>
              <w:t>委托人自筹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jc w:val="center"/>
              <w:rPr>
                <w:rFonts w:ascii="宋体" w:hAnsi="宋体"/>
                <w:bCs/>
                <w:sz w:val="24"/>
              </w:rPr>
            </w:pPr>
            <w:r>
              <w:rPr>
                <w:rFonts w:hint="eastAsia" w:ascii="宋体" w:hAnsi="宋体"/>
                <w:bCs/>
                <w:sz w:val="24"/>
              </w:rPr>
              <w:t>7</w:t>
            </w:r>
          </w:p>
        </w:tc>
        <w:tc>
          <w:tcPr>
            <w:tcW w:w="1559" w:type="dxa"/>
            <w:vAlign w:val="center"/>
          </w:tcPr>
          <w:p>
            <w:pPr>
              <w:autoSpaceDE w:val="0"/>
              <w:autoSpaceDN w:val="0"/>
              <w:adjustRightInd w:val="0"/>
              <w:spacing w:line="360" w:lineRule="auto"/>
              <w:jc w:val="left"/>
              <w:rPr>
                <w:rFonts w:hint="eastAsia" w:ascii="宋体" w:hAnsi="DotumChe" w:cs="宋体"/>
                <w:spacing w:val="20"/>
                <w:kern w:val="0"/>
                <w:sz w:val="24"/>
                <w:szCs w:val="24"/>
                <w:lang w:val="en-US" w:eastAsia="zh-CN"/>
              </w:rPr>
            </w:pPr>
            <w:r>
              <w:rPr>
                <w:rFonts w:hint="eastAsia" w:ascii="宋体" w:hAnsi="DotumChe" w:cs="宋体"/>
                <w:spacing w:val="20"/>
                <w:kern w:val="0"/>
                <w:sz w:val="24"/>
                <w:szCs w:val="24"/>
                <w:lang w:val="zh-CN" w:eastAsia="zh-CN"/>
              </w:rPr>
              <w:t>付款方式</w:t>
            </w:r>
          </w:p>
        </w:tc>
        <w:tc>
          <w:tcPr>
            <w:tcW w:w="7077" w:type="dxa"/>
          </w:tcPr>
          <w:p>
            <w:pPr>
              <w:autoSpaceDE w:val="0"/>
              <w:autoSpaceDN w:val="0"/>
              <w:adjustRightInd w:val="0"/>
              <w:spacing w:line="360" w:lineRule="auto"/>
              <w:jc w:val="left"/>
              <w:rPr>
                <w:rFonts w:hint="eastAsia" w:ascii="宋体" w:hAnsi="DotumChe" w:cs="宋体"/>
                <w:spacing w:val="20"/>
                <w:kern w:val="0"/>
                <w:sz w:val="24"/>
                <w:szCs w:val="24"/>
                <w:lang w:val="en-US" w:eastAsia="zh-CN"/>
              </w:rPr>
            </w:pPr>
            <w:r>
              <w:rPr>
                <w:rFonts w:hint="eastAsia" w:ascii="宋体" w:hAnsi="DotumChe" w:cs="宋体"/>
                <w:spacing w:val="20"/>
                <w:kern w:val="0"/>
                <w:sz w:val="24"/>
                <w:szCs w:val="24"/>
                <w:lang w:val="en-US" w:eastAsia="zh-CN"/>
              </w:rPr>
              <w:t>自中标人与采购人签订合同后，中标人提供维保服务每满六个月，采购人于15个工作日内向中标人支付年度维保费用的50%及更换的设备材料费（如有）。最后一次支付维保费用前，由采购人进行设备和功能性验收，验收合格后予以支付；若设备未能正常运行则维保时间继续延续不另外支付额外维保费用，直至验收合格后，支付剩余维保及材料费用（如有）。</w:t>
            </w:r>
          </w:p>
          <w:p>
            <w:pPr>
              <w:autoSpaceDE w:val="0"/>
              <w:autoSpaceDN w:val="0"/>
              <w:adjustRightInd w:val="0"/>
              <w:spacing w:line="360" w:lineRule="auto"/>
              <w:jc w:val="left"/>
              <w:rPr>
                <w:rFonts w:hint="eastAsia" w:ascii="宋体" w:hAnsi="DotumChe" w:cs="宋体"/>
                <w:spacing w:val="20"/>
                <w:kern w:val="0"/>
                <w:sz w:val="24"/>
                <w:szCs w:val="24"/>
                <w:lang w:val="zh-CN" w:eastAsia="zh-CN"/>
              </w:rPr>
            </w:pPr>
            <w:r>
              <w:rPr>
                <w:rFonts w:hint="eastAsia" w:ascii="宋体" w:hAnsi="DotumChe" w:cs="宋体"/>
                <w:spacing w:val="20"/>
                <w:kern w:val="0"/>
                <w:sz w:val="24"/>
                <w:szCs w:val="24"/>
                <w:lang w:val="en-US" w:eastAsia="zh-CN"/>
              </w:rPr>
              <w:t>备注：委托人支付前中标人应提供合法合规的增值税专用发票，否则委托人有权延迟支付。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jc w:val="center"/>
              <w:rPr>
                <w:rFonts w:hint="eastAsia" w:ascii="宋体" w:hAnsi="宋体"/>
                <w:bCs/>
                <w:sz w:val="24"/>
              </w:rPr>
            </w:pPr>
            <w:r>
              <w:rPr>
                <w:rFonts w:hint="eastAsia" w:ascii="宋体" w:hAnsi="宋体"/>
                <w:bCs/>
                <w:sz w:val="24"/>
              </w:rPr>
              <w:t>8</w:t>
            </w:r>
          </w:p>
        </w:tc>
        <w:tc>
          <w:tcPr>
            <w:tcW w:w="1559" w:type="dxa"/>
            <w:vAlign w:val="center"/>
          </w:tcPr>
          <w:p>
            <w:pPr>
              <w:jc w:val="center"/>
              <w:rPr>
                <w:rFonts w:hint="eastAsia" w:ascii="宋体" w:hAnsi="宋体"/>
                <w:bCs/>
                <w:sz w:val="24"/>
                <w:lang w:val="zh-CN"/>
              </w:rPr>
            </w:pPr>
            <w:r>
              <w:rPr>
                <w:rFonts w:hint="eastAsia" w:ascii="宋体" w:hAnsi="宋体"/>
                <w:bCs/>
                <w:sz w:val="24"/>
              </w:rPr>
              <w:t>投标有效期</w:t>
            </w:r>
          </w:p>
        </w:tc>
        <w:tc>
          <w:tcPr>
            <w:tcW w:w="7077" w:type="dxa"/>
            <w:vAlign w:val="center"/>
          </w:tcPr>
          <w:p>
            <w:pPr>
              <w:jc w:val="left"/>
              <w:rPr>
                <w:rFonts w:hint="eastAsia" w:ascii="宋体" w:hAnsi="宋体"/>
                <w:bCs/>
                <w:sz w:val="24"/>
              </w:rPr>
            </w:pPr>
            <w:r>
              <w:rPr>
                <w:rFonts w:hint="eastAsia" w:ascii="宋体" w:hAnsi="宋体"/>
                <w:bCs/>
                <w:sz w:val="24"/>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09" w:type="dxa"/>
            <w:vAlign w:val="center"/>
          </w:tcPr>
          <w:p>
            <w:pPr>
              <w:jc w:val="center"/>
              <w:rPr>
                <w:rFonts w:hint="eastAsia" w:ascii="宋体" w:hAnsi="宋体"/>
                <w:bCs/>
                <w:sz w:val="24"/>
                <w:lang w:val="zh-CN"/>
              </w:rPr>
            </w:pPr>
            <w:r>
              <w:rPr>
                <w:rFonts w:hint="eastAsia" w:ascii="宋体" w:hAnsi="宋体"/>
                <w:bCs/>
                <w:sz w:val="24"/>
              </w:rPr>
              <w:t>9</w:t>
            </w:r>
          </w:p>
        </w:tc>
        <w:tc>
          <w:tcPr>
            <w:tcW w:w="1559" w:type="dxa"/>
            <w:vAlign w:val="center"/>
          </w:tcPr>
          <w:p>
            <w:pPr>
              <w:jc w:val="center"/>
              <w:rPr>
                <w:rFonts w:hint="eastAsia" w:ascii="宋体" w:hAnsi="宋体"/>
                <w:bCs/>
                <w:sz w:val="24"/>
              </w:rPr>
            </w:pPr>
            <w:r>
              <w:rPr>
                <w:rFonts w:hint="eastAsia" w:ascii="宋体" w:hAnsi="宋体"/>
                <w:bCs/>
                <w:sz w:val="24"/>
              </w:rPr>
              <w:t>标段划分</w:t>
            </w:r>
          </w:p>
        </w:tc>
        <w:tc>
          <w:tcPr>
            <w:tcW w:w="7077" w:type="dxa"/>
            <w:vAlign w:val="center"/>
          </w:tcPr>
          <w:p>
            <w:pPr>
              <w:jc w:val="left"/>
              <w:rPr>
                <w:rFonts w:hint="eastAsia" w:ascii="宋体" w:hAnsi="宋体" w:eastAsia="宋体"/>
                <w:bCs/>
                <w:sz w:val="24"/>
                <w:lang w:eastAsia="zh-CN"/>
              </w:rPr>
            </w:pPr>
            <w:r>
              <w:rPr>
                <w:rFonts w:hint="eastAsia" w:ascii="宋体" w:hAnsi="宋体"/>
                <w:bCs/>
                <w:sz w:val="24"/>
                <w:lang w:val="en-US" w:eastAsia="zh-CN"/>
              </w:rPr>
              <w:t>一个标段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09" w:type="dxa"/>
            <w:vAlign w:val="center"/>
          </w:tcPr>
          <w:p>
            <w:pPr>
              <w:jc w:val="center"/>
              <w:rPr>
                <w:rFonts w:hint="eastAsia" w:ascii="宋体" w:hAnsi="宋体"/>
                <w:bCs/>
                <w:sz w:val="24"/>
              </w:rPr>
            </w:pPr>
            <w:r>
              <w:rPr>
                <w:rFonts w:hint="eastAsia" w:ascii="宋体" w:hAnsi="宋体"/>
                <w:bCs/>
                <w:sz w:val="24"/>
              </w:rPr>
              <w:t>10</w:t>
            </w:r>
          </w:p>
        </w:tc>
        <w:tc>
          <w:tcPr>
            <w:tcW w:w="1559" w:type="dxa"/>
            <w:vAlign w:val="center"/>
          </w:tcPr>
          <w:p>
            <w:pPr>
              <w:ind w:firstLine="240" w:firstLineChars="100"/>
              <w:jc w:val="left"/>
              <w:rPr>
                <w:rFonts w:hint="eastAsia" w:ascii="宋体" w:hAnsi="宋体"/>
                <w:bCs/>
                <w:sz w:val="24"/>
              </w:rPr>
            </w:pPr>
            <w:r>
              <w:rPr>
                <w:rFonts w:hint="eastAsia" w:ascii="宋体" w:hAnsi="宋体"/>
                <w:color w:val="auto"/>
                <w:sz w:val="24"/>
              </w:rPr>
              <w:t>合同期限</w:t>
            </w:r>
          </w:p>
        </w:tc>
        <w:tc>
          <w:tcPr>
            <w:tcW w:w="7077" w:type="dxa"/>
            <w:vAlign w:val="center"/>
          </w:tcPr>
          <w:p>
            <w:pPr>
              <w:jc w:val="left"/>
              <w:rPr>
                <w:rFonts w:hint="eastAsia" w:ascii="宋体" w:hAnsi="宋体"/>
                <w:bCs/>
                <w:sz w:val="24"/>
              </w:rPr>
            </w:pPr>
            <w:r>
              <w:rPr>
                <w:rFonts w:hint="eastAsia" w:ascii="宋体" w:hAnsi="宋体"/>
                <w:color w:val="auto"/>
                <w:sz w:val="24"/>
                <w:szCs w:val="18"/>
                <w:highlight w:val="none"/>
                <w:lang w:val="en-US" w:eastAsia="zh-CN"/>
              </w:rPr>
              <w:t>合同签订采用1+2模式，1年合同期结束经双方确认无误后可按原价格续下一年度合同，续签次数最多2次。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9" w:type="dxa"/>
            <w:vAlign w:val="center"/>
          </w:tcPr>
          <w:p>
            <w:pPr>
              <w:jc w:val="center"/>
              <w:rPr>
                <w:rFonts w:hint="eastAsia" w:ascii="宋体" w:hAnsi="宋体"/>
                <w:bCs/>
                <w:sz w:val="24"/>
              </w:rPr>
            </w:pPr>
            <w:r>
              <w:rPr>
                <w:rFonts w:hint="eastAsia" w:ascii="宋体" w:hAnsi="宋体"/>
                <w:bCs/>
                <w:sz w:val="24"/>
              </w:rPr>
              <w:t>11</w:t>
            </w:r>
          </w:p>
        </w:tc>
        <w:tc>
          <w:tcPr>
            <w:tcW w:w="1559" w:type="dxa"/>
            <w:vAlign w:val="center"/>
          </w:tcPr>
          <w:p>
            <w:pPr>
              <w:jc w:val="center"/>
              <w:rPr>
                <w:rFonts w:hint="eastAsia" w:ascii="宋体" w:hAnsi="宋体"/>
                <w:bCs/>
                <w:sz w:val="24"/>
              </w:rPr>
            </w:pPr>
            <w:r>
              <w:rPr>
                <w:rFonts w:hint="eastAsia" w:ascii="宋体" w:hAnsi="宋体"/>
                <w:bCs/>
                <w:sz w:val="24"/>
              </w:rPr>
              <w:t>质量要求</w:t>
            </w:r>
          </w:p>
        </w:tc>
        <w:tc>
          <w:tcPr>
            <w:tcW w:w="7077" w:type="dxa"/>
            <w:vAlign w:val="center"/>
          </w:tcPr>
          <w:p>
            <w:pPr>
              <w:jc w:val="left"/>
              <w:rPr>
                <w:rFonts w:hint="eastAsia" w:ascii="宋体" w:hAnsi="宋体"/>
                <w:bCs/>
                <w:sz w:val="24"/>
              </w:rPr>
            </w:pPr>
            <w:r>
              <w:rPr>
                <w:rFonts w:hint="eastAsia" w:ascii="宋体" w:hAnsi="宋体"/>
                <w:bCs/>
                <w:sz w:val="24"/>
              </w:rPr>
              <w:t>质量标准：合格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9" w:type="dxa"/>
            <w:vAlign w:val="center"/>
          </w:tcPr>
          <w:p>
            <w:pPr>
              <w:spacing w:line="500" w:lineRule="exact"/>
              <w:jc w:val="center"/>
              <w:rPr>
                <w:rFonts w:ascii="宋体" w:hAnsi="宋体"/>
                <w:sz w:val="24"/>
              </w:rPr>
            </w:pPr>
            <w:r>
              <w:rPr>
                <w:rFonts w:hint="eastAsia" w:ascii="宋体" w:hAnsi="宋体"/>
                <w:sz w:val="24"/>
              </w:rPr>
              <w:t>13</w:t>
            </w:r>
          </w:p>
        </w:tc>
        <w:tc>
          <w:tcPr>
            <w:tcW w:w="1559" w:type="dxa"/>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是否接受联合体投标</w:t>
            </w:r>
          </w:p>
        </w:tc>
        <w:tc>
          <w:tcPr>
            <w:tcW w:w="7077" w:type="dxa"/>
            <w:vAlign w:val="center"/>
          </w:tcPr>
          <w:p>
            <w:pPr>
              <w:adjustRightInd w:val="0"/>
              <w:snapToGrid w:val="0"/>
              <w:spacing w:line="360" w:lineRule="auto"/>
              <w:rPr>
                <w:rFonts w:ascii="宋体" w:hAnsi="宋体"/>
                <w:sz w:val="24"/>
                <w:szCs w:val="24"/>
              </w:rPr>
            </w:pPr>
            <w:r>
              <w:rPr>
                <w:rFonts w:hint="eastAsia"/>
                <w:b/>
                <w:bCs/>
                <w:sz w:val="24"/>
              </w:rPr>
              <w:sym w:font="Wingdings" w:char="F0FE"/>
            </w:r>
            <w:r>
              <w:rPr>
                <w:rFonts w:hint="eastAsia" w:ascii="宋体" w:hAnsi="宋体"/>
                <w:bCs/>
                <w:sz w:val="24"/>
              </w:rPr>
              <w:t xml:space="preserve">不接受   </w:t>
            </w:r>
            <w:r>
              <w:rPr>
                <w:rFonts w:hint="eastAsia" w:ascii="宋体" w:hAnsi="宋体"/>
                <w:sz w:val="24"/>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09" w:type="dxa"/>
            <w:vAlign w:val="center"/>
          </w:tcPr>
          <w:p>
            <w:pPr>
              <w:spacing w:line="500" w:lineRule="exact"/>
              <w:jc w:val="center"/>
              <w:rPr>
                <w:rFonts w:ascii="宋体" w:hAnsi="宋体"/>
                <w:sz w:val="24"/>
              </w:rPr>
            </w:pPr>
            <w:r>
              <w:rPr>
                <w:rFonts w:hint="eastAsia" w:ascii="宋体" w:hAnsi="宋体"/>
                <w:sz w:val="24"/>
              </w:rPr>
              <w:t>14</w:t>
            </w:r>
          </w:p>
        </w:tc>
        <w:tc>
          <w:tcPr>
            <w:tcW w:w="1559" w:type="dxa"/>
            <w:vAlign w:val="center"/>
          </w:tcPr>
          <w:p>
            <w:pPr>
              <w:spacing w:line="500" w:lineRule="exact"/>
              <w:jc w:val="center"/>
              <w:rPr>
                <w:rFonts w:hint="eastAsia" w:ascii="宋体" w:hAnsi="宋体" w:eastAsia="宋体"/>
                <w:sz w:val="24"/>
                <w:lang w:val="zh-CN" w:eastAsia="zh-CN"/>
              </w:rPr>
            </w:pPr>
            <w:r>
              <w:rPr>
                <w:rFonts w:hint="eastAsia" w:ascii="宋体" w:hAnsi="宋体"/>
                <w:color w:val="auto"/>
                <w:sz w:val="24"/>
                <w:lang w:val="en-US" w:eastAsia="zh-CN"/>
              </w:rPr>
              <w:t>免费质保期</w:t>
            </w:r>
          </w:p>
        </w:tc>
        <w:tc>
          <w:tcPr>
            <w:tcW w:w="7077" w:type="dxa"/>
            <w:vAlign w:val="center"/>
          </w:tcPr>
          <w:p>
            <w:pPr>
              <w:adjustRightInd w:val="0"/>
              <w:spacing w:line="460" w:lineRule="exact"/>
              <w:rPr>
                <w:rFonts w:hint="eastAsia" w:ascii="宋体" w:hAnsi="宋体" w:eastAsia="宋体"/>
                <w:sz w:val="24"/>
                <w:lang w:val="en-US" w:eastAsia="zh-CN"/>
              </w:rPr>
            </w:pPr>
            <w:r>
              <w:rPr>
                <w:rFonts w:hint="eastAsia" w:ascii="宋体" w:hAnsi="宋体"/>
                <w:sz w:val="24"/>
                <w:lang w:val="en-US" w:eastAsia="zh-CN"/>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09" w:type="dxa"/>
            <w:vAlign w:val="center"/>
          </w:tcPr>
          <w:p>
            <w:pPr>
              <w:spacing w:line="500" w:lineRule="exact"/>
              <w:jc w:val="center"/>
              <w:rPr>
                <w:rFonts w:ascii="宋体" w:hAnsi="宋体"/>
                <w:sz w:val="24"/>
              </w:rPr>
            </w:pPr>
            <w:r>
              <w:rPr>
                <w:rFonts w:hint="eastAsia" w:ascii="宋体" w:hAnsi="宋体"/>
                <w:sz w:val="24"/>
              </w:rPr>
              <w:t>15</w:t>
            </w:r>
          </w:p>
        </w:tc>
        <w:tc>
          <w:tcPr>
            <w:tcW w:w="1559" w:type="dxa"/>
            <w:vAlign w:val="center"/>
          </w:tcPr>
          <w:p>
            <w:pPr>
              <w:spacing w:line="500" w:lineRule="exact"/>
              <w:jc w:val="center"/>
              <w:rPr>
                <w:rFonts w:ascii="宋体" w:hAnsi="宋体"/>
                <w:bCs/>
                <w:sz w:val="24"/>
              </w:rPr>
            </w:pPr>
            <w:r>
              <w:rPr>
                <w:rFonts w:hint="eastAsia" w:ascii="宋体" w:hAnsi="宋体"/>
                <w:bCs/>
                <w:sz w:val="24"/>
              </w:rPr>
              <w:t>踏勘现场</w:t>
            </w:r>
          </w:p>
        </w:tc>
        <w:tc>
          <w:tcPr>
            <w:tcW w:w="7077" w:type="dxa"/>
            <w:vAlign w:val="center"/>
          </w:tcPr>
          <w:p>
            <w:pPr>
              <w:spacing w:line="500" w:lineRule="exact"/>
              <w:rPr>
                <w:rFonts w:ascii="宋体" w:hAnsi="宋体"/>
                <w:sz w:val="24"/>
                <w:lang w:val="zh-CN"/>
              </w:rPr>
            </w:pPr>
            <w:r>
              <w:rPr>
                <w:rFonts w:hint="eastAsia"/>
                <w:b/>
                <w:bCs/>
                <w:sz w:val="24"/>
              </w:rPr>
              <w:sym w:font="Wingdings" w:char="F0FE"/>
            </w:r>
            <w:r>
              <w:rPr>
                <w:rFonts w:hint="eastAsia" w:ascii="宋体" w:hAnsi="宋体"/>
                <w:bCs/>
                <w:sz w:val="24"/>
              </w:rPr>
              <w:t xml:space="preserve">自行踏勘  </w:t>
            </w:r>
            <w:r>
              <w:rPr>
                <w:rFonts w:hint="eastAsia" w:ascii="宋体" w:hAnsi="宋体"/>
                <w:sz w:val="24"/>
              </w:rPr>
              <w:t>□招标人</w:t>
            </w:r>
            <w:r>
              <w:rPr>
                <w:rFonts w:hint="eastAsia" w:ascii="宋体" w:hAnsi="宋体"/>
                <w:sz w:val="24"/>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09" w:type="dxa"/>
            <w:vAlign w:val="center"/>
          </w:tcPr>
          <w:p>
            <w:pPr>
              <w:spacing w:line="500" w:lineRule="exact"/>
              <w:jc w:val="center"/>
              <w:rPr>
                <w:rFonts w:ascii="宋体" w:hAnsi="宋体"/>
                <w:sz w:val="24"/>
              </w:rPr>
            </w:pPr>
            <w:r>
              <w:rPr>
                <w:rFonts w:ascii="宋体" w:hAnsi="宋体"/>
                <w:sz w:val="24"/>
              </w:rPr>
              <w:t>16</w:t>
            </w:r>
          </w:p>
        </w:tc>
        <w:tc>
          <w:tcPr>
            <w:tcW w:w="1559" w:type="dxa"/>
            <w:vAlign w:val="center"/>
          </w:tcPr>
          <w:p>
            <w:pPr>
              <w:spacing w:line="500" w:lineRule="exact"/>
              <w:jc w:val="center"/>
              <w:rPr>
                <w:rFonts w:ascii="宋体" w:hAnsi="宋体"/>
                <w:bCs/>
                <w:sz w:val="24"/>
              </w:rPr>
            </w:pPr>
            <w:r>
              <w:rPr>
                <w:rFonts w:hint="eastAsia" w:ascii="宋体" w:hAnsi="宋体"/>
                <w:bCs/>
                <w:sz w:val="24"/>
              </w:rPr>
              <w:t>投标文件</w:t>
            </w:r>
          </w:p>
        </w:tc>
        <w:tc>
          <w:tcPr>
            <w:tcW w:w="7077" w:type="dxa"/>
            <w:vAlign w:val="center"/>
          </w:tcPr>
          <w:p>
            <w:pPr>
              <w:spacing w:line="500" w:lineRule="exact"/>
              <w:rPr>
                <w:b/>
                <w:bCs/>
                <w:sz w:val="24"/>
              </w:rPr>
            </w:pPr>
            <w:r>
              <w:rPr>
                <w:rFonts w:hint="eastAsia" w:ascii="宋体" w:hAnsi="宋体" w:cs="宋体"/>
                <w:bCs/>
                <w:color w:val="auto"/>
                <w:kern w:val="0"/>
                <w:sz w:val="24"/>
              </w:rPr>
              <w:t>正、副本各一份</w:t>
            </w:r>
            <w:r>
              <w:rPr>
                <w:rFonts w:hint="eastAsia" w:ascii="宋体" w:hAnsi="宋体" w:cs="宋体"/>
                <w:bCs/>
                <w:color w:val="auto"/>
                <w:kern w:val="0"/>
                <w:sz w:val="24"/>
                <w:lang w:eastAsia="zh-CN"/>
              </w:rPr>
              <w:t>，</w:t>
            </w:r>
            <w:r>
              <w:rPr>
                <w:rFonts w:hint="eastAsia" w:ascii="宋体" w:hAnsi="宋体"/>
                <w:kern w:val="0"/>
                <w:sz w:val="24"/>
              </w:rPr>
              <w:t>封装成册并封装文件袋内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500" w:lineRule="exact"/>
              <w:jc w:val="center"/>
              <w:rPr>
                <w:rFonts w:ascii="宋体" w:hAnsi="宋体"/>
                <w:sz w:val="24"/>
              </w:rPr>
            </w:pPr>
            <w:r>
              <w:rPr>
                <w:rFonts w:ascii="宋体" w:hAnsi="宋体"/>
                <w:sz w:val="24"/>
              </w:rPr>
              <w:t>17</w:t>
            </w:r>
          </w:p>
        </w:tc>
        <w:tc>
          <w:tcPr>
            <w:tcW w:w="1559" w:type="dxa"/>
            <w:vAlign w:val="center"/>
          </w:tcPr>
          <w:p>
            <w:pPr>
              <w:spacing w:line="440" w:lineRule="exact"/>
              <w:ind w:left="841" w:hanging="841"/>
              <w:jc w:val="center"/>
              <w:rPr>
                <w:rFonts w:ascii="宋体" w:hAnsi="宋体"/>
                <w:sz w:val="24"/>
                <w:szCs w:val="24"/>
              </w:rPr>
            </w:pPr>
            <w:r>
              <w:rPr>
                <w:rFonts w:hint="eastAsia" w:ascii="宋体" w:hAnsi="宋体"/>
                <w:sz w:val="24"/>
                <w:szCs w:val="24"/>
              </w:rPr>
              <w:t>开标时间</w:t>
            </w:r>
          </w:p>
          <w:p>
            <w:pPr>
              <w:spacing w:line="440" w:lineRule="exact"/>
              <w:ind w:left="841" w:hanging="841"/>
              <w:jc w:val="center"/>
              <w:rPr>
                <w:rFonts w:ascii="宋体" w:hAnsi="宋体"/>
                <w:sz w:val="24"/>
                <w:szCs w:val="24"/>
              </w:rPr>
            </w:pPr>
            <w:r>
              <w:rPr>
                <w:rFonts w:hint="eastAsia" w:ascii="宋体" w:hAnsi="宋体"/>
                <w:sz w:val="24"/>
                <w:szCs w:val="24"/>
              </w:rPr>
              <w:t>及地点</w:t>
            </w:r>
          </w:p>
        </w:tc>
        <w:tc>
          <w:tcPr>
            <w:tcW w:w="7077" w:type="dxa"/>
            <w:vAlign w:val="center"/>
          </w:tcPr>
          <w:p>
            <w:pPr>
              <w:spacing w:line="440" w:lineRule="exact"/>
              <w:ind w:left="841" w:hanging="841"/>
              <w:rPr>
                <w:rFonts w:ascii="宋体" w:hAnsi="宋体"/>
                <w:sz w:val="24"/>
                <w:szCs w:val="24"/>
              </w:rPr>
            </w:pPr>
            <w:r>
              <w:rPr>
                <w:rFonts w:hint="eastAsia" w:ascii="宋体" w:hAnsi="宋体"/>
                <w:sz w:val="24"/>
                <w:szCs w:val="24"/>
              </w:rPr>
              <w:t>开标时间：详见招标公告</w:t>
            </w:r>
          </w:p>
          <w:p>
            <w:pPr>
              <w:spacing w:line="440" w:lineRule="exact"/>
              <w:ind w:left="841" w:hanging="841"/>
              <w:rPr>
                <w:rFonts w:ascii="宋体" w:hAnsi="宋体"/>
                <w:sz w:val="24"/>
                <w:szCs w:val="24"/>
              </w:rPr>
            </w:pPr>
            <w:r>
              <w:rPr>
                <w:rFonts w:hint="eastAsia" w:ascii="宋体" w:hAnsi="宋体"/>
                <w:sz w:val="24"/>
                <w:szCs w:val="24"/>
              </w:rPr>
              <w:t>开标地点：详见招标公告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709" w:type="dxa"/>
            <w:vAlign w:val="center"/>
          </w:tcPr>
          <w:p>
            <w:pPr>
              <w:spacing w:line="500" w:lineRule="exact"/>
              <w:jc w:val="center"/>
              <w:rPr>
                <w:rFonts w:ascii="宋体" w:hAnsi="宋体"/>
                <w:sz w:val="24"/>
              </w:rPr>
            </w:pPr>
            <w:r>
              <w:rPr>
                <w:rFonts w:ascii="宋体" w:hAnsi="宋体"/>
                <w:sz w:val="24"/>
              </w:rPr>
              <w:t>18</w:t>
            </w:r>
          </w:p>
        </w:tc>
        <w:tc>
          <w:tcPr>
            <w:tcW w:w="1559" w:type="dxa"/>
            <w:vAlign w:val="center"/>
          </w:tcPr>
          <w:p>
            <w:pPr>
              <w:spacing w:line="440" w:lineRule="exact"/>
              <w:ind w:left="841" w:hanging="841"/>
              <w:jc w:val="center"/>
              <w:rPr>
                <w:rFonts w:ascii="宋体" w:hAnsi="宋体"/>
                <w:sz w:val="24"/>
                <w:szCs w:val="24"/>
              </w:rPr>
            </w:pPr>
            <w:r>
              <w:rPr>
                <w:rFonts w:hint="eastAsia" w:ascii="宋体" w:hAnsi="宋体"/>
                <w:sz w:val="24"/>
                <w:szCs w:val="24"/>
              </w:rPr>
              <w:t>分 包</w:t>
            </w:r>
          </w:p>
        </w:tc>
        <w:tc>
          <w:tcPr>
            <w:tcW w:w="7077" w:type="dxa"/>
            <w:vAlign w:val="center"/>
          </w:tcPr>
          <w:p>
            <w:pPr>
              <w:spacing w:line="440" w:lineRule="exact"/>
              <w:ind w:left="841" w:hanging="841"/>
              <w:rPr>
                <w:rFonts w:ascii="宋体" w:hAnsi="宋体"/>
                <w:sz w:val="24"/>
                <w:szCs w:val="24"/>
              </w:rPr>
            </w:pPr>
            <w:r>
              <w:rPr>
                <w:rFonts w:hint="eastAsia" w:ascii="宋体" w:hAnsi="宋体"/>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09" w:type="dxa"/>
            <w:vAlign w:val="center"/>
          </w:tcPr>
          <w:p>
            <w:pPr>
              <w:spacing w:line="500" w:lineRule="exact"/>
              <w:jc w:val="center"/>
              <w:rPr>
                <w:rFonts w:ascii="宋体" w:hAnsi="宋体"/>
                <w:sz w:val="24"/>
              </w:rPr>
            </w:pPr>
            <w:r>
              <w:rPr>
                <w:rFonts w:ascii="宋体" w:hAnsi="宋体"/>
                <w:sz w:val="24"/>
              </w:rPr>
              <w:t>19</w:t>
            </w:r>
          </w:p>
        </w:tc>
        <w:tc>
          <w:tcPr>
            <w:tcW w:w="1559" w:type="dxa"/>
            <w:vAlign w:val="center"/>
          </w:tcPr>
          <w:p>
            <w:pPr>
              <w:spacing w:line="500" w:lineRule="exact"/>
              <w:jc w:val="center"/>
              <w:rPr>
                <w:rFonts w:ascii="宋体" w:hAnsi="宋体"/>
                <w:sz w:val="24"/>
              </w:rPr>
            </w:pPr>
            <w:r>
              <w:rPr>
                <w:rFonts w:hint="eastAsia" w:ascii="宋体" w:hAnsi="宋体"/>
                <w:sz w:val="24"/>
              </w:rPr>
              <w:t>评标办法</w:t>
            </w:r>
          </w:p>
        </w:tc>
        <w:tc>
          <w:tcPr>
            <w:tcW w:w="7077" w:type="dxa"/>
            <w:vAlign w:val="center"/>
          </w:tcPr>
          <w:p>
            <w:pPr>
              <w:widowControl/>
              <w:jc w:val="left"/>
              <w:rPr>
                <w:rFonts w:ascii="宋体" w:hAnsi="宋体"/>
                <w:sz w:val="24"/>
                <w:szCs w:val="24"/>
              </w:rPr>
            </w:pPr>
            <w:r>
              <w:rPr>
                <w:rFonts w:hint="eastAsia"/>
                <w:spacing w:val="-5"/>
                <w:sz w:val="24"/>
                <w:szCs w:val="24"/>
                <w:lang w:val="en-US" w:eastAsia="zh-CN"/>
              </w:rPr>
              <w:t>有效最低价法</w:t>
            </w:r>
            <w:r>
              <w:rPr>
                <w:rFonts w:hint="eastAsia" w:ascii="宋体" w:hAnsi="宋体"/>
                <w:sz w:val="24"/>
                <w:szCs w:val="24"/>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09" w:type="dxa"/>
            <w:vAlign w:val="center"/>
          </w:tcPr>
          <w:p>
            <w:pPr>
              <w:spacing w:line="500" w:lineRule="exact"/>
              <w:jc w:val="center"/>
              <w:rPr>
                <w:rFonts w:ascii="宋体" w:hAnsi="宋体"/>
                <w:sz w:val="24"/>
              </w:rPr>
            </w:pPr>
            <w:r>
              <w:rPr>
                <w:rFonts w:ascii="宋体" w:hAnsi="宋体"/>
                <w:sz w:val="24"/>
              </w:rPr>
              <w:t>20</w:t>
            </w:r>
          </w:p>
        </w:tc>
        <w:tc>
          <w:tcPr>
            <w:tcW w:w="1559" w:type="dxa"/>
            <w:vAlign w:val="center"/>
          </w:tcPr>
          <w:p>
            <w:pPr>
              <w:spacing w:line="500" w:lineRule="exact"/>
              <w:jc w:val="center"/>
              <w:rPr>
                <w:rFonts w:ascii="宋体" w:hAnsi="宋体"/>
                <w:sz w:val="24"/>
              </w:rPr>
            </w:pPr>
            <w:r>
              <w:rPr>
                <w:rFonts w:hint="eastAsia" w:ascii="宋体" w:hAnsi="宋体"/>
                <w:sz w:val="24"/>
                <w:szCs w:val="24"/>
              </w:rPr>
              <w:t>投标保证金金额</w:t>
            </w:r>
          </w:p>
        </w:tc>
        <w:tc>
          <w:tcPr>
            <w:tcW w:w="7077" w:type="dxa"/>
            <w:vAlign w:val="center"/>
          </w:tcPr>
          <w:p>
            <w:pPr>
              <w:spacing w:line="360" w:lineRule="auto"/>
              <w:rPr>
                <w:rFonts w:ascii="宋体" w:hAnsi="宋体"/>
                <w:sz w:val="24"/>
                <w:szCs w:val="24"/>
              </w:rPr>
            </w:pPr>
            <w:r>
              <w:rPr>
                <w:rFonts w:hint="eastAsia" w:ascii="宋体" w:hAnsi="宋体"/>
                <w:sz w:val="24"/>
                <w:szCs w:val="24"/>
              </w:rPr>
              <w:t>人民币大写</w:t>
            </w:r>
            <w:r>
              <w:rPr>
                <w:rFonts w:hint="eastAsia" w:ascii="宋体" w:hAnsi="宋体"/>
                <w:sz w:val="24"/>
                <w:szCs w:val="24"/>
                <w:u w:val="single"/>
                <w:lang w:val="en-US" w:eastAsia="zh-CN"/>
              </w:rPr>
              <w:t>伍佰元</w:t>
            </w:r>
            <w:r>
              <w:rPr>
                <w:rFonts w:hint="eastAsia" w:ascii="宋体" w:hAnsi="宋体"/>
                <w:sz w:val="24"/>
                <w:szCs w:val="24"/>
                <w:u w:val="single"/>
              </w:rPr>
              <w:t>整（小写：￥</w:t>
            </w:r>
            <w:r>
              <w:rPr>
                <w:rFonts w:hint="eastAsia" w:ascii="宋体" w:hAnsi="宋体"/>
                <w:sz w:val="24"/>
                <w:szCs w:val="24"/>
                <w:u w:val="single"/>
                <w:lang w:val="en-US" w:eastAsia="zh-CN"/>
              </w:rPr>
              <w:t>5</w:t>
            </w:r>
            <w:r>
              <w:rPr>
                <w:rFonts w:hint="eastAsia" w:ascii="宋体" w:hAnsi="宋体"/>
                <w:sz w:val="24"/>
                <w:szCs w:val="24"/>
                <w:u w:val="single"/>
              </w:rPr>
              <w:t>00.00）</w:t>
            </w:r>
            <w:r>
              <w:rPr>
                <w:rFonts w:hint="eastAsia" w:ascii="宋体" w:hAnsi="宋体"/>
                <w:sz w:val="24"/>
                <w:szCs w:val="24"/>
              </w:rPr>
              <w:t>，投标保证金应当在</w:t>
            </w:r>
            <w:r>
              <w:rPr>
                <w:rFonts w:hint="eastAsia" w:ascii="宋体" w:hAnsi="宋体"/>
                <w:b/>
                <w:bCs/>
                <w:sz w:val="24"/>
                <w:szCs w:val="24"/>
              </w:rPr>
              <w:t>报名截止时间前</w:t>
            </w:r>
            <w:r>
              <w:rPr>
                <w:rFonts w:hint="eastAsia" w:ascii="宋体" w:hAnsi="宋体"/>
                <w:sz w:val="24"/>
                <w:szCs w:val="24"/>
              </w:rPr>
              <w:t>足额到达本次招标公告指定账号（项目多标的，应向所投标的对应账号交纳），且应当从投标人本单位账号转出。</w:t>
            </w:r>
          </w:p>
          <w:p>
            <w:pPr>
              <w:widowControl/>
              <w:jc w:val="left"/>
              <w:rPr>
                <w:spacing w:val="-5"/>
                <w:sz w:val="24"/>
                <w:szCs w:val="24"/>
              </w:rPr>
            </w:pPr>
            <w:r>
              <w:rPr>
                <w:rFonts w:hint="eastAsia" w:ascii="宋体" w:hAnsi="宋体"/>
                <w:sz w:val="24"/>
                <w:szCs w:val="24"/>
              </w:rPr>
              <w:t>详见招标文件第三章投标人须知第2条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09" w:type="dxa"/>
            <w:vAlign w:val="center"/>
          </w:tcPr>
          <w:p>
            <w:pPr>
              <w:spacing w:line="500" w:lineRule="exact"/>
              <w:jc w:val="center"/>
              <w:rPr>
                <w:rFonts w:ascii="宋体" w:hAnsi="宋体"/>
                <w:sz w:val="24"/>
              </w:rPr>
            </w:pPr>
            <w:r>
              <w:rPr>
                <w:rFonts w:ascii="宋体" w:hAnsi="宋体"/>
                <w:sz w:val="24"/>
              </w:rPr>
              <w:t>21</w:t>
            </w:r>
          </w:p>
        </w:tc>
        <w:tc>
          <w:tcPr>
            <w:tcW w:w="1559" w:type="dxa"/>
            <w:vAlign w:val="center"/>
          </w:tcPr>
          <w:p>
            <w:pPr>
              <w:spacing w:line="500" w:lineRule="exact"/>
              <w:jc w:val="center"/>
              <w:rPr>
                <w:rFonts w:ascii="宋体" w:hAnsi="宋体"/>
                <w:sz w:val="24"/>
              </w:rPr>
            </w:pPr>
            <w:r>
              <w:rPr>
                <w:rFonts w:hint="eastAsia" w:ascii="宋体" w:hAnsi="宋体"/>
                <w:sz w:val="24"/>
                <w:szCs w:val="24"/>
              </w:rPr>
              <w:t>投标保证金交纳账号</w:t>
            </w:r>
          </w:p>
        </w:tc>
        <w:tc>
          <w:tcPr>
            <w:tcW w:w="7077" w:type="dxa"/>
            <w:vAlign w:val="center"/>
          </w:tcPr>
          <w:p>
            <w:pPr>
              <w:spacing w:line="360" w:lineRule="auto"/>
              <w:rPr>
                <w:rFonts w:hint="eastAsia" w:ascii="宋体" w:hAnsi="宋体" w:eastAsia="宋体"/>
                <w:color w:val="000000"/>
                <w:sz w:val="24"/>
                <w:szCs w:val="24"/>
                <w:lang w:eastAsia="zh-CN"/>
              </w:rPr>
            </w:pPr>
            <w:r>
              <w:rPr>
                <w:rFonts w:hint="eastAsia" w:ascii="宋体" w:hAnsi="宋体"/>
                <w:color w:val="000000"/>
                <w:sz w:val="24"/>
                <w:szCs w:val="24"/>
              </w:rPr>
              <w:t>单位名称：</w:t>
            </w:r>
            <w:r>
              <w:rPr>
                <w:rFonts w:hint="eastAsia" w:ascii="宋体" w:hAnsi="宋体"/>
                <w:color w:val="000000"/>
                <w:sz w:val="24"/>
                <w:szCs w:val="24"/>
                <w:lang w:eastAsia="zh-CN"/>
              </w:rPr>
              <w:t>长丰县公共服务运营管理有限责任公司</w:t>
            </w:r>
          </w:p>
          <w:p>
            <w:pPr>
              <w:spacing w:line="360" w:lineRule="auto"/>
              <w:rPr>
                <w:rFonts w:hint="eastAsia" w:ascii="宋体" w:hAnsi="宋体"/>
                <w:color w:val="000000"/>
                <w:sz w:val="24"/>
                <w:szCs w:val="24"/>
                <w:lang w:val="en-US" w:eastAsia="zh-CN"/>
              </w:rPr>
            </w:pPr>
            <w:r>
              <w:rPr>
                <w:rFonts w:hint="eastAsia" w:ascii="宋体" w:hAnsi="宋体"/>
                <w:color w:val="000000"/>
                <w:sz w:val="24"/>
                <w:szCs w:val="24"/>
              </w:rPr>
              <w:t>开户银行账号：</w:t>
            </w:r>
            <w:r>
              <w:rPr>
                <w:rFonts w:hint="eastAsia" w:ascii="宋体" w:hAnsi="宋体" w:eastAsia="宋体" w:cs="Times New Roman"/>
                <w:color w:val="000000"/>
                <w:sz w:val="24"/>
                <w:szCs w:val="24"/>
                <w:highlight w:val="none"/>
              </w:rPr>
              <w:t>12286701040009431</w:t>
            </w:r>
            <w:r>
              <w:rPr>
                <w:rFonts w:hint="eastAsia" w:ascii="宋体" w:hAnsi="宋体"/>
                <w:color w:val="000000"/>
                <w:sz w:val="24"/>
                <w:szCs w:val="24"/>
                <w:lang w:val="en-US" w:eastAsia="zh-CN"/>
              </w:rPr>
              <w:t xml:space="preserve"> </w:t>
            </w:r>
          </w:p>
          <w:p>
            <w:pPr>
              <w:spacing w:line="360" w:lineRule="auto"/>
              <w:rPr>
                <w:rFonts w:hint="eastAsia" w:ascii="宋体" w:hAnsi="宋体"/>
                <w:color w:val="000000"/>
                <w:sz w:val="24"/>
                <w:szCs w:val="24"/>
              </w:rPr>
            </w:pPr>
            <w:r>
              <w:rPr>
                <w:rFonts w:hint="eastAsia" w:ascii="宋体" w:hAnsi="宋体"/>
                <w:color w:val="000000"/>
                <w:sz w:val="24"/>
                <w:szCs w:val="24"/>
              </w:rPr>
              <w:t>开户银行：</w:t>
            </w:r>
            <w:r>
              <w:rPr>
                <w:rFonts w:hint="eastAsia" w:ascii="宋体" w:hAnsi="宋体" w:eastAsia="宋体" w:cs="Times New Roman"/>
                <w:color w:val="000000"/>
                <w:sz w:val="24"/>
                <w:szCs w:val="24"/>
                <w:highlight w:val="none"/>
              </w:rPr>
              <w:t>中国农业银行长丰双墩支行</w:t>
            </w:r>
          </w:p>
          <w:p>
            <w:pPr>
              <w:spacing w:line="360" w:lineRule="auto"/>
              <w:rPr>
                <w:rFonts w:hint="eastAsia" w:ascii="宋体" w:hAnsi="宋体"/>
                <w:color w:val="000000"/>
                <w:sz w:val="24"/>
                <w:szCs w:val="24"/>
              </w:rPr>
            </w:pPr>
            <w:r>
              <w:rPr>
                <w:rFonts w:hint="eastAsia" w:ascii="宋体" w:hAnsi="宋体"/>
                <w:color w:val="000000"/>
                <w:sz w:val="24"/>
                <w:szCs w:val="24"/>
              </w:rPr>
              <w:t>备注：</w:t>
            </w:r>
          </w:p>
          <w:p>
            <w:pPr>
              <w:spacing w:line="360" w:lineRule="auto"/>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rPr>
              <w:tab/>
            </w:r>
            <w:r>
              <w:rPr>
                <w:rFonts w:hint="eastAsia" w:ascii="宋体" w:hAnsi="宋体"/>
                <w:color w:val="000000"/>
                <w:sz w:val="24"/>
                <w:szCs w:val="24"/>
              </w:rPr>
              <w:t>转帐时请备注“××项目投标保证金，并将转账凭证扫描件发送至</w:t>
            </w:r>
            <w:r>
              <w:rPr>
                <w:rFonts w:hint="eastAsia" w:ascii="宋体" w:hAnsi="宋体" w:eastAsia="宋体" w:cs="Times New Roman"/>
                <w:color w:val="000000"/>
                <w:sz w:val="24"/>
                <w:szCs w:val="24"/>
                <w:highlight w:val="none"/>
              </w:rPr>
              <w:t>1125353368@qq.com</w:t>
            </w:r>
            <w:r>
              <w:rPr>
                <w:rFonts w:hint="eastAsia" w:ascii="宋体" w:hAnsi="宋体"/>
                <w:color w:val="000000"/>
                <w:sz w:val="24"/>
                <w:szCs w:val="24"/>
              </w:rPr>
              <w:t>邮箱；</w:t>
            </w:r>
          </w:p>
          <w:p>
            <w:pPr>
              <w:widowControl/>
              <w:jc w:val="left"/>
              <w:rPr>
                <w:spacing w:val="-5"/>
                <w:sz w:val="24"/>
                <w:szCs w:val="24"/>
              </w:rPr>
            </w:pPr>
            <w:r>
              <w:rPr>
                <w:rFonts w:hint="eastAsia" w:ascii="宋体" w:hAnsi="宋体"/>
                <w:color w:val="000000"/>
                <w:sz w:val="24"/>
                <w:szCs w:val="24"/>
              </w:rPr>
              <w:t>（2）</w:t>
            </w:r>
            <w:r>
              <w:rPr>
                <w:rFonts w:hint="eastAsia" w:ascii="宋体" w:hAnsi="宋体"/>
                <w:color w:val="000000"/>
                <w:sz w:val="24"/>
                <w:szCs w:val="24"/>
              </w:rPr>
              <w:tab/>
            </w:r>
            <w:r>
              <w:rPr>
                <w:rFonts w:hint="eastAsia" w:ascii="宋体" w:hAnsi="宋体"/>
                <w:color w:val="000000"/>
                <w:sz w:val="24"/>
                <w:szCs w:val="24"/>
              </w:rPr>
              <w:t>投标保证金缴纳截止日为报名截止日。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09" w:type="dxa"/>
            <w:vAlign w:val="center"/>
          </w:tcPr>
          <w:p>
            <w:pPr>
              <w:spacing w:line="500" w:lineRule="exact"/>
              <w:jc w:val="center"/>
              <w:rPr>
                <w:rFonts w:hint="default" w:ascii="宋体" w:hAnsi="宋体" w:eastAsia="宋体"/>
                <w:sz w:val="24"/>
                <w:lang w:val="en-US" w:eastAsia="zh-CN"/>
              </w:rPr>
            </w:pPr>
            <w:bookmarkStart w:id="6" w:name="_Hlt509650929"/>
            <w:bookmarkEnd w:id="6"/>
            <w:bookmarkStart w:id="7" w:name="_Hlt509649645"/>
            <w:bookmarkEnd w:id="7"/>
            <w:bookmarkStart w:id="8" w:name="_Hlt509650690"/>
            <w:bookmarkEnd w:id="8"/>
            <w:bookmarkStart w:id="9" w:name="_Hlt509649678"/>
            <w:bookmarkEnd w:id="9"/>
            <w:bookmarkStart w:id="10" w:name="_Hlt509650103"/>
            <w:bookmarkEnd w:id="10"/>
            <w:bookmarkStart w:id="11" w:name="_Hlt509650932"/>
            <w:bookmarkEnd w:id="11"/>
            <w:bookmarkStart w:id="12" w:name="_Hlt509650027"/>
            <w:bookmarkEnd w:id="12"/>
            <w:bookmarkStart w:id="13" w:name="_Hlt509649795"/>
            <w:bookmarkEnd w:id="13"/>
            <w:bookmarkStart w:id="14" w:name="_Hlt509649669"/>
            <w:bookmarkEnd w:id="14"/>
            <w:bookmarkStart w:id="15" w:name="_Hlt526418153"/>
            <w:bookmarkEnd w:id="15"/>
            <w:bookmarkStart w:id="16" w:name="_Hlt509650116"/>
            <w:bookmarkEnd w:id="16"/>
            <w:bookmarkStart w:id="17" w:name="_Hlt509650936"/>
            <w:bookmarkEnd w:id="17"/>
            <w:bookmarkStart w:id="18" w:name="_Hlt519045778"/>
            <w:bookmarkEnd w:id="18"/>
            <w:bookmarkStart w:id="19" w:name="_Hlt509649330"/>
            <w:bookmarkEnd w:id="19"/>
            <w:bookmarkStart w:id="20" w:name="_Hlt509650333"/>
            <w:bookmarkEnd w:id="20"/>
            <w:bookmarkStart w:id="21" w:name="_Hlt509650961"/>
            <w:bookmarkEnd w:id="21"/>
            <w:r>
              <w:rPr>
                <w:rFonts w:hint="eastAsia" w:ascii="宋体" w:hAnsi="宋体"/>
                <w:sz w:val="24"/>
                <w:lang w:val="en-US" w:eastAsia="zh-CN"/>
              </w:rPr>
              <w:t>22</w:t>
            </w:r>
          </w:p>
        </w:tc>
        <w:tc>
          <w:tcPr>
            <w:tcW w:w="1559" w:type="dxa"/>
            <w:vAlign w:val="center"/>
          </w:tcPr>
          <w:p>
            <w:pPr>
              <w:spacing w:line="500" w:lineRule="exact"/>
              <w:jc w:val="center"/>
              <w:rPr>
                <w:rFonts w:ascii="宋体" w:hAnsi="宋体" w:cs="宋体"/>
                <w:spacing w:val="-6"/>
                <w:sz w:val="24"/>
                <w:szCs w:val="24"/>
                <w:lang w:val="zh-CN" w:bidi="zh-CN"/>
              </w:rPr>
            </w:pPr>
            <w:r>
              <w:rPr>
                <w:rFonts w:hint="eastAsia" w:ascii="宋体" w:hAnsi="宋体" w:cs="宋体"/>
                <w:spacing w:val="-6"/>
                <w:sz w:val="24"/>
                <w:szCs w:val="24"/>
                <w:lang w:val="zh-CN" w:bidi="zh-CN"/>
              </w:rPr>
              <w:t>人员要求</w:t>
            </w:r>
          </w:p>
        </w:tc>
        <w:tc>
          <w:tcPr>
            <w:tcW w:w="7077" w:type="dxa"/>
            <w:vAlign w:val="center"/>
          </w:tcPr>
          <w:p>
            <w:pPr>
              <w:pStyle w:val="200"/>
              <w:tabs>
                <w:tab w:val="left" w:pos="293"/>
              </w:tabs>
              <w:spacing w:line="365" w:lineRule="auto"/>
              <w:jc w:val="both"/>
              <w:rPr>
                <w:rFonts w:hint="eastAsia" w:eastAsia="宋体"/>
                <w:spacing w:val="-6"/>
                <w:sz w:val="24"/>
                <w:szCs w:val="24"/>
                <w:lang w:eastAsia="zh-CN"/>
              </w:rPr>
            </w:pPr>
            <w:r>
              <w:rPr>
                <w:rFonts w:hint="eastAsia" w:ascii="宋体"/>
                <w:color w:val="000000" w:themeColor="text1"/>
                <w:sz w:val="24"/>
                <w:szCs w:val="24"/>
                <w14:textFill>
                  <w14:solidFill>
                    <w14:schemeClr w14:val="tx1"/>
                  </w14:solidFill>
                </w14:textFill>
              </w:rPr>
              <w:t>本项目要求配备1名项目负责人，</w:t>
            </w:r>
            <w:r>
              <w:rPr>
                <w:rFonts w:hint="eastAsia"/>
                <w:color w:val="000000" w:themeColor="text1"/>
                <w:sz w:val="24"/>
                <w:szCs w:val="24"/>
                <w:lang w:val="en-US" w:eastAsia="zh-CN"/>
                <w14:textFill>
                  <w14:solidFill>
                    <w14:schemeClr w14:val="tx1"/>
                  </w14:solidFill>
                </w14:textFill>
              </w:rPr>
              <w:t>3</w:t>
            </w:r>
            <w:r>
              <w:rPr>
                <w:rFonts w:hint="eastAsia" w:ascii="宋体"/>
                <w:color w:val="000000" w:themeColor="text1"/>
                <w:sz w:val="24"/>
                <w:szCs w:val="24"/>
                <w14:textFill>
                  <w14:solidFill>
                    <w14:schemeClr w14:val="tx1"/>
                  </w14:solidFill>
                </w14:textFill>
              </w:rPr>
              <w:t>名及以上维保维修人员</w:t>
            </w:r>
            <w:r>
              <w:rPr>
                <w:rFonts w:hint="eastAsia"/>
                <w:color w:val="000000" w:themeColor="text1"/>
                <w:sz w:val="24"/>
                <w:szCs w:val="24"/>
                <w:lang w:eastAsia="zh-CN"/>
                <w14:textFill>
                  <w14:solidFill>
                    <w14:schemeClr w14:val="tx1"/>
                  </w14:solidFill>
                </w14:textFill>
              </w:rPr>
              <w:t>。</w:t>
            </w:r>
          </w:p>
        </w:tc>
      </w:tr>
    </w:tbl>
    <w:p>
      <w:bookmarkStart w:id="22" w:name="_Toc508363589"/>
      <w:bookmarkStart w:id="23" w:name="_Toc459990137"/>
    </w:p>
    <w:p/>
    <w:p/>
    <w:bookmarkEnd w:id="22"/>
    <w:bookmarkEnd w:id="23"/>
    <w:p>
      <w:pPr>
        <w:keepNext/>
        <w:keepLines/>
        <w:spacing w:after="260" w:line="500" w:lineRule="exact"/>
        <w:jc w:val="center"/>
        <w:outlineLvl w:val="1"/>
        <w:rPr>
          <w:rFonts w:ascii="宋体" w:hAnsi="宋体"/>
          <w:b/>
          <w:bCs/>
          <w:sz w:val="32"/>
          <w:szCs w:val="32"/>
        </w:rPr>
      </w:pPr>
      <w:bookmarkStart w:id="24" w:name="_Toc459990138"/>
      <w:bookmarkStart w:id="25" w:name="_Toc69194589"/>
      <w:bookmarkStart w:id="26" w:name="_Toc508363595"/>
    </w:p>
    <w:p>
      <w:pPr>
        <w:pStyle w:val="2"/>
        <w:rPr>
          <w:rFonts w:ascii="宋体" w:hAnsi="宋体"/>
          <w:b/>
          <w:bCs/>
          <w:sz w:val="32"/>
          <w:szCs w:val="32"/>
        </w:rPr>
      </w:pPr>
    </w:p>
    <w:p>
      <w:pPr>
        <w:pStyle w:val="2"/>
        <w:rPr>
          <w:rFonts w:ascii="宋体" w:hAnsi="宋体"/>
          <w:b/>
          <w:bCs/>
          <w:sz w:val="32"/>
          <w:szCs w:val="32"/>
        </w:rPr>
      </w:pPr>
    </w:p>
    <w:p>
      <w:pPr>
        <w:pStyle w:val="2"/>
        <w:rPr>
          <w:rFonts w:ascii="宋体" w:hAnsi="宋体"/>
          <w:b/>
          <w:bCs/>
          <w:sz w:val="32"/>
          <w:szCs w:val="32"/>
        </w:rPr>
      </w:pPr>
    </w:p>
    <w:p>
      <w:pPr>
        <w:pStyle w:val="2"/>
        <w:rPr>
          <w:rFonts w:ascii="宋体" w:hAnsi="宋体"/>
          <w:b/>
          <w:bCs/>
          <w:sz w:val="32"/>
          <w:szCs w:val="32"/>
        </w:rPr>
      </w:pPr>
    </w:p>
    <w:p>
      <w:pPr>
        <w:pStyle w:val="2"/>
        <w:rPr>
          <w:rFonts w:ascii="宋体" w:hAnsi="宋体"/>
          <w:b/>
          <w:bCs/>
          <w:sz w:val="32"/>
          <w:szCs w:val="32"/>
        </w:rPr>
      </w:pPr>
    </w:p>
    <w:p>
      <w:pPr>
        <w:pStyle w:val="2"/>
        <w:rPr>
          <w:rFonts w:ascii="宋体" w:hAnsi="宋体"/>
          <w:b/>
          <w:bCs/>
          <w:sz w:val="32"/>
          <w:szCs w:val="32"/>
        </w:rPr>
      </w:pPr>
    </w:p>
    <w:p>
      <w:pPr>
        <w:pStyle w:val="2"/>
        <w:rPr>
          <w:rFonts w:ascii="宋体" w:hAnsi="宋体"/>
          <w:b/>
          <w:bCs/>
          <w:sz w:val="32"/>
          <w:szCs w:val="32"/>
        </w:rPr>
      </w:pPr>
    </w:p>
    <w:p>
      <w:pPr>
        <w:pStyle w:val="6"/>
        <w:spacing w:before="0" w:line="500" w:lineRule="exact"/>
        <w:ind w:firstLine="0"/>
        <w:rPr>
          <w:rFonts w:ascii="宋体" w:hAnsi="宋体"/>
          <w:b/>
          <w:bCs/>
          <w:sz w:val="32"/>
          <w:szCs w:val="32"/>
        </w:rPr>
      </w:pPr>
      <w:bookmarkStart w:id="27" w:name="_Toc32306255"/>
      <w:bookmarkStart w:id="28" w:name="_Toc45265124"/>
      <w:r>
        <w:rPr>
          <w:rFonts w:hint="eastAsia" w:ascii="宋体" w:hAnsi="宋体" w:eastAsia="宋体"/>
          <w:color w:val="000000" w:themeColor="text1"/>
          <w14:textFill>
            <w14:solidFill>
              <w14:schemeClr w14:val="tx1"/>
            </w14:solidFill>
          </w14:textFill>
        </w:rPr>
        <w:t>第三章 投标人须知</w:t>
      </w:r>
      <w:bookmarkEnd w:id="27"/>
      <w:bookmarkEnd w:id="28"/>
    </w:p>
    <w:bookmarkEnd w:id="24"/>
    <w:p>
      <w:pPr>
        <w:keepNext/>
        <w:keepLines/>
        <w:spacing w:before="260" w:after="260" w:line="360" w:lineRule="auto"/>
        <w:ind w:firstLine="2803" w:firstLineChars="997"/>
        <w:jc w:val="both"/>
        <w:outlineLvl w:val="2"/>
        <w:rPr>
          <w:rFonts w:ascii="宋体" w:hAnsi="宋体"/>
          <w:b/>
          <w:bCs/>
          <w:sz w:val="28"/>
          <w:szCs w:val="32"/>
        </w:rPr>
      </w:pPr>
      <w:bookmarkStart w:id="29" w:name="_Toc14742"/>
      <w:r>
        <w:rPr>
          <w:rFonts w:hint="eastAsia" w:ascii="宋体" w:hAnsi="宋体"/>
          <w:b/>
          <w:bCs/>
          <w:sz w:val="28"/>
          <w:szCs w:val="32"/>
        </w:rPr>
        <w:t>一．投标文件的编制</w:t>
      </w:r>
      <w:bookmarkEnd w:id="29"/>
    </w:p>
    <w:p>
      <w:pPr>
        <w:spacing w:line="360" w:lineRule="auto"/>
        <w:ind w:firstLine="482" w:firstLineChars="200"/>
        <w:rPr>
          <w:rFonts w:ascii="宋体" w:hAnsi="宋体"/>
          <w:b/>
          <w:kern w:val="0"/>
          <w:sz w:val="24"/>
        </w:rPr>
      </w:pPr>
      <w:r>
        <w:rPr>
          <w:rFonts w:hint="eastAsia" w:ascii="宋体" w:hAnsi="宋体"/>
          <w:b/>
          <w:kern w:val="0"/>
          <w:sz w:val="24"/>
        </w:rPr>
        <w:t>1.投标文件的编写要求</w:t>
      </w:r>
    </w:p>
    <w:p>
      <w:pPr>
        <w:spacing w:line="360" w:lineRule="auto"/>
        <w:ind w:firstLine="480" w:firstLineChars="200"/>
        <w:rPr>
          <w:rFonts w:ascii="宋体" w:hAnsi="宋体" w:cs="宋体"/>
          <w:kern w:val="0"/>
          <w:sz w:val="24"/>
        </w:rPr>
      </w:pPr>
      <w:r>
        <w:rPr>
          <w:rFonts w:hint="eastAsia" w:ascii="宋体" w:hAnsi="宋体" w:cs="宋体"/>
          <w:kern w:val="0"/>
          <w:sz w:val="24"/>
        </w:rPr>
        <w:t>1.1投标人须以招标人正式发布的《招标文件》为制作《投标文件》的依据；</w:t>
      </w:r>
    </w:p>
    <w:p>
      <w:pPr>
        <w:spacing w:line="360" w:lineRule="auto"/>
        <w:ind w:firstLine="480" w:firstLineChars="200"/>
        <w:rPr>
          <w:rFonts w:ascii="宋体" w:hAnsi="宋体"/>
          <w:kern w:val="0"/>
          <w:sz w:val="24"/>
        </w:rPr>
      </w:pPr>
      <w:r>
        <w:rPr>
          <w:rFonts w:hint="eastAsia" w:ascii="宋体" w:hAnsi="宋体" w:cs="宋体"/>
          <w:kern w:val="0"/>
          <w:sz w:val="24"/>
        </w:rPr>
        <w:t>1.2</w:t>
      </w:r>
      <w:r>
        <w:rPr>
          <w:rFonts w:hint="eastAsia" w:ascii="宋体" w:hAnsi="宋体"/>
          <w:kern w:val="0"/>
          <w:sz w:val="24"/>
        </w:rPr>
        <w:t>投标人应仔细阅读招标文件的所有内容，按招标文件的要求提供投标文件，并保证所提供的全部资料真实有效；</w:t>
      </w:r>
    </w:p>
    <w:p>
      <w:pPr>
        <w:spacing w:line="360" w:lineRule="auto"/>
        <w:ind w:firstLine="480" w:firstLineChars="200"/>
        <w:rPr>
          <w:rFonts w:ascii="宋体" w:hAnsi="宋体"/>
          <w:kern w:val="0"/>
          <w:sz w:val="24"/>
        </w:rPr>
      </w:pPr>
      <w:r>
        <w:rPr>
          <w:rFonts w:hint="eastAsia" w:ascii="宋体" w:hAnsi="宋体" w:cs="宋体"/>
          <w:kern w:val="0"/>
          <w:sz w:val="24"/>
        </w:rPr>
        <w:t>1.3</w:t>
      </w:r>
      <w:r>
        <w:rPr>
          <w:rFonts w:hint="eastAsia" w:ascii="宋体" w:hAnsi="宋体"/>
          <w:kern w:val="0"/>
          <w:sz w:val="24"/>
        </w:rPr>
        <w:t>投标文件的书面内容不得涂抹或改写；</w:t>
      </w:r>
    </w:p>
    <w:p>
      <w:pPr>
        <w:spacing w:line="360" w:lineRule="auto"/>
        <w:ind w:firstLine="480" w:firstLineChars="200"/>
        <w:rPr>
          <w:rFonts w:ascii="宋体" w:hAnsi="宋体"/>
          <w:kern w:val="0"/>
          <w:sz w:val="24"/>
        </w:rPr>
      </w:pPr>
      <w:r>
        <w:rPr>
          <w:rFonts w:hint="eastAsia" w:ascii="宋体" w:hAnsi="宋体"/>
          <w:kern w:val="0"/>
          <w:sz w:val="24"/>
        </w:rPr>
        <w:t>1.4满足本招标文件规定的其它要求。</w:t>
      </w:r>
    </w:p>
    <w:p>
      <w:pPr>
        <w:spacing w:line="360" w:lineRule="auto"/>
        <w:ind w:firstLine="482" w:firstLineChars="200"/>
        <w:rPr>
          <w:rFonts w:ascii="宋体" w:hAnsi="宋体"/>
          <w:b/>
          <w:kern w:val="0"/>
          <w:sz w:val="24"/>
        </w:rPr>
      </w:pPr>
      <w:r>
        <w:rPr>
          <w:rFonts w:hint="eastAsia" w:ascii="宋体" w:hAnsi="宋体"/>
          <w:b/>
          <w:kern w:val="0"/>
          <w:sz w:val="24"/>
        </w:rPr>
        <w:t>2.投标文件由以下部分构成</w:t>
      </w:r>
    </w:p>
    <w:p>
      <w:pPr>
        <w:spacing w:line="360" w:lineRule="auto"/>
        <w:ind w:firstLine="480" w:firstLineChars="200"/>
        <w:rPr>
          <w:rFonts w:ascii="宋体" w:hAnsi="宋体"/>
          <w:kern w:val="0"/>
          <w:sz w:val="24"/>
        </w:rPr>
      </w:pPr>
      <w:r>
        <w:rPr>
          <w:rFonts w:hint="eastAsia" w:ascii="宋体" w:hAnsi="宋体" w:cs="宋体"/>
          <w:kern w:val="0"/>
          <w:sz w:val="24"/>
        </w:rPr>
        <w:t>2.1</w:t>
      </w:r>
      <w:r>
        <w:rPr>
          <w:rFonts w:hint="eastAsia" w:ascii="宋体" w:hAnsi="宋体"/>
          <w:kern w:val="0"/>
          <w:sz w:val="24"/>
        </w:rPr>
        <w:t>投标承诺书、开标一览表、分项报价表、投标事项承诺原件等；</w:t>
      </w:r>
    </w:p>
    <w:p>
      <w:pPr>
        <w:spacing w:line="360" w:lineRule="auto"/>
        <w:ind w:firstLine="480" w:firstLineChars="200"/>
        <w:rPr>
          <w:rFonts w:ascii="宋体" w:hAnsi="宋体"/>
          <w:kern w:val="0"/>
          <w:sz w:val="24"/>
        </w:rPr>
      </w:pPr>
      <w:r>
        <w:rPr>
          <w:rFonts w:hint="eastAsia" w:ascii="宋体" w:hAnsi="宋体" w:cs="宋体"/>
          <w:kern w:val="0"/>
          <w:sz w:val="24"/>
        </w:rPr>
        <w:t>2.2</w:t>
      </w:r>
      <w:r>
        <w:rPr>
          <w:rFonts w:hint="eastAsia" w:ascii="宋体" w:hAnsi="宋体"/>
          <w:kern w:val="0"/>
          <w:sz w:val="24"/>
        </w:rPr>
        <w:t>投标人资质证明文件复印件、法人和授权代表人身份证复印件；</w:t>
      </w:r>
    </w:p>
    <w:p>
      <w:pPr>
        <w:spacing w:line="360" w:lineRule="auto"/>
        <w:ind w:firstLine="480" w:firstLineChars="200"/>
        <w:rPr>
          <w:rFonts w:ascii="宋体" w:hAnsi="宋体"/>
          <w:kern w:val="0"/>
          <w:sz w:val="24"/>
        </w:rPr>
      </w:pPr>
      <w:r>
        <w:rPr>
          <w:rFonts w:hint="eastAsia" w:ascii="宋体" w:hAnsi="宋体" w:cs="宋体"/>
          <w:kern w:val="0"/>
          <w:sz w:val="24"/>
        </w:rPr>
        <w:t>2.3投标人</w:t>
      </w:r>
      <w:r>
        <w:rPr>
          <w:rFonts w:hint="eastAsia" w:ascii="宋体" w:hAnsi="宋体"/>
          <w:kern w:val="0"/>
          <w:sz w:val="24"/>
        </w:rPr>
        <w:t>同类项目合同及投标人其它说明文件等；</w:t>
      </w:r>
    </w:p>
    <w:p>
      <w:pPr>
        <w:spacing w:line="360" w:lineRule="auto"/>
        <w:ind w:firstLine="482" w:firstLineChars="200"/>
        <w:rPr>
          <w:rFonts w:ascii="宋体" w:hAnsi="宋体"/>
          <w:b/>
          <w:kern w:val="0"/>
          <w:sz w:val="24"/>
        </w:rPr>
      </w:pPr>
      <w:r>
        <w:rPr>
          <w:rFonts w:hint="eastAsia" w:ascii="宋体" w:hAnsi="宋体"/>
          <w:b/>
          <w:kern w:val="0"/>
          <w:sz w:val="24"/>
        </w:rPr>
        <w:t>3.投标报价说明及依据</w:t>
      </w:r>
    </w:p>
    <w:p>
      <w:pPr>
        <w:spacing w:line="360" w:lineRule="auto"/>
        <w:ind w:firstLine="480" w:firstLineChars="200"/>
        <w:rPr>
          <w:rFonts w:ascii="宋体" w:hAnsi="宋体"/>
          <w:b/>
          <w:kern w:val="0"/>
          <w:sz w:val="24"/>
        </w:rPr>
      </w:pPr>
      <w:r>
        <w:rPr>
          <w:rFonts w:hint="eastAsia" w:ascii="宋体" w:hAnsi="宋体" w:cs="宋体"/>
          <w:kern w:val="0"/>
          <w:sz w:val="24"/>
        </w:rPr>
        <w:t>3.1招标内容、采购清单及有关文件等；</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3.2国家、行业、地方有关技术标准规范；</w:t>
      </w:r>
    </w:p>
    <w:p>
      <w:pPr>
        <w:widowControl/>
        <w:spacing w:line="360" w:lineRule="auto"/>
        <w:ind w:firstLine="465"/>
        <w:jc w:val="left"/>
        <w:rPr>
          <w:rFonts w:ascii="宋体" w:hAnsi="宋体" w:cs="宋体"/>
          <w:kern w:val="0"/>
          <w:sz w:val="24"/>
        </w:rPr>
      </w:pPr>
      <w:r>
        <w:rPr>
          <w:rFonts w:hint="eastAsia" w:ascii="宋体" w:hAnsi="宋体" w:cs="宋体"/>
          <w:kern w:val="0"/>
          <w:sz w:val="24"/>
        </w:rPr>
        <w:t>3.3投标方需按照《投标分项报价表》格式做报价清单，所有价格均为到达项目所在工地含税（增值税专用发票）报价。</w:t>
      </w:r>
    </w:p>
    <w:p>
      <w:pPr>
        <w:widowControl/>
        <w:spacing w:line="360" w:lineRule="auto"/>
        <w:ind w:firstLine="465"/>
        <w:jc w:val="left"/>
        <w:rPr>
          <w:rFonts w:ascii="宋体" w:hAnsi="宋体" w:cs="宋体"/>
          <w:kern w:val="0"/>
          <w:sz w:val="24"/>
        </w:rPr>
      </w:pPr>
      <w:r>
        <w:rPr>
          <w:rFonts w:hint="eastAsia" w:ascii="宋体" w:hAnsi="宋体" w:cs="宋体"/>
          <w:kern w:val="0"/>
          <w:sz w:val="24"/>
        </w:rPr>
        <w:t>4.投标人接到招标文件后,认真审阅和全面理解招标文件中所有的须知、条件、格式、条款和图纸，如果投标人的投标文件不符合招标文件要求，该投标文件将被拒绝，责任自负。</w:t>
      </w:r>
    </w:p>
    <w:p>
      <w:pPr>
        <w:keepNext/>
        <w:keepLines/>
        <w:spacing w:before="260" w:after="260" w:line="360" w:lineRule="auto"/>
        <w:jc w:val="center"/>
        <w:outlineLvl w:val="2"/>
        <w:rPr>
          <w:rFonts w:ascii="宋体" w:hAnsi="宋体"/>
          <w:b/>
          <w:bCs/>
          <w:sz w:val="28"/>
          <w:szCs w:val="32"/>
        </w:rPr>
      </w:pPr>
      <w:bookmarkStart w:id="30" w:name="_Toc22888331"/>
      <w:bookmarkStart w:id="31" w:name="_Toc19773335"/>
      <w:r>
        <w:rPr>
          <w:rFonts w:hint="eastAsia" w:ascii="宋体" w:hAnsi="宋体"/>
          <w:b/>
          <w:bCs/>
          <w:sz w:val="28"/>
          <w:szCs w:val="32"/>
        </w:rPr>
        <w:t>二．投标保证金的缴纳</w:t>
      </w:r>
      <w:bookmarkEnd w:id="30"/>
      <w:bookmarkEnd w:id="31"/>
    </w:p>
    <w:p>
      <w:pPr>
        <w:spacing w:line="360" w:lineRule="auto"/>
        <w:ind w:firstLine="549"/>
        <w:rPr>
          <w:rFonts w:ascii="宋体" w:hAnsi="宋体"/>
          <w:sz w:val="24"/>
          <w:szCs w:val="24"/>
        </w:rPr>
      </w:pPr>
      <w:r>
        <w:rPr>
          <w:rFonts w:ascii="宋体" w:hAnsi="宋体"/>
          <w:sz w:val="24"/>
          <w:szCs w:val="24"/>
        </w:rPr>
        <w:t>1</w:t>
      </w:r>
      <w:r>
        <w:rPr>
          <w:rFonts w:hint="eastAsia" w:ascii="宋体" w:hAnsi="宋体"/>
          <w:sz w:val="24"/>
          <w:szCs w:val="24"/>
        </w:rPr>
        <w:t>投标前，投标人应向</w:t>
      </w:r>
      <w:r>
        <w:rPr>
          <w:rFonts w:hint="eastAsia" w:ascii="宋体" w:hAnsi="宋体"/>
          <w:sz w:val="24"/>
          <w:szCs w:val="24"/>
          <w:lang w:eastAsia="zh-CN"/>
        </w:rPr>
        <w:t>长丰公共服务公司</w:t>
      </w:r>
      <w:r>
        <w:rPr>
          <w:rFonts w:hint="eastAsia" w:ascii="宋体" w:hAnsi="宋体"/>
          <w:sz w:val="24"/>
          <w:szCs w:val="24"/>
        </w:rPr>
        <w:t>提交投标人须知前附表规定金额的投标保证金，作为投标的一部分，投标保证金应当从投标人账户转出，并在报名截止时间前足额到达招标公告指定账号。</w:t>
      </w:r>
    </w:p>
    <w:p>
      <w:pPr>
        <w:spacing w:line="360" w:lineRule="auto"/>
        <w:ind w:firstLine="549"/>
        <w:rPr>
          <w:rFonts w:ascii="宋体" w:hAnsi="宋体"/>
          <w:sz w:val="24"/>
          <w:szCs w:val="24"/>
        </w:rPr>
      </w:pPr>
      <w:r>
        <w:rPr>
          <w:rFonts w:hint="eastAsia" w:ascii="宋体" w:hAnsi="宋体"/>
          <w:sz w:val="24"/>
          <w:szCs w:val="24"/>
        </w:rPr>
        <w:t>开标后，</w:t>
      </w:r>
      <w:r>
        <w:rPr>
          <w:rFonts w:hint="eastAsia" w:ascii="宋体" w:hAnsi="宋体"/>
          <w:sz w:val="24"/>
          <w:szCs w:val="24"/>
          <w:lang w:eastAsia="zh-CN"/>
        </w:rPr>
        <w:t>长丰公共服务公司</w:t>
      </w:r>
      <w:r>
        <w:rPr>
          <w:rFonts w:hint="eastAsia" w:ascii="宋体" w:hAnsi="宋体"/>
          <w:sz w:val="24"/>
          <w:szCs w:val="24"/>
        </w:rPr>
        <w:t>将从投标保证金查询系统中查询投标保证金信息，并提交评标委员会评审。</w:t>
      </w:r>
    </w:p>
    <w:p>
      <w:pPr>
        <w:spacing w:line="360" w:lineRule="auto"/>
        <w:ind w:firstLine="549"/>
        <w:rPr>
          <w:rFonts w:ascii="宋体" w:hAnsi="宋体"/>
          <w:sz w:val="24"/>
          <w:szCs w:val="24"/>
        </w:rPr>
      </w:pPr>
      <w:r>
        <w:rPr>
          <w:rFonts w:ascii="宋体" w:hAnsi="宋体"/>
          <w:sz w:val="24"/>
          <w:szCs w:val="24"/>
        </w:rPr>
        <w:t>2</w:t>
      </w:r>
      <w:r>
        <w:rPr>
          <w:rFonts w:hint="eastAsia" w:ascii="宋体" w:hAnsi="宋体"/>
          <w:sz w:val="24"/>
          <w:szCs w:val="24"/>
        </w:rPr>
        <w:t xml:space="preserve"> 投标保证金可采取下列任何一种形式：</w:t>
      </w:r>
    </w:p>
    <w:p>
      <w:pPr>
        <w:spacing w:line="360" w:lineRule="auto"/>
        <w:ind w:firstLine="549"/>
        <w:rPr>
          <w:rFonts w:ascii="宋体" w:hAnsi="宋体"/>
          <w:sz w:val="24"/>
          <w:szCs w:val="24"/>
        </w:rPr>
      </w:pPr>
      <w:r>
        <w:rPr>
          <w:rFonts w:hint="eastAsia" w:ascii="宋体" w:hAnsi="宋体"/>
          <w:sz w:val="24"/>
          <w:szCs w:val="24"/>
        </w:rPr>
        <w:t>2.1异地电汇；</w:t>
      </w:r>
    </w:p>
    <w:p>
      <w:pPr>
        <w:spacing w:line="360" w:lineRule="auto"/>
        <w:ind w:firstLine="549"/>
        <w:rPr>
          <w:rFonts w:ascii="宋体" w:hAnsi="宋体"/>
          <w:sz w:val="24"/>
          <w:szCs w:val="24"/>
        </w:rPr>
      </w:pPr>
      <w:r>
        <w:rPr>
          <w:rFonts w:hint="eastAsia" w:ascii="宋体" w:hAnsi="宋体"/>
          <w:sz w:val="24"/>
          <w:szCs w:val="24"/>
        </w:rPr>
        <w:t>2.2本地转帐。</w:t>
      </w:r>
    </w:p>
    <w:p>
      <w:pPr>
        <w:spacing w:line="360" w:lineRule="auto"/>
        <w:ind w:firstLine="549"/>
        <w:rPr>
          <w:rFonts w:ascii="宋体" w:hAnsi="宋体"/>
          <w:sz w:val="24"/>
          <w:szCs w:val="24"/>
        </w:rPr>
      </w:pPr>
      <w:r>
        <w:rPr>
          <w:rFonts w:hint="eastAsia" w:ascii="宋体" w:hAnsi="宋体"/>
          <w:sz w:val="24"/>
          <w:szCs w:val="24"/>
        </w:rPr>
        <w:t>3</w:t>
      </w:r>
      <w:r>
        <w:rPr>
          <w:rFonts w:hint="eastAsia" w:ascii="宋体" w:hAnsi="宋体"/>
          <w:sz w:val="24"/>
          <w:szCs w:val="24"/>
          <w:lang w:eastAsia="zh-CN"/>
        </w:rPr>
        <w:t>长丰公共服务公司</w:t>
      </w:r>
      <w:r>
        <w:rPr>
          <w:rFonts w:hint="eastAsia" w:ascii="宋体" w:hAnsi="宋体"/>
          <w:sz w:val="24"/>
          <w:szCs w:val="24"/>
        </w:rPr>
        <w:t>不接收以现金或汇票形式递交的投标保证金；投标保证金交纳人名称与投标人名称应当一致。分公司或子公司代缴投标保证金，视同名称不一致。投标保证金交纳人名称与投标人名称不一致的，投标无效。</w:t>
      </w:r>
    </w:p>
    <w:p>
      <w:pPr>
        <w:spacing w:line="360" w:lineRule="auto"/>
        <w:ind w:firstLine="549"/>
        <w:rPr>
          <w:rFonts w:ascii="宋体" w:hAnsi="宋体"/>
          <w:sz w:val="24"/>
          <w:szCs w:val="24"/>
        </w:rPr>
      </w:pPr>
      <w:r>
        <w:rPr>
          <w:rFonts w:hint="eastAsia" w:ascii="宋体" w:hAnsi="宋体"/>
          <w:sz w:val="24"/>
          <w:szCs w:val="24"/>
        </w:rPr>
        <w:t>4未按要求提交投标保证金的投标，将被视为非响应性投标而导致投标无效。</w:t>
      </w:r>
    </w:p>
    <w:p>
      <w:pPr>
        <w:spacing w:line="360" w:lineRule="auto"/>
        <w:ind w:firstLine="549"/>
        <w:rPr>
          <w:rFonts w:ascii="宋体" w:hAnsi="宋体"/>
          <w:sz w:val="24"/>
          <w:szCs w:val="24"/>
        </w:rPr>
      </w:pPr>
      <w:r>
        <w:rPr>
          <w:rFonts w:hint="eastAsia" w:ascii="宋体" w:hAnsi="宋体"/>
          <w:sz w:val="24"/>
          <w:szCs w:val="24"/>
        </w:rPr>
        <w:t>5 招标人最迟应当在书面合同签订后5日内向中标人和未中标的投标人退还投标保证金（不计息）。投标保证金只退还至投标人账户。</w:t>
      </w:r>
    </w:p>
    <w:p>
      <w:pPr>
        <w:spacing w:line="360" w:lineRule="auto"/>
        <w:ind w:firstLine="549"/>
        <w:rPr>
          <w:rFonts w:ascii="宋体" w:hAnsi="宋体"/>
          <w:sz w:val="24"/>
          <w:szCs w:val="24"/>
        </w:rPr>
      </w:pPr>
      <w:r>
        <w:rPr>
          <w:rFonts w:hint="eastAsia" w:ascii="宋体" w:hAnsi="宋体"/>
          <w:sz w:val="24"/>
          <w:szCs w:val="24"/>
        </w:rPr>
        <w:t>6有下列情形之一的，招标人不予退还投标保证金，如果该投标保证金不足以弥补因投标人过错而给招标人造成的损失，招标人有权要求投标人继续赔偿：</w:t>
      </w:r>
    </w:p>
    <w:p>
      <w:pPr>
        <w:spacing w:line="360" w:lineRule="auto"/>
        <w:ind w:firstLine="549"/>
        <w:rPr>
          <w:rFonts w:ascii="宋体" w:hAnsi="宋体"/>
          <w:sz w:val="24"/>
          <w:szCs w:val="24"/>
        </w:rPr>
      </w:pPr>
      <w:r>
        <w:rPr>
          <w:rFonts w:hint="eastAsia" w:ascii="宋体" w:hAnsi="宋体"/>
          <w:sz w:val="24"/>
          <w:szCs w:val="24"/>
        </w:rPr>
        <w:t>6.1投标人在规定的投标有效期内撤回或修改其投标；</w:t>
      </w:r>
    </w:p>
    <w:p>
      <w:pPr>
        <w:spacing w:line="360" w:lineRule="auto"/>
        <w:ind w:firstLine="549"/>
        <w:rPr>
          <w:rFonts w:ascii="宋体" w:hAnsi="宋体"/>
          <w:sz w:val="24"/>
          <w:szCs w:val="24"/>
        </w:rPr>
      </w:pPr>
      <w:r>
        <w:rPr>
          <w:rFonts w:hint="eastAsia" w:ascii="宋体" w:hAnsi="宋体"/>
          <w:sz w:val="24"/>
          <w:szCs w:val="24"/>
        </w:rPr>
        <w:t>6.2中标候选人无正当理由放弃中标项目资格的；或中标人无正当理由不与招标人签订合同的；或中标人在签订合同时向招标人提出附加条件或者更改合同实质性内容的；或中标人未按招标文件所要求的时间缴纳履约保证金的；</w:t>
      </w:r>
    </w:p>
    <w:p>
      <w:pPr>
        <w:spacing w:line="360" w:lineRule="auto"/>
        <w:ind w:firstLine="549"/>
        <w:rPr>
          <w:rFonts w:ascii="宋体" w:hAnsi="宋体"/>
          <w:sz w:val="24"/>
          <w:szCs w:val="24"/>
        </w:rPr>
      </w:pPr>
      <w:r>
        <w:rPr>
          <w:rFonts w:hint="eastAsia" w:ascii="宋体" w:hAnsi="宋体"/>
          <w:sz w:val="24"/>
          <w:szCs w:val="24"/>
        </w:rPr>
        <w:t>6.3弄虚作假或与其他投标人串通骗取中标；</w:t>
      </w:r>
    </w:p>
    <w:p>
      <w:pPr>
        <w:spacing w:line="360" w:lineRule="auto"/>
        <w:ind w:firstLine="549"/>
        <w:rPr>
          <w:rFonts w:ascii="宋体" w:hAnsi="宋体"/>
          <w:sz w:val="24"/>
          <w:szCs w:val="24"/>
        </w:rPr>
      </w:pPr>
      <w:r>
        <w:rPr>
          <w:rFonts w:hint="eastAsia" w:ascii="宋体" w:hAnsi="宋体"/>
          <w:sz w:val="24"/>
          <w:szCs w:val="24"/>
        </w:rPr>
        <w:t>6.4因中标人过错被取消中标资格的其他情况；</w:t>
      </w:r>
    </w:p>
    <w:p>
      <w:pPr>
        <w:spacing w:line="360" w:lineRule="auto"/>
        <w:ind w:firstLine="549"/>
        <w:rPr>
          <w:rFonts w:ascii="宋体" w:hAnsi="宋体"/>
          <w:sz w:val="24"/>
          <w:szCs w:val="24"/>
        </w:rPr>
      </w:pPr>
      <w:r>
        <w:rPr>
          <w:rFonts w:hint="eastAsia" w:ascii="宋体" w:hAnsi="宋体"/>
          <w:sz w:val="24"/>
          <w:szCs w:val="24"/>
        </w:rPr>
        <w:t>6.5其它法律、规章规定或损害招标人利益的情形。</w:t>
      </w:r>
    </w:p>
    <w:p>
      <w:pPr>
        <w:widowControl/>
        <w:spacing w:line="360" w:lineRule="auto"/>
        <w:ind w:firstLine="465"/>
        <w:jc w:val="left"/>
        <w:rPr>
          <w:rFonts w:ascii="宋体" w:hAnsi="宋体" w:cs="宋体"/>
          <w:kern w:val="0"/>
          <w:sz w:val="24"/>
        </w:rPr>
      </w:pPr>
      <w:r>
        <w:rPr>
          <w:rFonts w:hint="eastAsia" w:ascii="宋体" w:hAnsi="宋体"/>
          <w:sz w:val="24"/>
          <w:szCs w:val="24"/>
        </w:rPr>
        <w:t>7由于投标人行为导致招标人或</w:t>
      </w:r>
      <w:r>
        <w:rPr>
          <w:rFonts w:hint="eastAsia" w:ascii="宋体" w:hAnsi="宋体"/>
          <w:sz w:val="24"/>
          <w:szCs w:val="24"/>
          <w:lang w:eastAsia="zh-CN"/>
        </w:rPr>
        <w:t>长丰公共服务公司</w:t>
      </w:r>
      <w:r>
        <w:rPr>
          <w:rFonts w:hint="eastAsia" w:ascii="宋体" w:hAnsi="宋体"/>
          <w:sz w:val="24"/>
          <w:szCs w:val="24"/>
        </w:rPr>
        <w:t>损失的，相应损失由投标人承担，从投标保证金中扣除。投标保证金扣除后仍不足以弥补损失的，投标人应当对超过部分予以赔偿。</w:t>
      </w:r>
    </w:p>
    <w:p>
      <w:pPr>
        <w:keepNext/>
        <w:keepLines/>
        <w:spacing w:before="260" w:after="260" w:line="360" w:lineRule="auto"/>
        <w:ind w:firstLine="628"/>
        <w:jc w:val="center"/>
        <w:outlineLvl w:val="2"/>
        <w:rPr>
          <w:rFonts w:ascii="宋体" w:hAnsi="宋体"/>
          <w:b/>
          <w:bCs/>
          <w:sz w:val="28"/>
          <w:szCs w:val="32"/>
        </w:rPr>
      </w:pPr>
      <w:bookmarkStart w:id="32" w:name="_Toc1729"/>
      <w:bookmarkStart w:id="33" w:name="_Toc459990139"/>
      <w:r>
        <w:rPr>
          <w:rFonts w:hint="eastAsia" w:ascii="宋体" w:hAnsi="宋体"/>
          <w:b/>
          <w:bCs/>
          <w:sz w:val="28"/>
          <w:szCs w:val="32"/>
        </w:rPr>
        <w:t>三．投标文件的递交</w:t>
      </w:r>
      <w:bookmarkEnd w:id="32"/>
      <w:bookmarkEnd w:id="33"/>
      <w:bookmarkStart w:id="34" w:name="_Hlt509649414"/>
      <w:bookmarkEnd w:id="34"/>
    </w:p>
    <w:p>
      <w:pPr>
        <w:widowControl/>
        <w:spacing w:line="360" w:lineRule="auto"/>
        <w:rPr>
          <w:rFonts w:ascii="宋体" w:hAnsi="宋体" w:cs="宋体"/>
          <w:b/>
          <w:kern w:val="0"/>
          <w:sz w:val="24"/>
        </w:rPr>
      </w:pPr>
      <w:bookmarkStart w:id="35" w:name="_Toc459990140"/>
      <w:bookmarkStart w:id="36" w:name="_Toc516969091"/>
      <w:bookmarkStart w:id="37" w:name="_Toc459990141"/>
      <w:r>
        <w:rPr>
          <w:rFonts w:hint="eastAsia" w:ascii="宋体" w:hAnsi="宋体" w:cs="宋体"/>
          <w:b/>
          <w:kern w:val="0"/>
          <w:sz w:val="24"/>
        </w:rPr>
        <w:t xml:space="preserve">    1、投标文件的密封和标记</w:t>
      </w:r>
    </w:p>
    <w:p>
      <w:pPr>
        <w:widowControl/>
        <w:spacing w:line="360" w:lineRule="auto"/>
        <w:jc w:val="left"/>
        <w:rPr>
          <w:rFonts w:ascii="宋体" w:hAnsi="宋体" w:cs="宋体"/>
          <w:kern w:val="0"/>
          <w:sz w:val="24"/>
        </w:rPr>
      </w:pPr>
      <w:r>
        <w:rPr>
          <w:rFonts w:hint="eastAsia" w:ascii="宋体" w:hAnsi="宋体" w:cs="宋体"/>
          <w:kern w:val="0"/>
          <w:sz w:val="24"/>
        </w:rPr>
        <w:t xml:space="preserve">    1.1投标文件应装订成册、密封，并在封面注明招标编号、投标项目等，同时在密封处加盖骑缝章；</w:t>
      </w:r>
    </w:p>
    <w:p>
      <w:pPr>
        <w:widowControl/>
        <w:spacing w:line="360" w:lineRule="auto"/>
        <w:jc w:val="left"/>
        <w:rPr>
          <w:rFonts w:ascii="宋体" w:hAnsi="宋体" w:cs="宋体"/>
          <w:bCs/>
          <w:kern w:val="0"/>
          <w:sz w:val="24"/>
        </w:rPr>
      </w:pPr>
      <w:r>
        <w:rPr>
          <w:rFonts w:hint="eastAsia" w:ascii="宋体" w:hAnsi="宋体" w:cs="宋体"/>
          <w:kern w:val="0"/>
          <w:sz w:val="24"/>
        </w:rPr>
        <w:t xml:space="preserve">    1.2投标文件要求：</w:t>
      </w:r>
      <w:r>
        <w:rPr>
          <w:rFonts w:hint="eastAsia" w:ascii="宋体" w:hAnsi="宋体" w:cs="宋体"/>
          <w:bCs/>
          <w:color w:val="auto"/>
          <w:kern w:val="0"/>
          <w:sz w:val="24"/>
        </w:rPr>
        <w:t>正、副本各一份</w:t>
      </w:r>
      <w:r>
        <w:rPr>
          <w:rFonts w:hint="eastAsia" w:ascii="宋体" w:hAnsi="宋体" w:cs="宋体"/>
          <w:bCs/>
          <w:kern w:val="0"/>
          <w:sz w:val="24"/>
        </w:rPr>
        <w:t>。</w:t>
      </w:r>
    </w:p>
    <w:p>
      <w:pPr>
        <w:spacing w:line="360" w:lineRule="auto"/>
        <w:rPr>
          <w:rFonts w:ascii="宋体" w:hAnsi="宋体"/>
          <w:b/>
          <w:bCs/>
          <w:kern w:val="0"/>
          <w:sz w:val="24"/>
        </w:rPr>
      </w:pPr>
      <w:r>
        <w:rPr>
          <w:rFonts w:hint="eastAsia" w:ascii="宋体" w:hAnsi="宋体"/>
          <w:b/>
          <w:bCs/>
          <w:kern w:val="0"/>
          <w:sz w:val="24"/>
        </w:rPr>
        <w:t xml:space="preserve">    2、投标文件的递交、修改和撤回</w:t>
      </w:r>
    </w:p>
    <w:p>
      <w:pPr>
        <w:spacing w:line="360" w:lineRule="auto"/>
        <w:rPr>
          <w:rFonts w:ascii="宋体" w:hAnsi="宋体"/>
          <w:kern w:val="0"/>
          <w:sz w:val="24"/>
        </w:rPr>
      </w:pPr>
      <w:r>
        <w:rPr>
          <w:rFonts w:hint="eastAsia" w:ascii="宋体" w:hAnsi="宋体" w:cs="宋体"/>
          <w:kern w:val="0"/>
          <w:sz w:val="24"/>
        </w:rPr>
        <w:t xml:space="preserve">    2.1</w:t>
      </w:r>
      <w:r>
        <w:rPr>
          <w:rFonts w:hint="eastAsia" w:ascii="宋体" w:hAnsi="宋体"/>
          <w:kern w:val="0"/>
          <w:sz w:val="24"/>
        </w:rPr>
        <w:t>投标人应在投标截止时间前将密封合格的投标文件送达开标现场；</w:t>
      </w:r>
    </w:p>
    <w:p>
      <w:pPr>
        <w:spacing w:line="360" w:lineRule="auto"/>
        <w:ind w:firstLine="480"/>
        <w:rPr>
          <w:rFonts w:ascii="宋体" w:hAnsi="宋体"/>
          <w:kern w:val="0"/>
          <w:sz w:val="24"/>
        </w:rPr>
      </w:pPr>
      <w:r>
        <w:rPr>
          <w:rFonts w:hint="eastAsia" w:ascii="宋体" w:hAnsi="宋体" w:cs="宋体"/>
          <w:kern w:val="0"/>
          <w:sz w:val="24"/>
        </w:rPr>
        <w:t>2.2</w:t>
      </w:r>
      <w:r>
        <w:rPr>
          <w:rFonts w:hint="eastAsia" w:ascii="宋体" w:hAnsi="宋体"/>
          <w:kern w:val="0"/>
          <w:sz w:val="24"/>
        </w:rPr>
        <w:t>投标人递交投标文件后，可修改或撤回投标文件，但必须在投标截止时间前书面通知招标人；投标截止后不得修改或撤回投标文件。</w:t>
      </w:r>
    </w:p>
    <w:p>
      <w:pPr>
        <w:keepNext/>
        <w:keepLines/>
        <w:spacing w:before="260" w:after="260" w:line="360" w:lineRule="auto"/>
        <w:jc w:val="center"/>
        <w:outlineLvl w:val="2"/>
        <w:rPr>
          <w:rFonts w:ascii="宋体" w:hAnsi="宋体"/>
          <w:b/>
          <w:bCs/>
          <w:sz w:val="28"/>
          <w:szCs w:val="32"/>
        </w:rPr>
      </w:pPr>
      <w:bookmarkStart w:id="38" w:name="_Toc11307"/>
      <w:r>
        <w:rPr>
          <w:rFonts w:hint="eastAsia" w:ascii="宋体" w:hAnsi="宋体"/>
          <w:b/>
          <w:bCs/>
          <w:sz w:val="28"/>
          <w:szCs w:val="32"/>
        </w:rPr>
        <w:t>四．</w:t>
      </w:r>
      <w:bookmarkEnd w:id="35"/>
      <w:r>
        <w:rPr>
          <w:rFonts w:hint="eastAsia" w:ascii="宋体" w:hAnsi="宋体"/>
          <w:b/>
          <w:bCs/>
          <w:sz w:val="28"/>
          <w:szCs w:val="32"/>
        </w:rPr>
        <w:t>开标、评标及定标</w:t>
      </w:r>
      <w:bookmarkEnd w:id="38"/>
    </w:p>
    <w:p>
      <w:pPr>
        <w:spacing w:line="360" w:lineRule="auto"/>
        <w:ind w:firstLine="482" w:firstLineChars="200"/>
        <w:rPr>
          <w:rFonts w:ascii="宋体" w:hAnsi="宋体" w:cs="宋体"/>
          <w:b/>
          <w:kern w:val="0"/>
          <w:sz w:val="24"/>
        </w:rPr>
      </w:pPr>
      <w:r>
        <w:rPr>
          <w:rFonts w:hint="eastAsia" w:ascii="宋体" w:hAnsi="宋体" w:cs="宋体"/>
          <w:b/>
          <w:kern w:val="0"/>
          <w:sz w:val="24"/>
        </w:rPr>
        <w:t xml:space="preserve"> 1.开标</w:t>
      </w:r>
    </w:p>
    <w:p>
      <w:pPr>
        <w:spacing w:line="360" w:lineRule="auto"/>
        <w:ind w:firstLine="550"/>
        <w:rPr>
          <w:rFonts w:ascii="宋体" w:hAnsi="宋体"/>
          <w:sz w:val="24"/>
          <w:szCs w:val="24"/>
        </w:rPr>
      </w:pPr>
      <w:r>
        <w:rPr>
          <w:rFonts w:hint="eastAsia" w:ascii="宋体" w:hAnsi="宋体" w:cs="宋体"/>
          <w:kern w:val="0"/>
          <w:sz w:val="24"/>
        </w:rPr>
        <w:t>1.1</w:t>
      </w:r>
      <w:r>
        <w:rPr>
          <w:rFonts w:hint="eastAsia" w:ascii="宋体" w:hAnsi="宋体"/>
          <w:sz w:val="24"/>
          <w:szCs w:val="24"/>
          <w:lang w:val="en-US" w:eastAsia="zh-CN"/>
        </w:rPr>
        <w:t>长丰公共服务公司</w:t>
      </w:r>
      <w:r>
        <w:rPr>
          <w:rFonts w:hint="eastAsia" w:ascii="宋体" w:hAnsi="宋体"/>
          <w:sz w:val="24"/>
          <w:szCs w:val="24"/>
        </w:rPr>
        <w:t>将在招标公告（如有变更，以变更公告为准）规定的时间和地点组织公开开标。</w:t>
      </w:r>
    </w:p>
    <w:p>
      <w:pPr>
        <w:widowControl/>
        <w:spacing w:line="360" w:lineRule="auto"/>
        <w:ind w:firstLine="600" w:firstLineChars="250"/>
        <w:jc w:val="left"/>
        <w:rPr>
          <w:rFonts w:ascii="宋体" w:hAnsi="宋体"/>
          <w:sz w:val="24"/>
        </w:rPr>
      </w:pPr>
      <w:r>
        <w:rPr>
          <w:rFonts w:hint="eastAsia" w:ascii="宋体" w:hAnsi="宋体"/>
          <w:sz w:val="24"/>
          <w:szCs w:val="24"/>
        </w:rPr>
        <w:t>1.</w:t>
      </w:r>
      <w:r>
        <w:rPr>
          <w:rFonts w:hint="eastAsia" w:ascii="宋体" w:hAnsi="宋体"/>
          <w:sz w:val="24"/>
          <w:szCs w:val="24"/>
          <w:lang w:val="en-US" w:eastAsia="zh-CN"/>
        </w:rPr>
        <w:t>2</w:t>
      </w:r>
      <w:r>
        <w:rPr>
          <w:rFonts w:hint="eastAsia" w:ascii="宋体" w:hAnsi="宋体"/>
          <w:bCs/>
          <w:sz w:val="24"/>
          <w:szCs w:val="24"/>
        </w:rPr>
        <w:t>开标时</w:t>
      </w:r>
      <w:r>
        <w:rPr>
          <w:rFonts w:hint="eastAsia" w:ascii="宋体" w:hAnsi="宋体"/>
          <w:sz w:val="24"/>
        </w:rPr>
        <w:t>，</w:t>
      </w:r>
      <w:r>
        <w:rPr>
          <w:rFonts w:hint="eastAsia" w:ascii="宋体" w:hAnsi="宋体"/>
          <w:sz w:val="24"/>
          <w:szCs w:val="24"/>
          <w:lang w:val="en-US" w:eastAsia="zh-CN"/>
        </w:rPr>
        <w:t>长丰公共服务公司</w:t>
      </w:r>
      <w:r>
        <w:rPr>
          <w:rFonts w:hint="eastAsia" w:ascii="宋体" w:hAnsi="宋体"/>
          <w:sz w:val="24"/>
        </w:rPr>
        <w:t>查验投标文件的密封状况，确认无误后拆封唱标。</w:t>
      </w:r>
      <w:r>
        <w:rPr>
          <w:rFonts w:hint="eastAsia" w:ascii="宋体" w:hAnsi="宋体"/>
          <w:sz w:val="24"/>
          <w:szCs w:val="24"/>
          <w:lang w:val="en-US" w:eastAsia="zh-CN"/>
        </w:rPr>
        <w:t>长丰公共服务公司</w:t>
      </w:r>
      <w:r>
        <w:rPr>
          <w:rFonts w:hint="eastAsia" w:ascii="宋体" w:hAnsi="宋体"/>
          <w:bCs/>
          <w:sz w:val="24"/>
          <w:szCs w:val="24"/>
        </w:rPr>
        <w:t>将当众宣读</w:t>
      </w:r>
      <w:r>
        <w:rPr>
          <w:rFonts w:hint="eastAsia" w:ascii="宋体" w:hAnsi="宋体"/>
          <w:sz w:val="24"/>
          <w:szCs w:val="24"/>
        </w:rPr>
        <w:t>投标人名称、投标价格以及</w:t>
      </w:r>
      <w:r>
        <w:rPr>
          <w:rFonts w:hint="eastAsia" w:ascii="宋体" w:hAnsi="宋体"/>
          <w:sz w:val="24"/>
          <w:szCs w:val="24"/>
          <w:lang w:eastAsia="zh-CN"/>
        </w:rPr>
        <w:t>长丰公共服务公司</w:t>
      </w:r>
      <w:r>
        <w:rPr>
          <w:rFonts w:hint="eastAsia" w:ascii="宋体" w:hAnsi="宋体"/>
          <w:sz w:val="24"/>
          <w:szCs w:val="24"/>
        </w:rPr>
        <w:t>认为合适的其它详细内容。</w:t>
      </w:r>
    </w:p>
    <w:p>
      <w:pPr>
        <w:spacing w:line="360" w:lineRule="auto"/>
        <w:ind w:firstLine="549"/>
        <w:rPr>
          <w:rFonts w:ascii="宋体" w:hAnsi="宋体"/>
          <w:b/>
          <w:sz w:val="24"/>
          <w:szCs w:val="24"/>
        </w:rPr>
      </w:pPr>
      <w:r>
        <w:rPr>
          <w:rFonts w:hint="eastAsia" w:ascii="宋体" w:hAnsi="宋体"/>
          <w:b/>
          <w:sz w:val="24"/>
        </w:rPr>
        <w:t>2</w:t>
      </w:r>
      <w:r>
        <w:rPr>
          <w:rFonts w:hint="eastAsia" w:ascii="宋体" w:hAnsi="宋体"/>
          <w:b/>
          <w:sz w:val="24"/>
          <w:szCs w:val="24"/>
        </w:rPr>
        <w:t>.投标文件的澄清、说明或补正</w:t>
      </w:r>
    </w:p>
    <w:p>
      <w:pPr>
        <w:spacing w:line="360" w:lineRule="auto"/>
        <w:ind w:firstLine="549"/>
        <w:rPr>
          <w:rFonts w:ascii="宋体" w:hAnsi="宋体"/>
          <w:bCs/>
          <w:sz w:val="24"/>
          <w:szCs w:val="24"/>
        </w:rPr>
      </w:pPr>
      <w:r>
        <w:rPr>
          <w:rFonts w:hint="eastAsia" w:ascii="宋体" w:hAnsi="宋体"/>
          <w:bCs/>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.3开标一览表内容与投标文件中明细表内容不一致的，以开标一览表为准。</w:t>
      </w:r>
      <w:r>
        <w:rPr>
          <w:rFonts w:hint="eastAsia" w:ascii="宋体" w:hAnsi="宋体"/>
          <w:bCs/>
          <w:sz w:val="24"/>
          <w:szCs w:val="24"/>
        </w:rPr>
        <w:t>开标一览表内容与唱标信息内容不一致的，以开标一览表为准。</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.4 开标一览表中投标总价与投标文件中各分项报价汇总金额不一致的，按以下方式处理：</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.4.1 项目以投标总价结算的，以开标一览表中投标总价为准；</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.4.2项目以分项报价为准据实结算的，投标无效。</w:t>
      </w:r>
    </w:p>
    <w:p>
      <w:pPr>
        <w:spacing w:line="360" w:lineRule="auto"/>
        <w:ind w:firstLine="549"/>
        <w:rPr>
          <w:rFonts w:ascii="宋体" w:hAnsi="宋体"/>
          <w:b/>
          <w:sz w:val="24"/>
          <w:szCs w:val="24"/>
        </w:rPr>
      </w:pPr>
      <w:r>
        <w:rPr>
          <w:rFonts w:hint="eastAsia" w:ascii="宋体" w:hAnsi="宋体"/>
          <w:sz w:val="24"/>
        </w:rPr>
        <w:t>3.</w:t>
      </w:r>
      <w:r>
        <w:rPr>
          <w:rFonts w:hint="eastAsia" w:ascii="宋体" w:hAnsi="宋体"/>
          <w:b/>
          <w:sz w:val="24"/>
          <w:szCs w:val="24"/>
        </w:rPr>
        <w:t>评标</w:t>
      </w:r>
    </w:p>
    <w:p>
      <w:pPr>
        <w:widowControl/>
        <w:spacing w:line="360" w:lineRule="auto"/>
        <w:ind w:firstLine="482" w:firstLineChars="200"/>
        <w:jc w:val="left"/>
        <w:rPr>
          <w:rFonts w:ascii="宋体" w:hAnsi="宋体" w:cs="宋体"/>
          <w:kern w:val="0"/>
          <w:sz w:val="24"/>
        </w:rPr>
      </w:pPr>
      <w:r>
        <w:rPr>
          <w:rFonts w:hint="eastAsia" w:ascii="宋体" w:hAnsi="宋体" w:cs="宋体"/>
          <w:b/>
          <w:kern w:val="0"/>
          <w:sz w:val="24"/>
        </w:rPr>
        <w:t>3.1评标原则：</w:t>
      </w:r>
      <w:r>
        <w:rPr>
          <w:rFonts w:hint="eastAsia" w:ascii="宋体" w:hAnsi="宋体" w:cs="宋体"/>
          <w:kern w:val="0"/>
          <w:sz w:val="24"/>
        </w:rPr>
        <w:t>遵循国家有关法律、法规，客观、公正地对待所有投标人，以招标文件作为评标的基本依据；凡涉及审查、评估和比较投标文件以及定标等意见，均不得向投标人及与评标无关的人员透露；</w:t>
      </w:r>
    </w:p>
    <w:p>
      <w:pPr>
        <w:widowControl/>
        <w:spacing w:line="360" w:lineRule="auto"/>
        <w:ind w:firstLine="482"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b/>
          <w:sz w:val="24"/>
          <w:szCs w:val="24"/>
        </w:rPr>
        <w:t>3.</w:t>
      </w:r>
      <w:r>
        <w:rPr>
          <w:rFonts w:hint="eastAsia" w:ascii="宋体" w:hAnsi="宋体"/>
          <w:b/>
          <w:sz w:val="24"/>
        </w:rPr>
        <w:t>2评标方法：</w:t>
      </w:r>
      <w:r>
        <w:rPr>
          <w:rFonts w:hint="eastAsia" w:ascii="宋体" w:hAnsi="宋体" w:cs="宋体"/>
          <w:b/>
          <w:bCs/>
          <w:color w:val="000000" w:themeColor="text1"/>
          <w:kern w:val="0"/>
          <w:sz w:val="24"/>
          <w14:textFill>
            <w14:solidFill>
              <w14:schemeClr w14:val="tx1"/>
            </w14:solidFill>
          </w14:textFill>
        </w:rPr>
        <w:t>本项目评标采用有效</w:t>
      </w:r>
      <w:r>
        <w:rPr>
          <w:rFonts w:hint="eastAsia" w:ascii="宋体" w:hAnsi="宋体" w:cs="宋体"/>
          <w:b/>
          <w:bCs/>
          <w:color w:val="000000" w:themeColor="text1"/>
          <w:kern w:val="0"/>
          <w:sz w:val="24"/>
          <w:lang w:val="en-US" w:eastAsia="zh-CN"/>
          <w14:textFill>
            <w14:solidFill>
              <w14:schemeClr w14:val="tx1"/>
            </w14:solidFill>
          </w14:textFill>
        </w:rPr>
        <w:t>最低价</w:t>
      </w:r>
      <w:r>
        <w:rPr>
          <w:rFonts w:hint="eastAsia" w:ascii="宋体" w:hAnsi="宋体" w:cs="宋体"/>
          <w:b/>
          <w:bCs/>
          <w:color w:val="000000" w:themeColor="text1"/>
          <w:kern w:val="0"/>
          <w:sz w:val="24"/>
          <w14:textFill>
            <w14:solidFill>
              <w14:schemeClr w14:val="tx1"/>
            </w14:solidFill>
          </w14:textFill>
        </w:rPr>
        <w:t>法</w:t>
      </w:r>
      <w:r>
        <w:rPr>
          <w:rFonts w:hint="eastAsia" w:ascii="宋体" w:hAnsi="宋体" w:cs="宋体"/>
          <w:color w:val="000000" w:themeColor="text1"/>
          <w:kern w:val="0"/>
          <w:sz w:val="24"/>
          <w:lang w:eastAsia="zh-CN"/>
          <w14:textFill>
            <w14:solidFill>
              <w14:schemeClr w14:val="tx1"/>
            </w14:solidFill>
          </w14:textFill>
        </w:rPr>
        <w:t>。</w:t>
      </w:r>
    </w:p>
    <w:p>
      <w:pPr>
        <w:adjustRightInd w:val="0"/>
        <w:snapToGrid w:val="0"/>
        <w:spacing w:line="360" w:lineRule="auto"/>
        <w:ind w:right="-10" w:firstLine="537" w:firstLineChars="224"/>
        <w:rPr>
          <w:rFonts w:ascii="宋体" w:hAnsi="宋体"/>
          <w:bCs/>
          <w:sz w:val="24"/>
          <w:szCs w:val="24"/>
        </w:rPr>
      </w:pPr>
    </w:p>
    <w:p>
      <w:pPr>
        <w:spacing w:line="360" w:lineRule="auto"/>
        <w:ind w:firstLine="600" w:firstLineChars="250"/>
        <w:rPr>
          <w:rFonts w:ascii="宋体" w:hAnsi="宋体"/>
          <w:sz w:val="24"/>
        </w:rPr>
      </w:pPr>
      <w:r>
        <w:rPr>
          <w:rFonts w:hint="eastAsia" w:ascii="宋体" w:hAnsi="宋体"/>
          <w:sz w:val="24"/>
        </w:rPr>
        <w:t>3.3如符合专业条件的投标人或对招标文件作实质响应的投标人只有两家，评委会将视情况现场决定是否改为竞争性谈判。谈判并不限定只进行二轮报价，如果谈判小组认为有必要，可以要求投标人进行多轮报价。在谈判内容不做实质性变更及重大调整的前提下，投标人下轮报价不得高于上一轮报价。</w:t>
      </w:r>
    </w:p>
    <w:p>
      <w:pPr>
        <w:spacing w:line="360" w:lineRule="auto"/>
        <w:ind w:firstLine="480" w:firstLineChars="200"/>
        <w:rPr>
          <w:rFonts w:ascii="宋体" w:hAnsi="宋体"/>
          <w:sz w:val="24"/>
          <w:szCs w:val="24"/>
        </w:rPr>
      </w:pPr>
      <w:r>
        <w:rPr>
          <w:rFonts w:hint="eastAsia" w:ascii="宋体" w:hAnsi="宋体"/>
          <w:sz w:val="24"/>
          <w:szCs w:val="24"/>
        </w:rPr>
        <w:t>3.4 评标委员会将按照招标文件规定的评标办法对投标人独立进行评审。</w:t>
      </w:r>
    </w:p>
    <w:p>
      <w:pPr>
        <w:spacing w:line="360" w:lineRule="auto"/>
        <w:ind w:firstLine="549"/>
        <w:rPr>
          <w:rFonts w:ascii="宋体" w:hAnsi="宋体" w:cs="Tahoma"/>
          <w:sz w:val="24"/>
          <w:szCs w:val="24"/>
        </w:rPr>
      </w:pPr>
      <w:r>
        <w:rPr>
          <w:rFonts w:hint="eastAsia" w:ascii="宋体" w:hAnsi="宋体"/>
          <w:sz w:val="24"/>
          <w:szCs w:val="24"/>
        </w:rPr>
        <w:t>3.5</w:t>
      </w:r>
      <w:r>
        <w:rPr>
          <w:rFonts w:hint="eastAsia" w:ascii="宋体" w:hAnsi="宋体" w:cs="Tahoma"/>
          <w:sz w:val="24"/>
          <w:szCs w:val="24"/>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pPr>
        <w:spacing w:line="360" w:lineRule="auto"/>
        <w:ind w:firstLine="549"/>
        <w:rPr>
          <w:rFonts w:ascii="宋体" w:hAnsi="宋体"/>
          <w:sz w:val="24"/>
          <w:szCs w:val="24"/>
        </w:rPr>
      </w:pPr>
      <w:r>
        <w:rPr>
          <w:rFonts w:hint="eastAsia" w:ascii="宋体" w:hAnsi="宋体"/>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spacing w:line="360" w:lineRule="auto"/>
        <w:ind w:firstLine="549"/>
        <w:rPr>
          <w:rFonts w:ascii="宋体" w:hAnsi="宋体"/>
          <w:sz w:val="24"/>
          <w:szCs w:val="24"/>
        </w:rPr>
      </w:pPr>
      <w:r>
        <w:rPr>
          <w:rFonts w:hint="eastAsia" w:ascii="宋体" w:hAnsi="宋体"/>
          <w:sz w:val="24"/>
          <w:szCs w:val="24"/>
        </w:rPr>
        <w:t>有下列情形之一的，评标委员会应当否决其投标</w:t>
      </w:r>
      <w:r>
        <w:rPr>
          <w:rFonts w:hint="eastAsia" w:ascii="宋体" w:hAnsi="宋体"/>
          <w:sz w:val="24"/>
        </w:rPr>
        <w:t>：</w:t>
      </w:r>
    </w:p>
    <w:p>
      <w:pPr>
        <w:spacing w:line="360" w:lineRule="auto"/>
        <w:ind w:firstLine="549"/>
        <w:rPr>
          <w:rFonts w:ascii="宋体" w:hAnsi="宋体"/>
          <w:sz w:val="24"/>
          <w:szCs w:val="24"/>
        </w:rPr>
      </w:pPr>
      <w:r>
        <w:rPr>
          <w:rFonts w:hint="eastAsia" w:ascii="宋体" w:hAnsi="宋体"/>
          <w:sz w:val="24"/>
          <w:szCs w:val="24"/>
        </w:rPr>
        <w:t>3.6.1</w:t>
      </w:r>
      <w:r>
        <w:rPr>
          <w:rFonts w:ascii="宋体" w:hAnsi="宋体"/>
          <w:sz w:val="24"/>
          <w:szCs w:val="24"/>
        </w:rPr>
        <w:t>投标文件未经投标单位盖章和单位负责人签字</w:t>
      </w:r>
      <w:r>
        <w:rPr>
          <w:rFonts w:hint="eastAsia" w:ascii="宋体" w:hAnsi="宋体"/>
          <w:sz w:val="24"/>
          <w:szCs w:val="24"/>
        </w:rPr>
        <w:t>；</w:t>
      </w:r>
    </w:p>
    <w:p>
      <w:pPr>
        <w:spacing w:line="360" w:lineRule="auto"/>
        <w:ind w:firstLine="549"/>
        <w:rPr>
          <w:rFonts w:ascii="宋体" w:hAnsi="宋体"/>
          <w:sz w:val="24"/>
          <w:szCs w:val="24"/>
        </w:rPr>
      </w:pPr>
      <w:r>
        <w:rPr>
          <w:rFonts w:hint="eastAsia" w:ascii="宋体" w:hAnsi="宋体"/>
          <w:sz w:val="24"/>
          <w:szCs w:val="24"/>
        </w:rPr>
        <w:t>3.6.2</w:t>
      </w:r>
      <w:r>
        <w:rPr>
          <w:rFonts w:ascii="宋体" w:hAnsi="宋体"/>
          <w:sz w:val="24"/>
          <w:szCs w:val="24"/>
        </w:rPr>
        <w:t>投标联合体没有提交</w:t>
      </w:r>
      <w:r>
        <w:rPr>
          <w:rFonts w:hint="eastAsia" w:ascii="宋体" w:hAnsi="宋体"/>
          <w:sz w:val="24"/>
          <w:szCs w:val="24"/>
        </w:rPr>
        <w:t>共同投标</w:t>
      </w:r>
      <w:r>
        <w:rPr>
          <w:rFonts w:ascii="宋体" w:hAnsi="宋体"/>
          <w:sz w:val="24"/>
          <w:szCs w:val="24"/>
        </w:rPr>
        <w:t>协议；</w:t>
      </w:r>
    </w:p>
    <w:p>
      <w:pPr>
        <w:spacing w:line="360" w:lineRule="auto"/>
        <w:ind w:firstLine="549"/>
        <w:rPr>
          <w:rFonts w:ascii="宋体" w:hAnsi="宋体"/>
          <w:sz w:val="24"/>
          <w:szCs w:val="24"/>
        </w:rPr>
      </w:pPr>
      <w:r>
        <w:rPr>
          <w:rFonts w:hint="eastAsia" w:ascii="宋体" w:hAnsi="宋体"/>
          <w:sz w:val="24"/>
          <w:szCs w:val="24"/>
        </w:rPr>
        <w:t>3.6.3投标人不符合国家或者招标文件规定的资格条件；</w:t>
      </w:r>
    </w:p>
    <w:p>
      <w:pPr>
        <w:spacing w:line="360" w:lineRule="auto"/>
        <w:ind w:firstLine="549"/>
        <w:rPr>
          <w:rFonts w:ascii="宋体" w:hAnsi="宋体"/>
          <w:sz w:val="24"/>
          <w:szCs w:val="24"/>
        </w:rPr>
      </w:pPr>
      <w:r>
        <w:rPr>
          <w:rFonts w:hint="eastAsia" w:ascii="宋体" w:hAnsi="宋体"/>
          <w:sz w:val="24"/>
          <w:szCs w:val="24"/>
        </w:rPr>
        <w:t>3.6.4同一投标人提交两个以上不同的投标文件或者投标报价，但招标文件要求提交备选投标的除外；</w:t>
      </w:r>
    </w:p>
    <w:p>
      <w:pPr>
        <w:spacing w:line="360" w:lineRule="auto"/>
        <w:ind w:firstLine="549"/>
        <w:rPr>
          <w:rFonts w:ascii="宋体" w:hAnsi="宋体"/>
          <w:sz w:val="24"/>
          <w:szCs w:val="24"/>
        </w:rPr>
      </w:pPr>
      <w:r>
        <w:rPr>
          <w:rFonts w:hint="eastAsia" w:ascii="宋体" w:hAnsi="宋体"/>
          <w:sz w:val="24"/>
          <w:szCs w:val="24"/>
        </w:rPr>
        <w:t>3.6.5</w:t>
      </w:r>
      <w:r>
        <w:rPr>
          <w:rFonts w:ascii="宋体" w:hAnsi="宋体"/>
          <w:sz w:val="24"/>
          <w:szCs w:val="24"/>
        </w:rPr>
        <w:t>投标报价低于成本或者高于招标文件设定的最高投标限价；</w:t>
      </w:r>
    </w:p>
    <w:p>
      <w:pPr>
        <w:spacing w:line="360" w:lineRule="auto"/>
        <w:ind w:firstLine="549"/>
        <w:rPr>
          <w:rFonts w:ascii="宋体" w:hAnsi="宋体"/>
          <w:sz w:val="24"/>
          <w:szCs w:val="24"/>
        </w:rPr>
      </w:pPr>
      <w:r>
        <w:rPr>
          <w:rFonts w:hint="eastAsia" w:ascii="宋体" w:hAnsi="宋体"/>
          <w:sz w:val="24"/>
          <w:szCs w:val="24"/>
        </w:rPr>
        <w:t>3.6.6</w:t>
      </w:r>
      <w:r>
        <w:rPr>
          <w:rFonts w:ascii="宋体" w:hAnsi="宋体"/>
          <w:sz w:val="24"/>
          <w:szCs w:val="24"/>
        </w:rPr>
        <w:t>投标文件没有对招标文件的实质性要求和条件作出响应；</w:t>
      </w:r>
    </w:p>
    <w:p>
      <w:pPr>
        <w:spacing w:line="360" w:lineRule="auto"/>
        <w:ind w:firstLine="549"/>
        <w:rPr>
          <w:rFonts w:ascii="宋体" w:hAnsi="宋体"/>
          <w:sz w:val="24"/>
          <w:szCs w:val="24"/>
        </w:rPr>
      </w:pPr>
      <w:r>
        <w:rPr>
          <w:rFonts w:hint="eastAsia" w:ascii="宋体" w:hAnsi="宋体"/>
          <w:sz w:val="24"/>
          <w:szCs w:val="24"/>
        </w:rPr>
        <w:t>3.6.7</w:t>
      </w:r>
      <w:r>
        <w:rPr>
          <w:rFonts w:ascii="宋体" w:hAnsi="宋体"/>
          <w:sz w:val="24"/>
          <w:szCs w:val="24"/>
        </w:rPr>
        <w:t>投标人有串通投标、弄虚作假、行贿等违法行为</w:t>
      </w:r>
      <w:r>
        <w:rPr>
          <w:rFonts w:hint="eastAsia" w:ascii="宋体" w:hAnsi="宋体"/>
          <w:sz w:val="24"/>
          <w:szCs w:val="24"/>
        </w:rPr>
        <w:t>；</w:t>
      </w:r>
    </w:p>
    <w:p>
      <w:pPr>
        <w:spacing w:line="360" w:lineRule="auto"/>
        <w:ind w:firstLine="480" w:firstLineChars="200"/>
        <w:rPr>
          <w:rFonts w:ascii="宋体" w:hAnsi="宋体"/>
          <w:sz w:val="24"/>
        </w:rPr>
      </w:pPr>
      <w:r>
        <w:rPr>
          <w:rFonts w:hint="eastAsia" w:ascii="宋体" w:hAnsi="宋体"/>
          <w:sz w:val="24"/>
          <w:szCs w:val="24"/>
        </w:rPr>
        <w:t>3.6.8</w:t>
      </w:r>
      <w:r>
        <w:rPr>
          <w:rFonts w:hint="eastAsia" w:ascii="宋体" w:hAnsi="宋体"/>
          <w:sz w:val="24"/>
        </w:rPr>
        <w:t>评委委员会评议认为构成废标的其他情况；</w:t>
      </w:r>
    </w:p>
    <w:p>
      <w:pPr>
        <w:spacing w:line="360" w:lineRule="auto"/>
        <w:ind w:firstLine="480" w:firstLineChars="200"/>
        <w:rPr>
          <w:rFonts w:ascii="宋体" w:hAnsi="宋体"/>
          <w:sz w:val="24"/>
        </w:rPr>
      </w:pPr>
      <w:r>
        <w:rPr>
          <w:rFonts w:hint="eastAsia" w:ascii="宋体" w:hAnsi="宋体"/>
          <w:sz w:val="24"/>
        </w:rPr>
        <w:t>3.6.9投标人未按要求提交投标保证金的；</w:t>
      </w:r>
    </w:p>
    <w:p>
      <w:pPr>
        <w:widowControl/>
        <w:spacing w:line="360" w:lineRule="auto"/>
        <w:ind w:firstLine="480" w:firstLineChars="200"/>
        <w:jc w:val="left"/>
        <w:rPr>
          <w:rFonts w:ascii="宋体" w:hAnsi="宋体"/>
          <w:sz w:val="24"/>
        </w:rPr>
      </w:pPr>
      <w:r>
        <w:rPr>
          <w:rFonts w:hint="eastAsia" w:ascii="宋体" w:hAnsi="宋体"/>
          <w:sz w:val="24"/>
          <w:szCs w:val="24"/>
        </w:rPr>
        <w:t>3.6</w:t>
      </w:r>
      <w:r>
        <w:rPr>
          <w:rFonts w:hint="eastAsia" w:ascii="宋体" w:hAnsi="宋体"/>
          <w:sz w:val="24"/>
        </w:rPr>
        <w:t>.10其他未实质性响应招标文件要求的。</w:t>
      </w:r>
    </w:p>
    <w:p>
      <w:pPr>
        <w:spacing w:line="360" w:lineRule="auto"/>
        <w:ind w:firstLine="600" w:firstLineChars="250"/>
        <w:rPr>
          <w:rFonts w:ascii="宋体" w:hAnsi="宋体"/>
          <w:sz w:val="24"/>
          <w:szCs w:val="24"/>
        </w:rPr>
      </w:pPr>
      <w:r>
        <w:rPr>
          <w:rFonts w:hint="eastAsia" w:ascii="宋体" w:hAnsi="宋体"/>
          <w:sz w:val="24"/>
          <w:szCs w:val="24"/>
        </w:rPr>
        <w:t>3.7评审时，评标委员会将审查投标文件是否符合招标文件的评审指标要求。</w:t>
      </w:r>
    </w:p>
    <w:p>
      <w:pPr>
        <w:spacing w:line="360" w:lineRule="auto"/>
        <w:ind w:firstLine="549"/>
        <w:rPr>
          <w:rFonts w:ascii="宋体" w:hAnsi="宋体"/>
          <w:sz w:val="24"/>
        </w:rPr>
      </w:pPr>
      <w:r>
        <w:rPr>
          <w:rFonts w:hint="eastAsia" w:ascii="宋体" w:hAnsi="宋体"/>
          <w:sz w:val="24"/>
          <w:szCs w:val="24"/>
        </w:rPr>
        <w:t>3.8</w:t>
      </w:r>
      <w:r>
        <w:rPr>
          <w:rFonts w:hint="eastAsia" w:ascii="宋体" w:hAnsi="宋体"/>
          <w:sz w:val="24"/>
        </w:rPr>
        <w:t>如果投标文件未通过投标有效性评审，投标无效。</w:t>
      </w:r>
    </w:p>
    <w:p>
      <w:pPr>
        <w:spacing w:line="360" w:lineRule="auto"/>
        <w:ind w:firstLine="549"/>
        <w:rPr>
          <w:rFonts w:ascii="宋体" w:hAnsi="宋体"/>
          <w:sz w:val="24"/>
          <w:szCs w:val="24"/>
        </w:rPr>
      </w:pPr>
      <w:r>
        <w:rPr>
          <w:rFonts w:hint="eastAsia" w:ascii="宋体" w:hAnsi="宋体"/>
          <w:sz w:val="24"/>
          <w:szCs w:val="24"/>
        </w:rPr>
        <w:t>3.9评标委员会决定投标文件的响应性及符合性只根据投标文件本身的内容，而不寻求其他外部证据。</w:t>
      </w:r>
    </w:p>
    <w:p>
      <w:pPr>
        <w:spacing w:line="360" w:lineRule="auto"/>
        <w:ind w:firstLine="549"/>
        <w:rPr>
          <w:rFonts w:ascii="宋体" w:hAnsi="宋体" w:cs="宋体"/>
          <w:b/>
          <w:kern w:val="0"/>
          <w:sz w:val="24"/>
        </w:rPr>
      </w:pPr>
      <w:r>
        <w:rPr>
          <w:rFonts w:hint="eastAsia" w:ascii="宋体" w:hAnsi="宋体" w:cs="宋体"/>
          <w:b/>
          <w:kern w:val="0"/>
          <w:sz w:val="24"/>
        </w:rPr>
        <w:t>4.定标</w:t>
      </w:r>
    </w:p>
    <w:p>
      <w:pPr>
        <w:spacing w:line="360" w:lineRule="auto"/>
        <w:ind w:firstLine="549"/>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1评标委员会应当按招标文件规定的标准和方法提出独立评审意见，推荐中标候选人。</w:t>
      </w:r>
    </w:p>
    <w:p>
      <w:pPr>
        <w:spacing w:line="360" w:lineRule="auto"/>
        <w:ind w:firstLine="549"/>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pPr>
        <w:spacing w:line="360" w:lineRule="auto"/>
        <w:ind w:firstLine="549"/>
        <w:rPr>
          <w:rFonts w:ascii="宋体" w:hAnsi="宋体"/>
          <w:sz w:val="24"/>
          <w:szCs w:val="24"/>
        </w:rPr>
      </w:pPr>
      <w:r>
        <w:rPr>
          <w:rFonts w:hint="eastAsia" w:ascii="宋体" w:hAnsi="宋体"/>
          <w:sz w:val="24"/>
          <w:szCs w:val="24"/>
        </w:rPr>
        <w:t>第一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549"/>
        <w:rPr>
          <w:rFonts w:ascii="宋体" w:hAnsi="宋体"/>
          <w:sz w:val="24"/>
          <w:szCs w:val="24"/>
        </w:rPr>
      </w:pPr>
      <w:r>
        <w:rPr>
          <w:rFonts w:hint="eastAsia" w:ascii="宋体" w:hAnsi="宋体"/>
          <w:sz w:val="24"/>
          <w:szCs w:val="24"/>
        </w:rPr>
        <w:t>4.3原则上把合同授予实质上响应招标文件要求的排名最前的中标候选人或通过上条资格审查的中标候选人。</w:t>
      </w:r>
    </w:p>
    <w:p>
      <w:pPr>
        <w:spacing w:line="360" w:lineRule="auto"/>
        <w:ind w:firstLine="480" w:firstLineChars="200"/>
        <w:rPr>
          <w:rFonts w:ascii="宋体" w:hAnsi="宋体" w:cs="宋体"/>
          <w:kern w:val="0"/>
          <w:sz w:val="24"/>
        </w:rPr>
      </w:pPr>
      <w:r>
        <w:rPr>
          <w:rFonts w:hint="eastAsia" w:ascii="宋体" w:hAnsi="宋体"/>
          <w:sz w:val="24"/>
          <w:szCs w:val="24"/>
        </w:rPr>
        <w:t>4.4</w:t>
      </w:r>
      <w:r>
        <w:rPr>
          <w:rFonts w:hint="eastAsia" w:ascii="宋体" w:hAnsi="宋体" w:cs="宋体"/>
          <w:kern w:val="0"/>
          <w:sz w:val="24"/>
        </w:rPr>
        <w:t>招标人不承诺报价最低者能够中标。</w:t>
      </w:r>
    </w:p>
    <w:p>
      <w:pPr>
        <w:spacing w:line="360" w:lineRule="auto"/>
        <w:ind w:firstLine="482" w:firstLineChars="200"/>
        <w:rPr>
          <w:rFonts w:ascii="宋体" w:hAnsi="宋体"/>
          <w:b/>
          <w:sz w:val="24"/>
        </w:rPr>
      </w:pPr>
      <w:r>
        <w:rPr>
          <w:rFonts w:hint="eastAsia" w:ascii="宋体" w:hAnsi="宋体"/>
          <w:b/>
          <w:sz w:val="24"/>
        </w:rPr>
        <w:t>5.招标人一律不予退还投标人的投标文件。</w:t>
      </w:r>
    </w:p>
    <w:p>
      <w:pPr>
        <w:spacing w:line="360" w:lineRule="auto"/>
        <w:ind w:firstLine="525" w:firstLineChars="218"/>
        <w:rPr>
          <w:rFonts w:ascii="宋体" w:hAnsi="宋体"/>
          <w:sz w:val="24"/>
          <w:szCs w:val="24"/>
        </w:rPr>
      </w:pPr>
      <w:r>
        <w:rPr>
          <w:rFonts w:hint="eastAsia" w:ascii="宋体" w:hAnsi="宋体"/>
          <w:b/>
          <w:sz w:val="24"/>
        </w:rPr>
        <w:t>6.</w:t>
      </w:r>
      <w:r>
        <w:rPr>
          <w:rFonts w:hint="eastAsia" w:ascii="宋体" w:hAnsi="宋体"/>
          <w:sz w:val="24"/>
          <w:szCs w:val="24"/>
        </w:rPr>
        <w:t xml:space="preserve"> 本招标文件所要求的证书、认证、资质，均应当是有权机构颁发，且在有效期内的。</w:t>
      </w:r>
    </w:p>
    <w:p>
      <w:pPr>
        <w:spacing w:line="360" w:lineRule="auto"/>
        <w:ind w:firstLine="480" w:firstLineChars="200"/>
        <w:rPr>
          <w:rFonts w:ascii="宋体" w:hAnsi="宋体"/>
          <w:b/>
          <w:bCs/>
          <w:sz w:val="28"/>
          <w:szCs w:val="32"/>
        </w:rPr>
      </w:pPr>
      <w:r>
        <w:rPr>
          <w:rFonts w:hint="eastAsia" w:ascii="宋体" w:hAnsi="宋体" w:cs="宋体"/>
          <w:kern w:val="0"/>
          <w:sz w:val="24"/>
        </w:rPr>
        <w:t xml:space="preserve">                      </w:t>
      </w:r>
      <w:r>
        <w:rPr>
          <w:rFonts w:hint="eastAsia" w:ascii="宋体" w:hAnsi="宋体"/>
          <w:b/>
          <w:bCs/>
          <w:sz w:val="28"/>
          <w:szCs w:val="32"/>
        </w:rPr>
        <w:t>五. 投标信息发布</w:t>
      </w:r>
    </w:p>
    <w:p>
      <w:pPr>
        <w:spacing w:line="360" w:lineRule="auto"/>
        <w:ind w:firstLine="550"/>
        <w:rPr>
          <w:rFonts w:ascii="宋体" w:hAnsi="宋体"/>
          <w:sz w:val="24"/>
        </w:rPr>
      </w:pPr>
      <w:r>
        <w:rPr>
          <w:rFonts w:hint="eastAsia" w:ascii="宋体" w:hAnsi="宋体"/>
          <w:sz w:val="24"/>
        </w:rPr>
        <w:t>1.与本次招标活动相关的信息，将在</w:t>
      </w:r>
      <w:r>
        <w:rPr>
          <w:rFonts w:hint="eastAsia" w:ascii="宋体" w:hAnsi="宋体"/>
          <w:sz w:val="24"/>
          <w:lang w:eastAsia="zh-CN"/>
        </w:rPr>
        <w:t>长丰县公共服务运营管理有限责任公司</w:t>
      </w:r>
      <w:r>
        <w:rPr>
          <w:rFonts w:hint="eastAsia" w:ascii="宋体" w:hAnsi="宋体"/>
          <w:sz w:val="24"/>
        </w:rPr>
        <w:t>网</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http://www.cfggfw.com/</w:t>
      </w:r>
      <w:r>
        <w:rPr>
          <w:rFonts w:hint="eastAsia" w:ascii="宋体" w:hAnsi="宋体"/>
          <w:color w:val="000000" w:themeColor="text1"/>
          <w:sz w:val="24"/>
          <w14:textFill>
            <w14:solidFill>
              <w14:schemeClr w14:val="tx1"/>
            </w14:solidFill>
          </w14:textFill>
        </w:rPr>
        <w:t>)</w:t>
      </w:r>
      <w:r>
        <w:rPr>
          <w:rFonts w:hint="eastAsia" w:ascii="宋体" w:hAnsi="宋体"/>
          <w:sz w:val="24"/>
        </w:rPr>
        <w:t>发布。</w:t>
      </w:r>
    </w:p>
    <w:p>
      <w:pPr>
        <w:spacing w:line="360" w:lineRule="auto"/>
        <w:ind w:firstLine="550"/>
        <w:rPr>
          <w:rFonts w:ascii="宋体" w:hAnsi="宋体"/>
          <w:sz w:val="24"/>
        </w:rPr>
      </w:pPr>
      <w:r>
        <w:rPr>
          <w:rFonts w:hint="eastAsia" w:ascii="宋体" w:hAnsi="宋体"/>
          <w:sz w:val="24"/>
        </w:rPr>
        <w:t xml:space="preserve">2. </w:t>
      </w:r>
      <w:r>
        <w:rPr>
          <w:rFonts w:hint="eastAsia" w:ascii="宋体" w:hAnsi="宋体"/>
          <w:sz w:val="24"/>
          <w:lang w:val="en-US" w:eastAsia="zh-CN"/>
        </w:rPr>
        <w:t>长丰公共服务公司</w:t>
      </w:r>
      <w:r>
        <w:rPr>
          <w:rFonts w:hint="eastAsia" w:ascii="宋体" w:hAnsi="宋体"/>
          <w:sz w:val="24"/>
        </w:rPr>
        <w:t>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r>
        <w:rPr>
          <w:rFonts w:hint="eastAsia" w:ascii="宋体" w:hAnsi="宋体"/>
          <w:sz w:val="24"/>
          <w:lang w:eastAsia="zh-CN"/>
        </w:rPr>
        <w:t>长丰公共服务公司</w:t>
      </w:r>
      <w:r>
        <w:rPr>
          <w:rFonts w:hint="eastAsia" w:ascii="宋体" w:hAnsi="宋体"/>
          <w:sz w:val="24"/>
        </w:rPr>
        <w:t>不承担投标人未及时关注相关信息引发的相关责任。</w:t>
      </w:r>
    </w:p>
    <w:p>
      <w:pPr>
        <w:keepNext/>
        <w:keepLines/>
        <w:spacing w:before="260" w:after="260" w:line="360" w:lineRule="auto"/>
        <w:ind w:firstLine="3084" w:firstLineChars="1097"/>
        <w:jc w:val="both"/>
        <w:outlineLvl w:val="2"/>
        <w:rPr>
          <w:rFonts w:ascii="宋体" w:hAnsi="宋体"/>
          <w:b/>
          <w:bCs/>
          <w:sz w:val="28"/>
          <w:szCs w:val="32"/>
        </w:rPr>
      </w:pPr>
      <w:bookmarkStart w:id="39" w:name="_Toc20377"/>
      <w:r>
        <w:rPr>
          <w:rFonts w:hint="eastAsia" w:ascii="宋体" w:hAnsi="宋体"/>
          <w:b/>
          <w:bCs/>
          <w:sz w:val="28"/>
          <w:szCs w:val="32"/>
        </w:rPr>
        <w:t>六．投标文件的澄清</w:t>
      </w:r>
      <w:bookmarkEnd w:id="39"/>
    </w:p>
    <w:p>
      <w:pPr>
        <w:spacing w:line="360" w:lineRule="auto"/>
        <w:ind w:firstLine="549"/>
        <w:rPr>
          <w:rFonts w:ascii="宋体" w:hAnsi="宋体"/>
          <w:bCs/>
          <w:sz w:val="24"/>
        </w:rPr>
      </w:pPr>
      <w:r>
        <w:rPr>
          <w:rFonts w:hint="eastAsia" w:ascii="宋体" w:hAnsi="宋体"/>
          <w:bCs/>
          <w:sz w:val="24"/>
        </w:rPr>
        <w:t>1.为有助于投标文件的审查、评估和比较，招标人有权向投标人质疑并请投标人澄清其投标内容。投标人应当按照招标人通知的时间、地点，指派专人进行答疑和澄清。</w:t>
      </w:r>
    </w:p>
    <w:p>
      <w:pPr>
        <w:spacing w:line="360" w:lineRule="auto"/>
        <w:ind w:firstLine="549"/>
        <w:rPr>
          <w:rFonts w:ascii="宋体" w:hAnsi="宋体"/>
          <w:bCs/>
          <w:sz w:val="24"/>
        </w:rPr>
      </w:pPr>
      <w:r>
        <w:rPr>
          <w:rFonts w:hint="eastAsia" w:ascii="宋体" w:hAnsi="宋体"/>
          <w:bCs/>
          <w:sz w:val="24"/>
        </w:rPr>
        <w:t>2.重要的澄清应是书面的，但不得对投标内容进行实质性修改。</w:t>
      </w:r>
    </w:p>
    <w:p>
      <w:pPr>
        <w:keepNext/>
        <w:keepLines/>
        <w:spacing w:before="260" w:after="260" w:line="360" w:lineRule="auto"/>
        <w:ind w:firstLine="3646" w:firstLineChars="1297"/>
        <w:jc w:val="both"/>
        <w:outlineLvl w:val="2"/>
        <w:rPr>
          <w:rFonts w:ascii="宋体" w:hAnsi="宋体"/>
          <w:b/>
          <w:bCs/>
          <w:sz w:val="28"/>
          <w:szCs w:val="32"/>
        </w:rPr>
      </w:pPr>
      <w:bookmarkStart w:id="40" w:name="_Toc15099"/>
      <w:r>
        <w:rPr>
          <w:rFonts w:hint="eastAsia" w:ascii="宋体" w:hAnsi="宋体"/>
          <w:b/>
          <w:bCs/>
          <w:sz w:val="28"/>
          <w:szCs w:val="32"/>
        </w:rPr>
        <w:t>七.中标通知书</w:t>
      </w:r>
      <w:bookmarkEnd w:id="40"/>
    </w:p>
    <w:bookmarkEnd w:id="36"/>
    <w:bookmarkEnd w:id="37"/>
    <w:p>
      <w:pPr>
        <w:tabs>
          <w:tab w:val="left" w:pos="709"/>
        </w:tabs>
        <w:snapToGrid w:val="0"/>
        <w:spacing w:line="360" w:lineRule="auto"/>
        <w:ind w:firstLine="600" w:firstLineChars="250"/>
        <w:rPr>
          <w:rFonts w:ascii="宋体" w:hAnsi="宋体" w:cs="宋体"/>
          <w:color w:val="000000" w:themeColor="text1"/>
          <w:sz w:val="24"/>
          <w14:textFill>
            <w14:solidFill>
              <w14:schemeClr w14:val="tx1"/>
            </w14:solidFill>
          </w14:textFill>
        </w:rPr>
      </w:pPr>
      <w:bookmarkStart w:id="41" w:name="_Toc1477"/>
      <w:r>
        <w:rPr>
          <w:rFonts w:hint="eastAsia" w:ascii="宋体" w:hAnsi="宋体" w:cs="宋体"/>
          <w:bCs/>
          <w:color w:val="000000" w:themeColor="text1"/>
          <w:sz w:val="24"/>
          <w14:textFill>
            <w14:solidFill>
              <w14:schemeClr w14:val="tx1"/>
            </w14:solidFill>
          </w14:textFill>
        </w:rPr>
        <w:t>1.</w:t>
      </w:r>
      <w:r>
        <w:rPr>
          <w:rFonts w:hint="eastAsia" w:ascii="宋体" w:hAnsi="宋体" w:cs="宋体"/>
          <w:color w:val="000000" w:themeColor="text1"/>
          <w:sz w:val="24"/>
          <w:lang w:eastAsia="zh-CN"/>
          <w14:textFill>
            <w14:solidFill>
              <w14:schemeClr w14:val="tx1"/>
            </w14:solidFill>
          </w14:textFill>
        </w:rPr>
        <w:t>长丰县公共服务运营管理有限责任公司</w:t>
      </w:r>
      <w:r>
        <w:rPr>
          <w:rFonts w:hint="eastAsia" w:ascii="宋体" w:hAnsi="宋体" w:cs="宋体"/>
          <w:color w:val="000000" w:themeColor="text1"/>
          <w:sz w:val="24"/>
          <w14:textFill>
            <w14:solidFill>
              <w14:schemeClr w14:val="tx1"/>
            </w14:solidFill>
          </w14:textFill>
        </w:rPr>
        <w:t>将以中标通知书形式通知中标人，其投标已被接受。</w:t>
      </w:r>
    </w:p>
    <w:p>
      <w:pPr>
        <w:tabs>
          <w:tab w:val="left" w:pos="709"/>
        </w:tabs>
        <w:snapToGrid w:val="0"/>
        <w:spacing w:line="360" w:lineRule="auto"/>
        <w:ind w:left="420" w:leftChars="200" w:firstLine="72" w:firstLineChars="3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hint="eastAsia" w:ascii="宋体" w:hAnsi="宋体" w:cs="宋体"/>
          <w:color w:val="000000" w:themeColor="text1"/>
          <w:sz w:val="24"/>
          <w:lang w:eastAsia="zh-CN"/>
          <w14:textFill>
            <w14:solidFill>
              <w14:schemeClr w14:val="tx1"/>
            </w14:solidFill>
          </w14:textFill>
        </w:rPr>
        <w:t>长丰县公共服务运营管理有限责任公司</w:t>
      </w:r>
      <w:r>
        <w:rPr>
          <w:rFonts w:hint="eastAsia" w:ascii="宋体" w:hAnsi="宋体" w:cs="宋体"/>
          <w:color w:val="000000" w:themeColor="text1"/>
          <w:sz w:val="24"/>
          <w14:textFill>
            <w14:solidFill>
              <w14:schemeClr w14:val="tx1"/>
            </w14:solidFill>
          </w14:textFill>
        </w:rPr>
        <w:t>对未中标的投标人不做未中标原因的解释。</w:t>
      </w:r>
    </w:p>
    <w:p>
      <w:pPr>
        <w:spacing w:line="360" w:lineRule="auto"/>
        <w:ind w:firstLine="549"/>
        <w:rPr>
          <w:rFonts w:hint="eastAsia" w:ascii="宋体" w:hAnsi="宋体" w:eastAsia="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中标公示期满后，中标人请在3个工作日内委派专人凭介绍信或公司授权书（须同时携带有效身份证明）领取中标通知书（联系人及联系方式：</w:t>
      </w:r>
      <w:r>
        <w:rPr>
          <w:rFonts w:hint="eastAsia" w:ascii="宋体" w:hAnsi="宋体"/>
          <w:color w:val="000000" w:themeColor="text1"/>
          <w:sz w:val="24"/>
          <w:lang w:val="en-US" w:eastAsia="zh-CN"/>
          <w14:textFill>
            <w14:solidFill>
              <w14:schemeClr w14:val="tx1"/>
            </w14:solidFill>
          </w14:textFill>
        </w:rPr>
        <w:t>陈</w:t>
      </w:r>
      <w:r>
        <w:rPr>
          <w:rFonts w:hint="eastAsia" w:ascii="宋体" w:hAnsi="宋体"/>
          <w:color w:val="000000" w:themeColor="text1"/>
          <w:sz w:val="24"/>
          <w14:textFill>
            <w14:solidFill>
              <w14:schemeClr w14:val="tx1"/>
            </w14:solidFill>
          </w14:textFill>
        </w:rPr>
        <w:t xml:space="preserve">工 </w:t>
      </w:r>
      <w:r>
        <w:rPr>
          <w:rFonts w:hint="eastAsia" w:ascii="宋体" w:hAnsi="宋体" w:eastAsia="宋体"/>
          <w:color w:val="000000" w:themeColor="text1"/>
          <w:sz w:val="24"/>
          <w:lang w:val="en-US" w:eastAsia="zh-CN"/>
          <w14:textFill>
            <w14:solidFill>
              <w14:schemeClr w14:val="tx1"/>
            </w14:solidFill>
          </w14:textFill>
        </w:rPr>
        <w:t>18756092978</w:t>
      </w:r>
      <w:r>
        <w:rPr>
          <w:rFonts w:hint="eastAsia" w:ascii="宋体" w:hAnsi="宋体"/>
          <w:color w:val="000000" w:themeColor="text1"/>
          <w:sz w:val="24"/>
          <w14:textFill>
            <w14:solidFill>
              <w14:schemeClr w14:val="tx1"/>
            </w14:solidFill>
          </w14:textFill>
        </w:rPr>
        <w:t>，地址：</w:t>
      </w:r>
      <w:r>
        <w:rPr>
          <w:rFonts w:hint="eastAsia" w:ascii="宋体" w:hAnsi="宋体" w:eastAsia="宋体"/>
          <w:color w:val="000000" w:themeColor="text1"/>
          <w:sz w:val="24"/>
          <w14:textFill>
            <w14:solidFill>
              <w14:schemeClr w14:val="tx1"/>
            </w14:solidFill>
          </w14:textFill>
        </w:rPr>
        <w:t>合肥市长丰县北城圣联科瑞北郡</w:t>
      </w:r>
      <w:r>
        <w:rPr>
          <w:rFonts w:hint="default" w:ascii="宋体" w:hAnsi="宋体" w:eastAsia="宋体"/>
          <w:color w:val="000000" w:themeColor="text1"/>
          <w:sz w:val="24"/>
          <w14:textFill>
            <w14:solidFill>
              <w14:schemeClr w14:val="tx1"/>
            </w14:solidFill>
          </w14:textFill>
        </w:rPr>
        <w:t>15#七楼招标采购部</w:t>
      </w:r>
      <w:r>
        <w:rPr>
          <w:rFonts w:hint="eastAsia" w:ascii="宋体" w:hAnsi="宋体" w:eastAsia="宋体"/>
          <w:color w:val="000000" w:themeColor="text1"/>
          <w:sz w:val="24"/>
          <w14:textFill>
            <w14:solidFill>
              <w14:schemeClr w14:val="tx1"/>
            </w14:solidFill>
          </w14:textFill>
        </w:rPr>
        <w:t>）。</w:t>
      </w:r>
    </w:p>
    <w:p>
      <w:pPr>
        <w:keepNext/>
        <w:keepLines/>
        <w:spacing w:before="260" w:after="260" w:line="360" w:lineRule="auto"/>
        <w:ind w:firstLine="3646" w:firstLineChars="1297"/>
        <w:jc w:val="both"/>
        <w:outlineLvl w:val="2"/>
        <w:rPr>
          <w:rFonts w:ascii="宋体" w:hAnsi="宋体"/>
          <w:b/>
          <w:bCs/>
          <w:sz w:val="28"/>
          <w:szCs w:val="32"/>
        </w:rPr>
      </w:pPr>
      <w:r>
        <w:rPr>
          <w:rFonts w:hint="eastAsia" w:ascii="宋体" w:hAnsi="宋体"/>
          <w:b/>
          <w:bCs/>
          <w:sz w:val="28"/>
          <w:szCs w:val="32"/>
        </w:rPr>
        <w:t>八.异议处理</w:t>
      </w:r>
      <w:bookmarkEnd w:id="41"/>
    </w:p>
    <w:p>
      <w:pPr>
        <w:spacing w:line="360" w:lineRule="auto"/>
        <w:ind w:firstLine="523" w:firstLineChars="218"/>
        <w:rPr>
          <w:rFonts w:ascii="宋体" w:hAnsi="宋体"/>
          <w:bCs/>
          <w:sz w:val="24"/>
        </w:rPr>
      </w:pPr>
      <w:r>
        <w:rPr>
          <w:rFonts w:hint="eastAsia" w:ascii="宋体" w:hAnsi="宋体"/>
          <w:bCs/>
          <w:sz w:val="24"/>
        </w:rPr>
        <w:t>1.</w:t>
      </w:r>
      <w:r>
        <w:rPr>
          <w:rFonts w:ascii="宋体" w:hAnsi="宋体"/>
          <w:bCs/>
          <w:sz w:val="24"/>
        </w:rPr>
        <w:t>投标人或者其他利害关系人对依法必须进行招标的项目的评标结果有异议的，应当在中标候选人公示期间</w:t>
      </w:r>
      <w:r>
        <w:rPr>
          <w:rFonts w:hint="eastAsia" w:ascii="宋体" w:hAnsi="宋体"/>
          <w:bCs/>
          <w:sz w:val="24"/>
        </w:rPr>
        <w:t>，由投标人授权代表（或法定代表人）携带身份证明材料，以书面形式向</w:t>
      </w:r>
      <w:r>
        <w:rPr>
          <w:rFonts w:hint="eastAsia" w:ascii="宋体" w:hAnsi="宋体"/>
          <w:bCs/>
          <w:sz w:val="24"/>
          <w:lang w:val="en-US" w:eastAsia="zh-CN"/>
        </w:rPr>
        <w:t>长丰公共服务公司</w:t>
      </w:r>
      <w:r>
        <w:rPr>
          <w:rFonts w:hint="eastAsia" w:ascii="宋体" w:hAnsi="宋体"/>
          <w:bCs/>
          <w:sz w:val="24"/>
        </w:rPr>
        <w:t>提出异议，逾期不予受理。</w:t>
      </w:r>
    </w:p>
    <w:p>
      <w:pPr>
        <w:spacing w:line="360" w:lineRule="auto"/>
        <w:ind w:firstLine="523" w:firstLineChars="218"/>
        <w:rPr>
          <w:rFonts w:ascii="宋体" w:hAnsi="宋体"/>
          <w:bCs/>
          <w:sz w:val="24"/>
        </w:rPr>
      </w:pPr>
      <w:r>
        <w:rPr>
          <w:rFonts w:hint="eastAsia" w:ascii="宋体" w:hAnsi="宋体"/>
          <w:bCs/>
          <w:sz w:val="24"/>
        </w:rPr>
        <w:t>2.异议书内容应包括异议的详细理由和依据，并提供有关证明资料。</w:t>
      </w:r>
    </w:p>
    <w:p>
      <w:pPr>
        <w:spacing w:line="360" w:lineRule="auto"/>
        <w:ind w:firstLine="523" w:firstLineChars="218"/>
        <w:rPr>
          <w:rFonts w:ascii="宋体" w:hAnsi="宋体"/>
          <w:bCs/>
          <w:sz w:val="24"/>
        </w:rPr>
      </w:pPr>
      <w:r>
        <w:rPr>
          <w:rFonts w:hint="eastAsia" w:ascii="宋体" w:hAnsi="宋体"/>
          <w:bCs/>
          <w:sz w:val="24"/>
        </w:rPr>
        <w:t>3.有以下情形之一的，视为无效异议：</w:t>
      </w:r>
    </w:p>
    <w:p>
      <w:pPr>
        <w:spacing w:line="360" w:lineRule="auto"/>
        <w:ind w:firstLine="523" w:firstLineChars="218"/>
        <w:rPr>
          <w:rFonts w:ascii="宋体" w:hAnsi="宋体"/>
          <w:bCs/>
          <w:sz w:val="24"/>
        </w:rPr>
      </w:pPr>
      <w:r>
        <w:rPr>
          <w:rFonts w:hint="eastAsia" w:ascii="宋体" w:hAnsi="宋体"/>
          <w:bCs/>
          <w:sz w:val="24"/>
        </w:rPr>
        <w:t>3.1 未按规定时间或规定手续提交异议的；</w:t>
      </w:r>
    </w:p>
    <w:p>
      <w:pPr>
        <w:spacing w:line="360" w:lineRule="auto"/>
        <w:ind w:firstLine="523" w:firstLineChars="218"/>
        <w:rPr>
          <w:rFonts w:ascii="宋体" w:hAnsi="宋体"/>
          <w:bCs/>
          <w:sz w:val="24"/>
        </w:rPr>
      </w:pPr>
      <w:r>
        <w:rPr>
          <w:rFonts w:hint="eastAsia" w:ascii="宋体" w:hAnsi="宋体"/>
          <w:bCs/>
          <w:sz w:val="24"/>
        </w:rPr>
        <w:t>3.2异议内容含糊不清、没有提供详细理由和依据，无法进行核查的；</w:t>
      </w:r>
    </w:p>
    <w:p>
      <w:pPr>
        <w:spacing w:line="360" w:lineRule="auto"/>
        <w:ind w:firstLine="523" w:firstLineChars="218"/>
        <w:rPr>
          <w:rFonts w:ascii="宋体" w:hAnsi="宋体"/>
          <w:bCs/>
          <w:sz w:val="24"/>
        </w:rPr>
      </w:pPr>
      <w:r>
        <w:rPr>
          <w:rFonts w:hint="eastAsia" w:ascii="宋体" w:hAnsi="宋体"/>
          <w:bCs/>
          <w:sz w:val="24"/>
        </w:rPr>
        <w:t>3.3其他不符合异议程序和有关规定的。</w:t>
      </w:r>
    </w:p>
    <w:p>
      <w:pPr>
        <w:spacing w:line="360" w:lineRule="auto"/>
        <w:ind w:firstLine="523" w:firstLineChars="218"/>
        <w:rPr>
          <w:rFonts w:ascii="宋体" w:hAnsi="宋体"/>
          <w:bCs/>
          <w:sz w:val="24"/>
        </w:rPr>
      </w:pPr>
      <w:r>
        <w:rPr>
          <w:rFonts w:hint="eastAsia" w:ascii="宋体" w:hAnsi="宋体"/>
          <w:bCs/>
          <w:sz w:val="24"/>
        </w:rPr>
        <w:t>4.</w:t>
      </w:r>
      <w:r>
        <w:rPr>
          <w:rFonts w:hint="eastAsia" w:ascii="宋体" w:hAnsi="宋体"/>
          <w:bCs/>
          <w:sz w:val="24"/>
          <w:lang w:val="en-US" w:eastAsia="zh-CN"/>
        </w:rPr>
        <w:t>长丰公共服务公司</w:t>
      </w:r>
      <w:r>
        <w:rPr>
          <w:rFonts w:hint="eastAsia" w:ascii="宋体" w:hAnsi="宋体"/>
          <w:bCs/>
          <w:sz w:val="24"/>
        </w:rPr>
        <w:t>将在收到书面质疑后5个工作日内审查异议事项，作出答复或相关处理决定，并以书面形式通知异议人，但答复的内容不涉及商业秘密。</w:t>
      </w:r>
      <w:bookmarkEnd w:id="25"/>
    </w:p>
    <w:p>
      <w:pPr>
        <w:pStyle w:val="6"/>
        <w:spacing w:before="0" w:line="500" w:lineRule="exact"/>
        <w:ind w:firstLine="0"/>
        <w:rPr>
          <w:rFonts w:ascii="宋体" w:hAnsi="宋体" w:eastAsia="宋体"/>
        </w:rPr>
      </w:pPr>
      <w:bookmarkStart w:id="42" w:name="_Toc92869813"/>
      <w:r>
        <w:rPr>
          <w:rFonts w:hint="eastAsia" w:ascii="宋体" w:hAnsi="宋体" w:eastAsia="宋体"/>
        </w:rPr>
        <w:t>第四章  招标需求</w:t>
      </w:r>
      <w:bookmarkEnd w:id="42"/>
    </w:p>
    <w:p>
      <w:pPr>
        <w:spacing w:line="360" w:lineRule="auto"/>
        <w:ind w:firstLine="480" w:firstLineChars="200"/>
        <w:rPr>
          <w:rFonts w:ascii="宋体" w:hAnsi="宋体"/>
          <w:sz w:val="24"/>
          <w:szCs w:val="28"/>
        </w:rPr>
      </w:pPr>
      <w:r>
        <w:rPr>
          <w:rFonts w:hint="eastAsia" w:ascii="宋体" w:hAnsi="宋体"/>
          <w:sz w:val="24"/>
          <w:szCs w:val="28"/>
        </w:rPr>
        <w:t>前注：</w:t>
      </w:r>
    </w:p>
    <w:p>
      <w:pPr>
        <w:spacing w:line="360" w:lineRule="auto"/>
        <w:ind w:firstLine="480" w:firstLineChars="200"/>
        <w:rPr>
          <w:rFonts w:ascii="宋体" w:hAnsi="宋体"/>
          <w:sz w:val="24"/>
          <w:szCs w:val="28"/>
        </w:rPr>
      </w:pPr>
      <w:r>
        <w:rPr>
          <w:rFonts w:hint="eastAsia" w:ascii="宋体" w:hAnsi="宋体"/>
          <w:sz w:val="24"/>
          <w:szCs w:val="28"/>
        </w:rPr>
        <w:t>1.投标人自行考虑“营改增”税收费用及风险，中标后须按国家相关规定</w:t>
      </w:r>
      <w:r>
        <w:rPr>
          <w:rFonts w:hint="eastAsia" w:ascii="Calibri" w:hAnsi="宋体"/>
          <w:sz w:val="24"/>
          <w:szCs w:val="28"/>
        </w:rPr>
        <w:t>缴纳</w:t>
      </w:r>
      <w:r>
        <w:rPr>
          <w:rFonts w:hint="eastAsia" w:ascii="宋体" w:hAnsi="宋体"/>
          <w:sz w:val="24"/>
          <w:szCs w:val="28"/>
        </w:rPr>
        <w:t>税金并按委托人要求提供发票，费用含在本次投标总价中，中标后不作调整。</w:t>
      </w:r>
    </w:p>
    <w:p>
      <w:pPr>
        <w:spacing w:line="360" w:lineRule="auto"/>
        <w:ind w:firstLine="480" w:firstLineChars="200"/>
        <w:rPr>
          <w:rFonts w:ascii="宋体" w:hAnsi="宋体"/>
          <w:sz w:val="24"/>
          <w:szCs w:val="28"/>
        </w:rPr>
      </w:pPr>
      <w:r>
        <w:rPr>
          <w:rFonts w:hint="eastAsia" w:ascii="宋体" w:hAnsi="宋体"/>
          <w:sz w:val="24"/>
          <w:szCs w:val="28"/>
        </w:rPr>
        <w:t>2.如对本招标文件有任何疑问或澄清要求，请按本招标文件“投标人须知前附表”中的约定方式联系</w:t>
      </w:r>
      <w:r>
        <w:rPr>
          <w:rFonts w:hint="eastAsia" w:ascii="宋体" w:hAnsi="宋体"/>
          <w:sz w:val="24"/>
          <w:szCs w:val="28"/>
          <w:lang w:eastAsia="zh-CN"/>
        </w:rPr>
        <w:t>长丰公共服务公司</w:t>
      </w:r>
      <w:r>
        <w:rPr>
          <w:rFonts w:hint="eastAsia" w:ascii="宋体" w:hAnsi="宋体"/>
          <w:sz w:val="24"/>
          <w:szCs w:val="28"/>
        </w:rPr>
        <w:t>，或接受答疑截止时间前联系招标人。否则视同理解和接受。</w:t>
      </w:r>
    </w:p>
    <w:p>
      <w:pPr>
        <w:spacing w:line="360" w:lineRule="auto"/>
        <w:ind w:firstLine="482" w:firstLineChars="200"/>
        <w:rPr>
          <w:rFonts w:hint="eastAsia" w:ascii="宋体" w:hAnsi="宋体" w:eastAsia="宋体"/>
          <w:sz w:val="24"/>
          <w:szCs w:val="28"/>
          <w:lang w:eastAsia="zh-CN"/>
        </w:rPr>
      </w:pPr>
      <w:bookmarkStart w:id="43" w:name="_Toc482188637"/>
      <w:r>
        <w:rPr>
          <w:rFonts w:hint="eastAsia" w:ascii="宋体" w:hAnsi="宋体"/>
          <w:b/>
          <w:bCs/>
          <w:sz w:val="24"/>
          <w:szCs w:val="28"/>
        </w:rPr>
        <w:t>一、</w:t>
      </w:r>
      <w:bookmarkEnd w:id="43"/>
      <w:r>
        <w:rPr>
          <w:rFonts w:hint="eastAsia" w:ascii="宋体" w:hAnsi="宋体"/>
          <w:b/>
          <w:bCs/>
          <w:sz w:val="24"/>
          <w:szCs w:val="28"/>
          <w:lang w:val="en-US" w:eastAsia="zh-CN"/>
        </w:rPr>
        <w:t>服务内容</w:t>
      </w:r>
    </w:p>
    <w:p>
      <w:pPr>
        <w:spacing w:line="360" w:lineRule="auto"/>
        <w:ind w:firstLine="480" w:firstLineChars="200"/>
        <w:rPr>
          <w:rFonts w:hint="eastAsia" w:ascii="宋体" w:hAnsi="宋体"/>
          <w:sz w:val="24"/>
          <w:szCs w:val="28"/>
          <w:lang w:val="en-US" w:eastAsia="zh-CN"/>
        </w:rPr>
      </w:pPr>
      <w:r>
        <w:rPr>
          <w:rFonts w:hint="eastAsia" w:ascii="宋体" w:hAnsi="宋体"/>
          <w:sz w:val="24"/>
          <w:szCs w:val="28"/>
          <w:lang w:val="en-US" w:eastAsia="zh-CN"/>
        </w:rPr>
        <w:t>长丰县北城综合服务中心、北城办、北部综合楼</w:t>
      </w:r>
      <w:r>
        <w:rPr>
          <w:rFonts w:hint="eastAsia" w:ascii="宋体" w:hAnsi="宋体"/>
          <w:sz w:val="24"/>
          <w:szCs w:val="28"/>
        </w:rPr>
        <w:t>中央空调系统</w:t>
      </w:r>
      <w:r>
        <w:rPr>
          <w:rFonts w:hint="eastAsia" w:ascii="宋体" w:hAnsi="宋体"/>
          <w:sz w:val="24"/>
          <w:szCs w:val="28"/>
          <w:lang w:eastAsia="zh-CN"/>
        </w:rPr>
        <w:t>，</w:t>
      </w:r>
      <w:r>
        <w:rPr>
          <w:rFonts w:hint="eastAsia" w:ascii="宋体" w:hAnsi="宋体"/>
          <w:sz w:val="24"/>
          <w:szCs w:val="28"/>
          <w:lang w:val="en-US" w:eastAsia="zh-CN"/>
        </w:rPr>
        <w:t>需对136台特灵空调多联机组、新风机，多联机室内机977台（北城综合服务中心）；克莱沃空调多联机组38台、多联机室内机387台、其他空调6组（北部综合楼）；5台美的水冷机组、43台格力柜机、72台格力挂机（北城办）进行日常维修保养服务。</w:t>
      </w:r>
    </w:p>
    <w:p>
      <w:pPr>
        <w:spacing w:line="360" w:lineRule="auto"/>
        <w:ind w:firstLine="482" w:firstLineChars="200"/>
        <w:rPr>
          <w:rFonts w:hint="eastAsia" w:ascii="宋体" w:hAnsi="宋体"/>
          <w:b/>
          <w:bCs/>
          <w:sz w:val="24"/>
          <w:szCs w:val="28"/>
        </w:rPr>
      </w:pPr>
      <w:r>
        <w:rPr>
          <w:rFonts w:hint="eastAsia" w:ascii="宋体" w:hAnsi="宋体"/>
          <w:b/>
          <w:bCs/>
          <w:sz w:val="24"/>
          <w:szCs w:val="28"/>
          <w:lang w:val="en-US" w:eastAsia="zh-CN"/>
        </w:rPr>
        <w:t>二、</w:t>
      </w:r>
      <w:r>
        <w:rPr>
          <w:rFonts w:hint="eastAsia" w:ascii="宋体" w:hAnsi="宋体"/>
          <w:b/>
          <w:bCs/>
          <w:sz w:val="24"/>
          <w:szCs w:val="28"/>
        </w:rPr>
        <w:t>项目位置</w:t>
      </w:r>
    </w:p>
    <w:p>
      <w:pPr>
        <w:spacing w:line="360" w:lineRule="auto"/>
        <w:ind w:firstLine="480" w:firstLineChars="200"/>
        <w:rPr>
          <w:rFonts w:hint="eastAsia" w:ascii="宋体" w:hAnsi="宋体"/>
          <w:sz w:val="24"/>
          <w:szCs w:val="28"/>
          <w:lang w:val="en-US" w:eastAsia="zh-CN"/>
        </w:rPr>
      </w:pPr>
      <w:r>
        <w:rPr>
          <w:rFonts w:hint="eastAsia" w:ascii="宋体" w:hAnsi="宋体"/>
          <w:sz w:val="24"/>
          <w:szCs w:val="28"/>
          <w:lang w:val="en-US" w:eastAsia="zh-CN"/>
        </w:rPr>
        <w:t>1.长丰县阜阳北路与济河路交口西南角（北城综合服务中心）。</w:t>
      </w:r>
    </w:p>
    <w:p>
      <w:pPr>
        <w:spacing w:line="360" w:lineRule="auto"/>
        <w:ind w:firstLine="480" w:firstLineChars="200"/>
        <w:rPr>
          <w:rFonts w:hint="eastAsia" w:ascii="宋体" w:hAnsi="宋体"/>
          <w:sz w:val="24"/>
          <w:szCs w:val="28"/>
          <w:lang w:val="en-US" w:eastAsia="zh-CN"/>
        </w:rPr>
      </w:pPr>
      <w:r>
        <w:rPr>
          <w:rFonts w:hint="eastAsia" w:ascii="宋体" w:hAnsi="宋体"/>
          <w:sz w:val="24"/>
          <w:szCs w:val="28"/>
          <w:lang w:val="en-US" w:eastAsia="zh-CN"/>
        </w:rPr>
        <w:t>2.长丰县水家湖镇南一环与杨公路交叉口东北80米（北部综合楼）。</w:t>
      </w:r>
    </w:p>
    <w:p>
      <w:pPr>
        <w:spacing w:line="360" w:lineRule="auto"/>
        <w:ind w:firstLine="480" w:firstLineChars="200"/>
        <w:rPr>
          <w:rFonts w:hint="default" w:ascii="宋体" w:hAnsi="宋体"/>
          <w:sz w:val="24"/>
          <w:szCs w:val="28"/>
          <w:lang w:val="en-US" w:eastAsia="zh-CN"/>
        </w:rPr>
      </w:pPr>
      <w:r>
        <w:rPr>
          <w:rFonts w:hint="eastAsia" w:ascii="宋体" w:hAnsi="宋体"/>
          <w:sz w:val="24"/>
          <w:szCs w:val="28"/>
          <w:lang w:val="en-US" w:eastAsia="zh-CN"/>
        </w:rPr>
        <w:t>3.长丰县阜阳北路与泉河路路交口西北角（北城办）。</w:t>
      </w:r>
    </w:p>
    <w:p>
      <w:pPr>
        <w:spacing w:line="360" w:lineRule="auto"/>
        <w:ind w:firstLine="480" w:firstLineChars="200"/>
        <w:rPr>
          <w:rFonts w:hint="eastAsia" w:ascii="宋体" w:hAnsi="宋体"/>
          <w:sz w:val="24"/>
          <w:szCs w:val="28"/>
        </w:rPr>
      </w:pPr>
      <w:r>
        <w:rPr>
          <w:rFonts w:hint="eastAsia" w:ascii="宋体" w:hAnsi="宋体"/>
          <w:sz w:val="24"/>
          <w:szCs w:val="28"/>
          <w:lang w:val="en-US" w:eastAsia="zh-CN"/>
        </w:rPr>
        <w:t>三</w:t>
      </w:r>
      <w:r>
        <w:rPr>
          <w:rFonts w:hint="eastAsia" w:ascii="宋体" w:hAnsi="宋体"/>
          <w:b/>
          <w:bCs/>
          <w:sz w:val="24"/>
          <w:szCs w:val="28"/>
        </w:rPr>
        <w:t>、服务要求</w:t>
      </w:r>
    </w:p>
    <w:p>
      <w:pPr>
        <w:spacing w:line="360" w:lineRule="auto"/>
        <w:ind w:firstLine="480" w:firstLineChars="200"/>
        <w:rPr>
          <w:rFonts w:hint="eastAsia" w:ascii="宋体" w:hAnsi="宋体" w:eastAsia="宋体"/>
          <w:sz w:val="24"/>
          <w:szCs w:val="28"/>
          <w:lang w:val="en-US" w:eastAsia="zh-CN"/>
        </w:rPr>
      </w:pPr>
      <w:r>
        <w:rPr>
          <w:rFonts w:hint="eastAsia" w:ascii="宋体" w:hAnsi="宋体"/>
          <w:sz w:val="24"/>
          <w:szCs w:val="28"/>
          <w:lang w:val="en-US" w:eastAsia="zh-CN"/>
        </w:rPr>
        <w:t>1.</w:t>
      </w:r>
      <w:r>
        <w:rPr>
          <w:rFonts w:hint="eastAsia" w:ascii="宋体" w:hAnsi="宋体"/>
          <w:sz w:val="24"/>
          <w:szCs w:val="28"/>
        </w:rPr>
        <w:t>要严格按照国家中央空调制冷相关质量标准进行维修保养</w:t>
      </w:r>
      <w:r>
        <w:rPr>
          <w:rFonts w:hint="eastAsia" w:ascii="宋体" w:hAnsi="宋体"/>
          <w:sz w:val="24"/>
          <w:szCs w:val="28"/>
          <w:lang w:eastAsia="zh-CN"/>
        </w:rPr>
        <w:t>。</w:t>
      </w:r>
    </w:p>
    <w:p>
      <w:pPr>
        <w:spacing w:line="360" w:lineRule="auto"/>
        <w:ind w:firstLine="480" w:firstLineChars="200"/>
        <w:rPr>
          <w:rFonts w:hint="eastAsia" w:ascii="宋体" w:hAnsi="宋体"/>
          <w:sz w:val="24"/>
          <w:szCs w:val="28"/>
        </w:rPr>
      </w:pPr>
      <w:r>
        <w:rPr>
          <w:rFonts w:hint="eastAsia" w:ascii="宋体" w:hAnsi="宋体"/>
          <w:sz w:val="24"/>
          <w:szCs w:val="28"/>
          <w:lang w:val="en-US" w:eastAsia="zh-CN"/>
        </w:rPr>
        <w:t>2.</w:t>
      </w:r>
      <w:r>
        <w:rPr>
          <w:rFonts w:hint="eastAsia" w:ascii="宋体" w:hAnsi="宋体"/>
          <w:sz w:val="24"/>
          <w:szCs w:val="28"/>
        </w:rPr>
        <w:t>投标人为招标人维修中央空调系统要达到使招标人空调在合同期内正常运转，满足招标人日常的使用要求，并使设备处于良好的工作状态。</w:t>
      </w:r>
    </w:p>
    <w:p>
      <w:pPr>
        <w:spacing w:line="360" w:lineRule="auto"/>
        <w:ind w:firstLine="480" w:firstLineChars="200"/>
        <w:rPr>
          <w:rFonts w:hint="eastAsia" w:ascii="宋体" w:hAnsi="宋体"/>
          <w:sz w:val="24"/>
          <w:szCs w:val="28"/>
        </w:rPr>
      </w:pPr>
      <w:r>
        <w:rPr>
          <w:rFonts w:hint="eastAsia" w:ascii="宋体" w:hAnsi="宋体"/>
          <w:sz w:val="24"/>
          <w:szCs w:val="28"/>
          <w:lang w:val="en-US" w:eastAsia="zh-CN"/>
        </w:rPr>
        <w:t>3.</w:t>
      </w:r>
      <w:r>
        <w:rPr>
          <w:rFonts w:hint="eastAsia" w:ascii="宋体" w:hAnsi="宋体"/>
          <w:sz w:val="24"/>
          <w:szCs w:val="28"/>
        </w:rPr>
        <w:t>投标人提供的任何配件或零部件，必须是原厂正牌产品，均需要提供出厂合格证、使用说明书、原包装、产地证（必要时），不得分装分拆，不得以次充好，不得使用代用材料。</w:t>
      </w:r>
    </w:p>
    <w:p>
      <w:pPr>
        <w:spacing w:line="360" w:lineRule="auto"/>
        <w:ind w:firstLine="480" w:firstLineChars="200"/>
        <w:rPr>
          <w:rFonts w:hint="eastAsia" w:ascii="宋体" w:hAnsi="宋体"/>
          <w:sz w:val="24"/>
          <w:szCs w:val="28"/>
        </w:rPr>
      </w:pPr>
      <w:r>
        <w:rPr>
          <w:rFonts w:hint="eastAsia" w:ascii="宋体" w:hAnsi="宋体"/>
          <w:sz w:val="24"/>
          <w:szCs w:val="28"/>
          <w:lang w:val="en-US" w:eastAsia="zh-CN"/>
        </w:rPr>
        <w:t>4.</w:t>
      </w:r>
      <w:r>
        <w:rPr>
          <w:rFonts w:hint="eastAsia" w:ascii="宋体" w:hAnsi="宋体"/>
          <w:sz w:val="24"/>
          <w:szCs w:val="28"/>
        </w:rPr>
        <w:t>投标人工作人员应持有国家承认的专业证书，维修人员必须具有空调设备保养经验的专业技术骨干。</w:t>
      </w:r>
    </w:p>
    <w:p>
      <w:pPr>
        <w:spacing w:line="360" w:lineRule="auto"/>
        <w:ind w:firstLine="480" w:firstLineChars="200"/>
        <w:rPr>
          <w:rFonts w:hint="eastAsia" w:ascii="宋体" w:hAnsi="宋体"/>
          <w:sz w:val="24"/>
          <w:szCs w:val="28"/>
        </w:rPr>
      </w:pPr>
      <w:r>
        <w:rPr>
          <w:rFonts w:hint="eastAsia" w:ascii="宋体" w:hAnsi="宋体"/>
          <w:sz w:val="24"/>
          <w:szCs w:val="28"/>
          <w:lang w:val="en-US" w:eastAsia="zh-CN"/>
        </w:rPr>
        <w:t>5.</w:t>
      </w:r>
      <w:r>
        <w:rPr>
          <w:rFonts w:hint="eastAsia" w:ascii="宋体" w:hAnsi="宋体"/>
          <w:sz w:val="24"/>
          <w:szCs w:val="28"/>
        </w:rPr>
        <w:t>投标人负责对维保人员进行安全与环保教育，并负责落实，对维保期间和维保行为所引起的安全与环保结果负全责。</w:t>
      </w:r>
    </w:p>
    <w:p>
      <w:pPr>
        <w:spacing w:line="360" w:lineRule="auto"/>
        <w:ind w:firstLine="480" w:firstLineChars="200"/>
        <w:rPr>
          <w:rFonts w:hint="eastAsia" w:ascii="宋体" w:hAnsi="宋体"/>
          <w:sz w:val="24"/>
          <w:szCs w:val="28"/>
        </w:rPr>
      </w:pPr>
      <w:r>
        <w:rPr>
          <w:rFonts w:hint="eastAsia" w:ascii="宋体" w:hAnsi="宋体"/>
          <w:sz w:val="24"/>
          <w:szCs w:val="28"/>
          <w:lang w:val="en-US" w:eastAsia="zh-CN"/>
        </w:rPr>
        <w:t>6.</w:t>
      </w:r>
      <w:r>
        <w:rPr>
          <w:rFonts w:hint="eastAsia" w:ascii="宋体" w:hAnsi="宋体"/>
          <w:sz w:val="24"/>
          <w:szCs w:val="28"/>
        </w:rPr>
        <w:t>合同期内，投标人安排对招标人相关人员进行一次（时间不少于4小时的）机组操作技术培训，时间由招标人安排，培训内容材料和方案事先报备招标人，培训必须由专业工程师进行实质性的培训来提高招标人空调工的操作水平。</w:t>
      </w:r>
    </w:p>
    <w:p>
      <w:pPr>
        <w:spacing w:line="360" w:lineRule="auto"/>
        <w:ind w:firstLine="480" w:firstLineChars="200"/>
        <w:rPr>
          <w:rFonts w:hint="eastAsia" w:ascii="宋体" w:hAnsi="宋体"/>
          <w:sz w:val="24"/>
          <w:szCs w:val="28"/>
        </w:rPr>
      </w:pPr>
      <w:r>
        <w:rPr>
          <w:rFonts w:hint="eastAsia" w:ascii="宋体" w:hAnsi="宋体"/>
          <w:sz w:val="24"/>
          <w:szCs w:val="28"/>
          <w:lang w:val="en-US" w:eastAsia="zh-CN"/>
        </w:rPr>
        <w:t>7.</w:t>
      </w:r>
      <w:r>
        <w:rPr>
          <w:rFonts w:hint="eastAsia" w:ascii="宋体" w:hAnsi="宋体"/>
          <w:sz w:val="24"/>
          <w:szCs w:val="28"/>
        </w:rPr>
        <w:t>每年的年度维保前，投标人应该对招标人空调系统设备进行实地察看，出示现有状况的分析报告并做出实质性处理方案；</w:t>
      </w:r>
    </w:p>
    <w:p>
      <w:pPr>
        <w:spacing w:line="360" w:lineRule="auto"/>
        <w:ind w:firstLine="480" w:firstLineChars="200"/>
        <w:rPr>
          <w:rFonts w:hint="eastAsia" w:ascii="宋体" w:hAnsi="宋体"/>
          <w:sz w:val="24"/>
          <w:szCs w:val="28"/>
        </w:rPr>
      </w:pPr>
      <w:r>
        <w:rPr>
          <w:rFonts w:hint="eastAsia" w:ascii="宋体" w:hAnsi="宋体"/>
          <w:sz w:val="24"/>
          <w:szCs w:val="28"/>
          <w:lang w:val="en-US" w:eastAsia="zh-CN"/>
        </w:rPr>
        <w:t>8.</w:t>
      </w:r>
      <w:r>
        <w:rPr>
          <w:rFonts w:hint="eastAsia" w:ascii="宋体" w:hAnsi="宋体"/>
          <w:sz w:val="24"/>
          <w:szCs w:val="28"/>
        </w:rPr>
        <w:t>在合同期限内的每年开机之前（具体时间由招标人确定）对招标人的机组进行年度维保和试运行，做好机组开机前的一切准备。</w:t>
      </w:r>
    </w:p>
    <w:p>
      <w:pPr>
        <w:spacing w:line="360" w:lineRule="auto"/>
        <w:ind w:firstLine="480" w:firstLineChars="200"/>
        <w:rPr>
          <w:rFonts w:hint="eastAsia" w:ascii="宋体" w:hAnsi="宋体"/>
          <w:sz w:val="24"/>
          <w:szCs w:val="28"/>
        </w:rPr>
      </w:pPr>
      <w:r>
        <w:rPr>
          <w:rFonts w:hint="eastAsia" w:ascii="宋体" w:hAnsi="宋体"/>
          <w:sz w:val="24"/>
          <w:szCs w:val="28"/>
          <w:lang w:val="en-US" w:eastAsia="zh-CN"/>
        </w:rPr>
        <w:t>9.</w:t>
      </w:r>
      <w:r>
        <w:rPr>
          <w:rFonts w:hint="eastAsia" w:ascii="宋体" w:hAnsi="宋体"/>
          <w:sz w:val="24"/>
          <w:szCs w:val="28"/>
        </w:rPr>
        <w:t>每年机组运转期间，投标人应每月安排对机组进行一次例行检查，调整机组参数至最佳状态，解决运行中出现的各类故障；同时应向招标人提供书面运行调整建议，保证空调系统运行正常。通过维护保养，延长主机的使用寿命、降低设备的年度运行费用。</w:t>
      </w:r>
    </w:p>
    <w:p>
      <w:pPr>
        <w:spacing w:line="360" w:lineRule="auto"/>
        <w:ind w:firstLine="480" w:firstLineChars="200"/>
        <w:rPr>
          <w:rFonts w:hint="eastAsia" w:ascii="宋体" w:hAnsi="宋体"/>
          <w:sz w:val="24"/>
          <w:szCs w:val="28"/>
        </w:rPr>
      </w:pPr>
      <w:r>
        <w:rPr>
          <w:rFonts w:hint="eastAsia" w:ascii="宋体" w:hAnsi="宋体"/>
          <w:sz w:val="24"/>
          <w:szCs w:val="28"/>
          <w:lang w:val="en-US" w:eastAsia="zh-CN"/>
        </w:rPr>
        <w:t>10.</w:t>
      </w:r>
      <w:r>
        <w:rPr>
          <w:rFonts w:hint="eastAsia" w:ascii="宋体" w:hAnsi="宋体"/>
          <w:sz w:val="24"/>
          <w:szCs w:val="28"/>
        </w:rPr>
        <w:t>运行期间，投标人在接到招标人的应急（紧急）维修电话或通知后，投标人维修人员应在</w:t>
      </w:r>
      <w:r>
        <w:rPr>
          <w:rFonts w:hint="eastAsia" w:ascii="宋体" w:hAnsi="宋体"/>
          <w:sz w:val="24"/>
          <w:szCs w:val="28"/>
          <w:lang w:val="en-US" w:eastAsia="zh-CN"/>
        </w:rPr>
        <w:t>8</w:t>
      </w:r>
      <w:r>
        <w:rPr>
          <w:rFonts w:hint="eastAsia" w:ascii="宋体" w:hAnsi="宋体"/>
          <w:sz w:val="24"/>
          <w:szCs w:val="28"/>
        </w:rPr>
        <w:t>小时内赶赴现场排除故障，紧急情况24小时内随叫随到，对于一般的设备故障，投标人应该在6小时内排除；对于较复杂的设备故障，应该在24小时内排除；如发现零配件损坏，应全力以赴、及时采购或调剂，争取最短时间修复设备。</w:t>
      </w:r>
    </w:p>
    <w:p>
      <w:pPr>
        <w:spacing w:line="360" w:lineRule="auto"/>
        <w:ind w:firstLine="480" w:firstLineChars="200"/>
        <w:rPr>
          <w:rFonts w:hint="eastAsia" w:ascii="宋体" w:hAnsi="宋体"/>
          <w:sz w:val="24"/>
          <w:szCs w:val="28"/>
        </w:rPr>
      </w:pPr>
      <w:r>
        <w:rPr>
          <w:rFonts w:hint="eastAsia" w:ascii="宋体" w:hAnsi="宋体"/>
          <w:sz w:val="24"/>
          <w:szCs w:val="28"/>
          <w:lang w:val="en-US" w:eastAsia="zh-CN"/>
        </w:rPr>
        <w:t>11.</w:t>
      </w:r>
      <w:r>
        <w:rPr>
          <w:rFonts w:hint="eastAsia" w:ascii="宋体" w:hAnsi="宋体"/>
          <w:sz w:val="24"/>
          <w:szCs w:val="28"/>
        </w:rPr>
        <w:t>在开始应急（紧急）维修前，甲乙双方必须对故障性质和责任进行认定，对维修可能产生的材料、费用进行预估，书面报招标人批准后进行修理更换。</w:t>
      </w:r>
    </w:p>
    <w:p>
      <w:pPr>
        <w:spacing w:line="360" w:lineRule="auto"/>
        <w:ind w:firstLine="480" w:firstLineChars="200"/>
        <w:rPr>
          <w:rFonts w:hint="eastAsia" w:ascii="宋体" w:hAnsi="宋体"/>
          <w:sz w:val="24"/>
          <w:szCs w:val="28"/>
        </w:rPr>
      </w:pPr>
      <w:r>
        <w:rPr>
          <w:rFonts w:hint="eastAsia" w:ascii="宋体" w:hAnsi="宋体"/>
          <w:sz w:val="24"/>
          <w:szCs w:val="28"/>
          <w:lang w:val="en-US" w:eastAsia="zh-CN"/>
        </w:rPr>
        <w:t>12.</w:t>
      </w:r>
      <w:r>
        <w:rPr>
          <w:rFonts w:hint="eastAsia" w:ascii="宋体" w:hAnsi="宋体"/>
          <w:sz w:val="24"/>
          <w:szCs w:val="28"/>
        </w:rPr>
        <w:t>应急维修结束，在恢复正常运转以后，投标人应出具故障分析报告，并由招标人管理人员签字确认。</w:t>
      </w:r>
    </w:p>
    <w:p>
      <w:pPr>
        <w:spacing w:line="360" w:lineRule="auto"/>
        <w:ind w:firstLine="480" w:firstLineChars="200"/>
        <w:rPr>
          <w:rFonts w:hint="eastAsia" w:ascii="宋体" w:hAnsi="宋体"/>
          <w:sz w:val="24"/>
          <w:szCs w:val="28"/>
        </w:rPr>
      </w:pPr>
      <w:r>
        <w:rPr>
          <w:rFonts w:hint="eastAsia" w:ascii="宋体" w:hAnsi="宋体"/>
          <w:sz w:val="24"/>
          <w:szCs w:val="28"/>
          <w:lang w:val="en-US" w:eastAsia="zh-CN"/>
        </w:rPr>
        <w:t>13.</w:t>
      </w:r>
      <w:r>
        <w:rPr>
          <w:rFonts w:hint="eastAsia" w:ascii="宋体" w:hAnsi="宋体"/>
          <w:sz w:val="24"/>
          <w:szCs w:val="28"/>
        </w:rPr>
        <w:t>负责（主机与末端）空调等所有系统设施设备的正常运行中的维护维修等工作；按照邀标人的要求拟定空调维护维修计划并做好各项维护维修与节能工作。</w:t>
      </w:r>
    </w:p>
    <w:p>
      <w:pPr>
        <w:spacing w:line="360" w:lineRule="auto"/>
        <w:ind w:firstLine="480" w:firstLineChars="200"/>
        <w:rPr>
          <w:rFonts w:hint="eastAsia" w:ascii="宋体" w:hAnsi="宋体"/>
          <w:sz w:val="24"/>
          <w:szCs w:val="28"/>
        </w:rPr>
      </w:pPr>
      <w:r>
        <w:rPr>
          <w:rFonts w:hint="eastAsia" w:ascii="宋体" w:hAnsi="宋体"/>
          <w:sz w:val="24"/>
          <w:szCs w:val="28"/>
          <w:lang w:val="en-US" w:eastAsia="zh-CN"/>
        </w:rPr>
        <w:t>13</w:t>
      </w:r>
      <w:r>
        <w:rPr>
          <w:rFonts w:hint="eastAsia" w:ascii="宋体" w:hAnsi="宋体"/>
          <w:sz w:val="24"/>
          <w:szCs w:val="28"/>
        </w:rPr>
        <w:t>.1  保持设备清洁卫生，做好维护维修运行记录，建档备查；</w:t>
      </w:r>
    </w:p>
    <w:p>
      <w:pPr>
        <w:spacing w:line="360" w:lineRule="auto"/>
        <w:ind w:firstLine="480" w:firstLineChars="200"/>
        <w:rPr>
          <w:rFonts w:hint="eastAsia" w:ascii="宋体" w:hAnsi="宋体"/>
          <w:sz w:val="24"/>
          <w:szCs w:val="28"/>
        </w:rPr>
      </w:pPr>
      <w:r>
        <w:rPr>
          <w:rFonts w:hint="eastAsia" w:ascii="宋体" w:hAnsi="宋体"/>
          <w:sz w:val="24"/>
          <w:szCs w:val="28"/>
          <w:lang w:val="en-US" w:eastAsia="zh-CN"/>
        </w:rPr>
        <w:t>13</w:t>
      </w:r>
      <w:r>
        <w:rPr>
          <w:rFonts w:hint="eastAsia" w:ascii="宋体" w:hAnsi="宋体"/>
          <w:sz w:val="24"/>
          <w:szCs w:val="28"/>
        </w:rPr>
        <w:t>.2  每年换季</w:t>
      </w:r>
      <w:r>
        <w:rPr>
          <w:rFonts w:hint="eastAsia" w:ascii="宋体" w:hAnsi="宋体"/>
          <w:sz w:val="24"/>
          <w:szCs w:val="28"/>
          <w:lang w:val="en-US" w:eastAsia="zh-CN"/>
        </w:rPr>
        <w:t>时</w:t>
      </w:r>
      <w:r>
        <w:rPr>
          <w:rFonts w:hint="eastAsia" w:ascii="宋体" w:hAnsi="宋体"/>
          <w:sz w:val="24"/>
          <w:szCs w:val="28"/>
        </w:rPr>
        <w:t>对设备进行1次全面检查</w:t>
      </w:r>
      <w:r>
        <w:rPr>
          <w:rFonts w:hint="eastAsia" w:ascii="宋体" w:hAnsi="宋体"/>
          <w:sz w:val="24"/>
          <w:szCs w:val="28"/>
          <w:lang w:eastAsia="zh-CN"/>
        </w:rPr>
        <w:t>、</w:t>
      </w:r>
      <w:r>
        <w:rPr>
          <w:rFonts w:hint="eastAsia" w:ascii="宋体" w:hAnsi="宋体"/>
          <w:sz w:val="24"/>
          <w:szCs w:val="28"/>
        </w:rPr>
        <w:t>维护</w:t>
      </w:r>
      <w:r>
        <w:rPr>
          <w:rFonts w:hint="eastAsia" w:ascii="宋体" w:hAnsi="宋体"/>
          <w:sz w:val="24"/>
          <w:szCs w:val="28"/>
          <w:lang w:val="en-US" w:eastAsia="zh-CN"/>
        </w:rPr>
        <w:t>及外机机组清洗</w:t>
      </w:r>
      <w:r>
        <w:rPr>
          <w:rFonts w:hint="eastAsia" w:ascii="宋体" w:hAnsi="宋体"/>
          <w:sz w:val="24"/>
          <w:szCs w:val="28"/>
        </w:rPr>
        <w:t>；</w:t>
      </w:r>
      <w:bookmarkStart w:id="94" w:name="_GoBack"/>
      <w:bookmarkEnd w:id="94"/>
    </w:p>
    <w:p>
      <w:pPr>
        <w:spacing w:line="360" w:lineRule="auto"/>
        <w:ind w:firstLine="480" w:firstLineChars="200"/>
        <w:rPr>
          <w:rFonts w:hint="eastAsia" w:ascii="宋体" w:hAnsi="宋体"/>
          <w:sz w:val="24"/>
          <w:szCs w:val="28"/>
        </w:rPr>
      </w:pPr>
      <w:r>
        <w:rPr>
          <w:rFonts w:hint="eastAsia" w:ascii="宋体" w:hAnsi="宋体"/>
          <w:sz w:val="24"/>
          <w:szCs w:val="28"/>
          <w:lang w:val="en-US" w:eastAsia="zh-CN"/>
        </w:rPr>
        <w:t>13</w:t>
      </w:r>
      <w:r>
        <w:rPr>
          <w:rFonts w:hint="eastAsia" w:ascii="宋体" w:hAnsi="宋体"/>
          <w:sz w:val="24"/>
          <w:szCs w:val="28"/>
        </w:rPr>
        <w:t>.3  空调运行期间每个月由专业人员定时巡检，</w:t>
      </w:r>
      <w:r>
        <w:rPr>
          <w:rFonts w:hint="eastAsia" w:ascii="宋体" w:hAnsi="宋体"/>
          <w:sz w:val="24"/>
          <w:szCs w:val="28"/>
          <w:lang w:val="en-US" w:eastAsia="zh-CN"/>
        </w:rPr>
        <w:t>接到报修</w:t>
      </w:r>
      <w:r>
        <w:rPr>
          <w:rFonts w:hint="eastAsia" w:ascii="宋体" w:hAnsi="宋体"/>
          <w:sz w:val="24"/>
          <w:szCs w:val="28"/>
        </w:rPr>
        <w:t>随时处理；</w:t>
      </w:r>
    </w:p>
    <w:p>
      <w:pPr>
        <w:pStyle w:val="2"/>
        <w:rPr>
          <w:rFonts w:hint="eastAsia" w:ascii="宋体" w:hAnsi="宋体" w:eastAsia="宋体" w:cs="Times New Roman"/>
          <w:b/>
          <w:bCs/>
          <w:kern w:val="2"/>
          <w:sz w:val="24"/>
          <w:szCs w:val="28"/>
          <w:lang w:val="en-US" w:eastAsia="zh-CN" w:bidi="ar-SA"/>
        </w:rPr>
      </w:pPr>
      <w:r>
        <w:rPr>
          <w:rFonts w:hint="eastAsia" w:ascii="宋体" w:hAnsi="宋体" w:eastAsia="宋体" w:cs="Times New Roman"/>
          <w:b/>
          <w:bCs/>
          <w:kern w:val="2"/>
          <w:sz w:val="24"/>
          <w:szCs w:val="28"/>
          <w:lang w:val="en-US" w:eastAsia="zh-CN" w:bidi="ar-SA"/>
        </w:rPr>
        <w:t>四、维保内容</w:t>
      </w:r>
    </w:p>
    <w:tbl>
      <w:tblPr>
        <w:tblStyle w:val="68"/>
        <w:tblW w:w="8923" w:type="dxa"/>
        <w:tblInd w:w="3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1419"/>
        <w:gridCol w:w="3701"/>
        <w:gridCol w:w="2344"/>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923" w:type="dxa"/>
            <w:gridSpan w:val="5"/>
            <w:noWrap/>
            <w:vAlign w:val="top"/>
          </w:tcPr>
          <w:p>
            <w:pPr>
              <w:rPr>
                <w:rFonts w:hint="eastAsia" w:ascii="仿宋" w:hAnsi="仿宋" w:eastAsia="仿宋" w:cs="仿宋"/>
                <w:b/>
              </w:rPr>
            </w:pPr>
            <w:r>
              <w:rPr>
                <w:rFonts w:hint="eastAsia" w:ascii="宋体" w:hAnsi="宋体" w:eastAsia="宋体" w:cs="宋体"/>
                <w:b/>
                <w:bCs w:val="0"/>
                <w:sz w:val="24"/>
                <w:szCs w:val="28"/>
              </w:rPr>
              <w:t>一  室外机部分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dxa"/>
            <w:noWrap/>
            <w:vAlign w:val="center"/>
          </w:tcPr>
          <w:p>
            <w:pPr>
              <w:jc w:val="center"/>
              <w:rPr>
                <w:rFonts w:hint="eastAsia" w:ascii="宋体" w:hAnsi="宋体" w:eastAsia="宋体" w:cs="宋体"/>
              </w:rPr>
            </w:pPr>
            <w:r>
              <w:rPr>
                <w:rFonts w:hint="eastAsia" w:ascii="宋体" w:hAnsi="宋体" w:eastAsia="宋体" w:cs="宋体"/>
              </w:rPr>
              <w:t>序号</w:t>
            </w:r>
          </w:p>
        </w:tc>
        <w:tc>
          <w:tcPr>
            <w:tcW w:w="1419" w:type="dxa"/>
            <w:noWrap/>
            <w:vAlign w:val="center"/>
          </w:tcPr>
          <w:p>
            <w:pPr>
              <w:jc w:val="center"/>
              <w:rPr>
                <w:rFonts w:hint="eastAsia" w:ascii="宋体" w:hAnsi="宋体" w:eastAsia="宋体" w:cs="宋体"/>
              </w:rPr>
            </w:pPr>
            <w:r>
              <w:rPr>
                <w:rFonts w:hint="eastAsia" w:ascii="宋体" w:hAnsi="宋体" w:eastAsia="宋体" w:cs="宋体"/>
              </w:rPr>
              <w:t>保养检查项目</w:t>
            </w:r>
          </w:p>
        </w:tc>
        <w:tc>
          <w:tcPr>
            <w:tcW w:w="3701" w:type="dxa"/>
            <w:noWrap/>
            <w:vAlign w:val="center"/>
          </w:tcPr>
          <w:p>
            <w:pPr>
              <w:jc w:val="center"/>
              <w:rPr>
                <w:rFonts w:hint="eastAsia" w:ascii="宋体" w:hAnsi="宋体" w:eastAsia="宋体" w:cs="宋体"/>
              </w:rPr>
            </w:pPr>
            <w:r>
              <w:rPr>
                <w:rFonts w:hint="eastAsia" w:ascii="宋体" w:hAnsi="宋体" w:eastAsia="宋体" w:cs="宋体"/>
              </w:rPr>
              <w:t>操作</w:t>
            </w:r>
          </w:p>
        </w:tc>
        <w:tc>
          <w:tcPr>
            <w:tcW w:w="2344" w:type="dxa"/>
            <w:noWrap/>
            <w:vAlign w:val="center"/>
          </w:tcPr>
          <w:p>
            <w:pPr>
              <w:jc w:val="center"/>
              <w:rPr>
                <w:rFonts w:hint="eastAsia" w:ascii="宋体" w:hAnsi="宋体" w:eastAsia="宋体" w:cs="宋体"/>
              </w:rPr>
            </w:pPr>
            <w:r>
              <w:rPr>
                <w:rFonts w:hint="eastAsia" w:ascii="宋体" w:hAnsi="宋体" w:eastAsia="宋体" w:cs="宋体"/>
              </w:rPr>
              <w:t>标准</w:t>
            </w:r>
          </w:p>
        </w:tc>
        <w:tc>
          <w:tcPr>
            <w:tcW w:w="1035" w:type="dxa"/>
            <w:noWrap/>
            <w:vAlign w:val="center"/>
          </w:tcPr>
          <w:p>
            <w:pPr>
              <w:jc w:val="center"/>
              <w:rPr>
                <w:rFonts w:hint="eastAsia" w:ascii="宋体" w:hAnsi="宋体" w:eastAsia="宋体" w:cs="宋体"/>
              </w:rPr>
            </w:pPr>
            <w:r>
              <w:rPr>
                <w:rFonts w:hint="eastAsia" w:ascii="宋体" w:hAnsi="宋体" w:eastAsia="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dxa"/>
            <w:noWrap/>
            <w:vAlign w:val="center"/>
          </w:tcPr>
          <w:p>
            <w:pPr>
              <w:jc w:val="left"/>
              <w:rPr>
                <w:rFonts w:hint="eastAsia" w:ascii="宋体" w:hAnsi="宋体" w:eastAsia="宋体" w:cs="宋体"/>
                <w:lang w:eastAsia="zh-CN"/>
              </w:rPr>
            </w:pPr>
            <w:r>
              <w:rPr>
                <w:rFonts w:hint="eastAsia" w:ascii="宋体" w:hAnsi="宋体" w:eastAsia="宋体" w:cs="宋体"/>
                <w:lang w:val="en-US" w:eastAsia="zh-CN"/>
              </w:rPr>
              <w:t>1</w:t>
            </w:r>
          </w:p>
        </w:tc>
        <w:tc>
          <w:tcPr>
            <w:tcW w:w="1419" w:type="dxa"/>
            <w:noWrap/>
            <w:vAlign w:val="center"/>
          </w:tcPr>
          <w:p>
            <w:pPr>
              <w:jc w:val="left"/>
              <w:rPr>
                <w:rFonts w:hint="eastAsia" w:ascii="宋体" w:hAnsi="宋体" w:eastAsia="宋体" w:cs="宋体"/>
              </w:rPr>
            </w:pPr>
            <w:r>
              <w:rPr>
                <w:rFonts w:hint="eastAsia" w:ascii="宋体" w:hAnsi="宋体" w:eastAsia="宋体" w:cs="宋体"/>
              </w:rPr>
              <w:t>电气系统的检查</w:t>
            </w:r>
          </w:p>
        </w:tc>
        <w:tc>
          <w:tcPr>
            <w:tcW w:w="3701" w:type="dxa"/>
            <w:noWrap/>
            <w:vAlign w:val="center"/>
          </w:tcPr>
          <w:p>
            <w:pPr>
              <w:jc w:val="left"/>
              <w:rPr>
                <w:rFonts w:hint="eastAsia" w:ascii="宋体" w:hAnsi="宋体" w:eastAsia="宋体" w:cs="宋体"/>
                <w:szCs w:val="21"/>
              </w:rPr>
            </w:pPr>
            <w:r>
              <w:rPr>
                <w:rFonts w:hint="eastAsia" w:ascii="宋体" w:hAnsi="宋体" w:eastAsia="宋体" w:cs="宋体"/>
                <w:szCs w:val="21"/>
              </w:rPr>
              <w:t>检查、紧固空调室外机接线端子检查空调室外机电气绝缘.</w:t>
            </w:r>
          </w:p>
          <w:p>
            <w:pPr>
              <w:spacing w:line="360" w:lineRule="auto"/>
              <w:ind w:right="-65" w:rightChars="-31"/>
              <w:jc w:val="left"/>
              <w:rPr>
                <w:rFonts w:hint="eastAsia" w:ascii="宋体" w:hAnsi="宋体" w:eastAsia="宋体" w:cs="宋体"/>
                <w:szCs w:val="21"/>
              </w:rPr>
            </w:pPr>
            <w:r>
              <w:rPr>
                <w:rFonts w:hint="eastAsia" w:ascii="宋体" w:hAnsi="宋体" w:eastAsia="宋体" w:cs="宋体"/>
                <w:szCs w:val="21"/>
              </w:rPr>
              <w:t>检查确认各种拨码设置，对灰尘较多虽然设置正确但有可能导通不良的</w:t>
            </w:r>
            <w:r>
              <w:rPr>
                <w:rFonts w:hint="eastAsia" w:ascii="宋体" w:hAnsi="宋体" w:eastAsia="宋体" w:cs="宋体"/>
                <w:bCs/>
                <w:szCs w:val="21"/>
              </w:rPr>
              <w:t>电源拨码——</w:t>
            </w:r>
            <w:r>
              <w:rPr>
                <w:rFonts w:hint="eastAsia" w:ascii="宋体" w:hAnsi="宋体" w:eastAsia="宋体" w:cs="宋体"/>
                <w:szCs w:val="21"/>
              </w:rPr>
              <w:t>DSW7，要重复拨动几次.注意不能用蛮力拨动拨码，避免造成拨码断裂损坏。</w:t>
            </w:r>
          </w:p>
        </w:tc>
        <w:tc>
          <w:tcPr>
            <w:tcW w:w="2344" w:type="dxa"/>
            <w:noWrap/>
            <w:vAlign w:val="center"/>
          </w:tcPr>
          <w:p>
            <w:pPr>
              <w:jc w:val="left"/>
              <w:rPr>
                <w:rFonts w:hint="eastAsia" w:ascii="宋体" w:hAnsi="宋体" w:eastAsia="宋体" w:cs="宋体"/>
                <w:kern w:val="0"/>
                <w:szCs w:val="21"/>
              </w:rPr>
            </w:pPr>
            <w:r>
              <w:rPr>
                <w:rFonts w:hint="eastAsia" w:ascii="宋体" w:hAnsi="宋体" w:eastAsia="宋体" w:cs="宋体"/>
                <w:szCs w:val="21"/>
              </w:rPr>
              <w:t>接线端子无松动，各电源的火线、零线对地电阻1M</w:t>
            </w:r>
            <w:r>
              <w:rPr>
                <w:rFonts w:hint="eastAsia" w:ascii="宋体" w:hAnsi="宋体" w:eastAsia="宋体" w:cs="宋体"/>
                <w:kern w:val="0"/>
                <w:szCs w:val="21"/>
              </w:rPr>
              <w:t>Ω以上</w:t>
            </w:r>
          </w:p>
          <w:p>
            <w:pPr>
              <w:jc w:val="left"/>
              <w:rPr>
                <w:rFonts w:hint="eastAsia" w:ascii="宋体" w:hAnsi="宋体" w:eastAsia="宋体" w:cs="宋体"/>
                <w:szCs w:val="21"/>
              </w:rPr>
            </w:pPr>
            <w:r>
              <w:rPr>
                <w:rFonts w:hint="eastAsia" w:ascii="宋体" w:hAnsi="宋体" w:eastAsia="宋体" w:cs="宋体"/>
                <w:szCs w:val="21"/>
              </w:rPr>
              <w:t>各种拨码设置正确不存在导通不良</w:t>
            </w:r>
          </w:p>
        </w:tc>
        <w:tc>
          <w:tcPr>
            <w:tcW w:w="1035" w:type="dxa"/>
            <w:noWrap/>
            <w:vAlign w:val="center"/>
          </w:tcPr>
          <w:p>
            <w:pPr>
              <w:jc w:val="left"/>
              <w:rPr>
                <w:rFonts w:hint="eastAsia" w:ascii="宋体" w:hAnsi="宋体" w:eastAsia="宋体" w:cs="宋体"/>
              </w:rPr>
            </w:pPr>
            <w:r>
              <w:rPr>
                <w:rFonts w:hint="eastAsia" w:ascii="宋体" w:hAnsi="宋体" w:eastAsia="宋体" w:cs="宋体"/>
              </w:rPr>
              <w:t>操作时要断开外机电源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dxa"/>
            <w:noWrap/>
            <w:vAlign w:val="center"/>
          </w:tcPr>
          <w:p>
            <w:pPr>
              <w:jc w:val="left"/>
              <w:rPr>
                <w:rFonts w:hint="eastAsia" w:ascii="宋体" w:hAnsi="宋体" w:eastAsia="宋体" w:cs="宋体"/>
                <w:lang w:eastAsia="zh-CN"/>
              </w:rPr>
            </w:pPr>
            <w:r>
              <w:rPr>
                <w:rFonts w:hint="eastAsia" w:ascii="宋体" w:hAnsi="宋体" w:eastAsia="宋体" w:cs="宋体"/>
                <w:lang w:val="en-US" w:eastAsia="zh-CN"/>
              </w:rPr>
              <w:t>2</w:t>
            </w:r>
          </w:p>
        </w:tc>
        <w:tc>
          <w:tcPr>
            <w:tcW w:w="1419" w:type="dxa"/>
            <w:noWrap/>
            <w:vAlign w:val="center"/>
          </w:tcPr>
          <w:p>
            <w:pPr>
              <w:jc w:val="left"/>
              <w:rPr>
                <w:rFonts w:hint="eastAsia" w:ascii="宋体" w:hAnsi="宋体" w:eastAsia="宋体" w:cs="宋体"/>
              </w:rPr>
            </w:pPr>
            <w:r>
              <w:rPr>
                <w:rFonts w:hint="eastAsia" w:ascii="宋体" w:hAnsi="宋体" w:eastAsia="宋体" w:cs="宋体"/>
              </w:rPr>
              <w:t>风扇运行声音</w:t>
            </w:r>
          </w:p>
        </w:tc>
        <w:tc>
          <w:tcPr>
            <w:tcW w:w="3701" w:type="dxa"/>
            <w:noWrap/>
            <w:vAlign w:val="center"/>
          </w:tcPr>
          <w:p>
            <w:pPr>
              <w:jc w:val="left"/>
              <w:rPr>
                <w:rFonts w:hint="eastAsia" w:ascii="宋体" w:hAnsi="宋体" w:eastAsia="宋体" w:cs="宋体"/>
              </w:rPr>
            </w:pPr>
            <w:r>
              <w:rPr>
                <w:rFonts w:hint="eastAsia" w:ascii="宋体" w:hAnsi="宋体" w:eastAsia="宋体" w:cs="宋体"/>
              </w:rPr>
              <w:t>开机运行时听风扇和电机是否有异音，风扇是否有抖动现象。</w:t>
            </w:r>
          </w:p>
        </w:tc>
        <w:tc>
          <w:tcPr>
            <w:tcW w:w="2344" w:type="dxa"/>
            <w:noWrap/>
            <w:vAlign w:val="center"/>
          </w:tcPr>
          <w:p>
            <w:pPr>
              <w:jc w:val="left"/>
              <w:rPr>
                <w:rFonts w:hint="eastAsia" w:ascii="宋体" w:hAnsi="宋体" w:eastAsia="宋体" w:cs="宋体"/>
              </w:rPr>
            </w:pPr>
            <w:r>
              <w:rPr>
                <w:rFonts w:hint="eastAsia" w:ascii="宋体" w:hAnsi="宋体" w:eastAsia="宋体" w:cs="宋体"/>
              </w:rPr>
              <w:t>风扇和电机运行声音异常</w:t>
            </w:r>
          </w:p>
        </w:tc>
        <w:tc>
          <w:tcPr>
            <w:tcW w:w="1035" w:type="dxa"/>
            <w:noWrap/>
            <w:vAlign w:val="center"/>
          </w:tcPr>
          <w:p>
            <w:pPr>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dxa"/>
            <w:noWrap/>
            <w:vAlign w:val="center"/>
          </w:tcPr>
          <w:p>
            <w:pPr>
              <w:jc w:val="left"/>
              <w:rPr>
                <w:rFonts w:hint="eastAsia" w:ascii="宋体" w:hAnsi="宋体" w:eastAsia="宋体" w:cs="宋体"/>
                <w:lang w:eastAsia="zh-CN"/>
              </w:rPr>
            </w:pPr>
            <w:r>
              <w:rPr>
                <w:rFonts w:hint="eastAsia" w:ascii="宋体" w:hAnsi="宋体" w:eastAsia="宋体" w:cs="宋体"/>
                <w:lang w:val="en-US" w:eastAsia="zh-CN"/>
              </w:rPr>
              <w:t>3</w:t>
            </w:r>
          </w:p>
        </w:tc>
        <w:tc>
          <w:tcPr>
            <w:tcW w:w="1419" w:type="dxa"/>
            <w:noWrap/>
            <w:vAlign w:val="center"/>
          </w:tcPr>
          <w:p>
            <w:pPr>
              <w:jc w:val="left"/>
              <w:rPr>
                <w:rFonts w:hint="eastAsia" w:ascii="宋体" w:hAnsi="宋体" w:eastAsia="宋体" w:cs="宋体"/>
              </w:rPr>
            </w:pPr>
            <w:r>
              <w:rPr>
                <w:rFonts w:hint="eastAsia" w:ascii="宋体" w:hAnsi="宋体" w:eastAsia="宋体" w:cs="宋体"/>
              </w:rPr>
              <w:t>1检查系统的油的色度</w:t>
            </w:r>
          </w:p>
          <w:p>
            <w:pPr>
              <w:jc w:val="left"/>
              <w:rPr>
                <w:rFonts w:hint="eastAsia" w:ascii="宋体" w:hAnsi="宋体" w:eastAsia="宋体" w:cs="宋体"/>
              </w:rPr>
            </w:pPr>
            <w:r>
              <w:rPr>
                <w:rFonts w:hint="eastAsia" w:ascii="宋体" w:hAnsi="宋体" w:eastAsia="宋体" w:cs="宋体"/>
              </w:rPr>
              <w:t>2 检查压机运行声音</w:t>
            </w:r>
          </w:p>
        </w:tc>
        <w:tc>
          <w:tcPr>
            <w:tcW w:w="3701" w:type="dxa"/>
            <w:noWrap/>
            <w:vAlign w:val="center"/>
          </w:tcPr>
          <w:p>
            <w:pPr>
              <w:jc w:val="left"/>
              <w:rPr>
                <w:rFonts w:hint="eastAsia" w:ascii="宋体" w:hAnsi="宋体" w:eastAsia="宋体" w:cs="宋体"/>
              </w:rPr>
            </w:pPr>
            <w:r>
              <w:rPr>
                <w:rFonts w:hint="eastAsia" w:ascii="宋体" w:hAnsi="宋体" w:eastAsia="宋体" w:cs="宋体"/>
              </w:rPr>
              <w:t>1停机状态下，从油分的加油管放出一点油，使用透明容器接住，然后查看润滑油是否变色或受污染。</w:t>
            </w:r>
          </w:p>
          <w:p>
            <w:pPr>
              <w:jc w:val="left"/>
              <w:rPr>
                <w:rFonts w:hint="eastAsia" w:ascii="宋体" w:hAnsi="宋体" w:eastAsia="宋体" w:cs="宋体"/>
              </w:rPr>
            </w:pPr>
            <w:r>
              <w:rPr>
                <w:rFonts w:hint="eastAsia" w:ascii="宋体" w:hAnsi="宋体" w:eastAsia="宋体" w:cs="宋体"/>
              </w:rPr>
              <w:t>2开机运行时听每个压机是否有异音</w:t>
            </w:r>
          </w:p>
        </w:tc>
        <w:tc>
          <w:tcPr>
            <w:tcW w:w="2344" w:type="dxa"/>
            <w:noWrap/>
            <w:vAlign w:val="center"/>
          </w:tcPr>
          <w:p>
            <w:pPr>
              <w:jc w:val="left"/>
              <w:rPr>
                <w:rFonts w:hint="eastAsia" w:ascii="宋体" w:hAnsi="宋体" w:eastAsia="宋体" w:cs="宋体"/>
              </w:rPr>
            </w:pPr>
            <w:r>
              <w:rPr>
                <w:rFonts w:hint="eastAsia" w:ascii="宋体" w:hAnsi="宋体" w:eastAsia="宋体" w:cs="宋体"/>
              </w:rPr>
              <w:t>1油的色度的正常</w:t>
            </w:r>
          </w:p>
          <w:p>
            <w:pPr>
              <w:jc w:val="left"/>
              <w:rPr>
                <w:rFonts w:hint="eastAsia" w:ascii="宋体" w:hAnsi="宋体" w:eastAsia="宋体" w:cs="宋体"/>
              </w:rPr>
            </w:pPr>
            <w:r>
              <w:rPr>
                <w:rFonts w:hint="eastAsia" w:ascii="宋体" w:hAnsi="宋体" w:eastAsia="宋体" w:cs="宋体"/>
              </w:rPr>
              <w:t>2压机运行时声音无异常</w:t>
            </w:r>
          </w:p>
        </w:tc>
        <w:tc>
          <w:tcPr>
            <w:tcW w:w="1035" w:type="dxa"/>
            <w:noWrap/>
            <w:vAlign w:val="center"/>
          </w:tcPr>
          <w:p>
            <w:pPr>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923" w:type="dxa"/>
            <w:gridSpan w:val="5"/>
            <w:noWrap/>
            <w:vAlign w:val="top"/>
          </w:tcPr>
          <w:p>
            <w:pPr>
              <w:jc w:val="left"/>
              <w:rPr>
                <w:rFonts w:hint="eastAsia" w:ascii="宋体" w:hAnsi="宋体" w:eastAsia="宋体" w:cs="宋体"/>
                <w:b/>
              </w:rPr>
            </w:pPr>
            <w:r>
              <w:rPr>
                <w:rFonts w:hint="eastAsia" w:ascii="宋体" w:hAnsi="宋体" w:eastAsia="宋体" w:cs="宋体"/>
                <w:b/>
              </w:rPr>
              <w:t>二  室内机部分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dxa"/>
            <w:noWrap/>
            <w:vAlign w:val="center"/>
          </w:tcPr>
          <w:p>
            <w:pPr>
              <w:jc w:val="left"/>
              <w:rPr>
                <w:rFonts w:hint="eastAsia" w:ascii="宋体" w:hAnsi="宋体" w:eastAsia="宋体" w:cs="宋体"/>
                <w:lang w:eastAsia="zh-CN"/>
              </w:rPr>
            </w:pPr>
            <w:r>
              <w:rPr>
                <w:rFonts w:hint="eastAsia" w:ascii="宋体" w:hAnsi="宋体" w:eastAsia="宋体" w:cs="宋体"/>
                <w:lang w:val="en-US" w:eastAsia="zh-CN"/>
              </w:rPr>
              <w:t>1</w:t>
            </w:r>
          </w:p>
        </w:tc>
        <w:tc>
          <w:tcPr>
            <w:tcW w:w="1419" w:type="dxa"/>
            <w:noWrap/>
            <w:vAlign w:val="center"/>
          </w:tcPr>
          <w:p>
            <w:pPr>
              <w:jc w:val="left"/>
              <w:rPr>
                <w:rFonts w:hint="eastAsia" w:ascii="宋体" w:hAnsi="宋体" w:eastAsia="宋体" w:cs="宋体"/>
              </w:rPr>
            </w:pPr>
            <w:r>
              <w:rPr>
                <w:rFonts w:hint="eastAsia" w:ascii="宋体" w:hAnsi="宋体" w:eastAsia="宋体" w:cs="宋体"/>
              </w:rPr>
              <w:t>检查室内机的声音</w:t>
            </w:r>
          </w:p>
        </w:tc>
        <w:tc>
          <w:tcPr>
            <w:tcW w:w="3701" w:type="dxa"/>
            <w:noWrap/>
            <w:vAlign w:val="center"/>
          </w:tcPr>
          <w:p>
            <w:pPr>
              <w:jc w:val="left"/>
              <w:rPr>
                <w:rFonts w:hint="eastAsia" w:ascii="宋体" w:hAnsi="宋体" w:eastAsia="宋体" w:cs="宋体"/>
              </w:rPr>
            </w:pPr>
            <w:r>
              <w:rPr>
                <w:rFonts w:hint="eastAsia" w:ascii="宋体" w:hAnsi="宋体" w:eastAsia="宋体" w:cs="宋体"/>
              </w:rPr>
              <w:t>回风过滤网回装后，室内机开送风模式分别实验1-2-3档风量，检查风扇电机运转时有无机械异常杂音</w:t>
            </w:r>
          </w:p>
        </w:tc>
        <w:tc>
          <w:tcPr>
            <w:tcW w:w="2344" w:type="dxa"/>
            <w:noWrap/>
            <w:vAlign w:val="center"/>
          </w:tcPr>
          <w:p>
            <w:pPr>
              <w:jc w:val="left"/>
              <w:rPr>
                <w:rFonts w:hint="eastAsia" w:ascii="宋体" w:hAnsi="宋体" w:eastAsia="宋体" w:cs="宋体"/>
              </w:rPr>
            </w:pPr>
            <w:r>
              <w:rPr>
                <w:rFonts w:hint="eastAsia" w:ascii="宋体" w:hAnsi="宋体" w:eastAsia="宋体" w:cs="宋体"/>
              </w:rPr>
              <w:t>无</w:t>
            </w:r>
            <w:r>
              <w:rPr>
                <w:rFonts w:hint="eastAsia" w:ascii="宋体" w:hAnsi="宋体" w:eastAsia="宋体" w:cs="宋体"/>
                <w:szCs w:val="21"/>
              </w:rPr>
              <w:t>过滤网安装不良产生的振动噪音、风扇的异常摩擦噪音等</w:t>
            </w:r>
          </w:p>
        </w:tc>
        <w:tc>
          <w:tcPr>
            <w:tcW w:w="1035" w:type="dxa"/>
            <w:noWrap/>
            <w:vAlign w:val="center"/>
          </w:tcPr>
          <w:p>
            <w:pPr>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24" w:type="dxa"/>
            <w:noWrap/>
            <w:vAlign w:val="center"/>
          </w:tcPr>
          <w:p>
            <w:pPr>
              <w:jc w:val="left"/>
              <w:rPr>
                <w:rFonts w:hint="eastAsia" w:ascii="宋体" w:hAnsi="宋体" w:eastAsia="宋体" w:cs="宋体"/>
                <w:lang w:eastAsia="zh-CN"/>
              </w:rPr>
            </w:pPr>
            <w:r>
              <w:rPr>
                <w:rFonts w:hint="eastAsia" w:ascii="宋体" w:hAnsi="宋体" w:eastAsia="宋体" w:cs="宋体"/>
                <w:lang w:val="en-US" w:eastAsia="zh-CN"/>
              </w:rPr>
              <w:t>2</w:t>
            </w:r>
          </w:p>
        </w:tc>
        <w:tc>
          <w:tcPr>
            <w:tcW w:w="1419" w:type="dxa"/>
            <w:noWrap/>
            <w:vAlign w:val="center"/>
          </w:tcPr>
          <w:p>
            <w:pPr>
              <w:jc w:val="left"/>
              <w:rPr>
                <w:rFonts w:hint="eastAsia" w:ascii="宋体" w:hAnsi="宋体" w:eastAsia="宋体" w:cs="宋体"/>
              </w:rPr>
            </w:pPr>
            <w:r>
              <w:rPr>
                <w:rFonts w:hint="eastAsia" w:ascii="宋体" w:hAnsi="宋体" w:eastAsia="宋体" w:cs="宋体"/>
              </w:rPr>
              <w:t>检查压机运行声音</w:t>
            </w:r>
          </w:p>
        </w:tc>
        <w:tc>
          <w:tcPr>
            <w:tcW w:w="3701" w:type="dxa"/>
            <w:noWrap/>
            <w:vAlign w:val="center"/>
          </w:tcPr>
          <w:p>
            <w:pPr>
              <w:jc w:val="left"/>
              <w:rPr>
                <w:rFonts w:hint="eastAsia" w:ascii="宋体" w:hAnsi="宋体" w:eastAsia="宋体" w:cs="宋体"/>
              </w:rPr>
            </w:pPr>
            <w:r>
              <w:rPr>
                <w:rFonts w:hint="eastAsia" w:ascii="宋体" w:hAnsi="宋体" w:eastAsia="宋体" w:cs="宋体"/>
              </w:rPr>
              <w:t>开机运行时听每个压机是否有异音</w:t>
            </w:r>
          </w:p>
        </w:tc>
        <w:tc>
          <w:tcPr>
            <w:tcW w:w="2344" w:type="dxa"/>
            <w:noWrap/>
            <w:vAlign w:val="center"/>
          </w:tcPr>
          <w:p>
            <w:pPr>
              <w:jc w:val="left"/>
              <w:rPr>
                <w:rFonts w:hint="eastAsia" w:ascii="宋体" w:hAnsi="宋体" w:eastAsia="宋体" w:cs="宋体"/>
              </w:rPr>
            </w:pPr>
            <w:r>
              <w:rPr>
                <w:rFonts w:hint="eastAsia" w:ascii="宋体" w:hAnsi="宋体" w:eastAsia="宋体" w:cs="宋体"/>
              </w:rPr>
              <w:t>压机运行时声音无异常</w:t>
            </w:r>
          </w:p>
        </w:tc>
        <w:tc>
          <w:tcPr>
            <w:tcW w:w="1035" w:type="dxa"/>
            <w:noWrap/>
            <w:vAlign w:val="center"/>
          </w:tcPr>
          <w:p>
            <w:pPr>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923" w:type="dxa"/>
            <w:gridSpan w:val="5"/>
            <w:noWrap/>
            <w:vAlign w:val="top"/>
          </w:tcPr>
          <w:p>
            <w:pPr>
              <w:jc w:val="left"/>
              <w:rPr>
                <w:rFonts w:hint="eastAsia" w:ascii="宋体" w:hAnsi="宋体" w:eastAsia="宋体" w:cs="宋体"/>
                <w:b/>
              </w:rPr>
            </w:pPr>
            <w:r>
              <w:rPr>
                <w:rFonts w:hint="eastAsia" w:ascii="宋体" w:hAnsi="宋体" w:eastAsia="宋体" w:cs="宋体"/>
                <w:b/>
              </w:rPr>
              <w:t>三 排水系统的检查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dxa"/>
            <w:noWrap/>
            <w:vAlign w:val="center"/>
          </w:tcPr>
          <w:p>
            <w:pPr>
              <w:jc w:val="center"/>
              <w:rPr>
                <w:rFonts w:hint="eastAsia" w:ascii="宋体" w:hAnsi="宋体" w:eastAsia="宋体" w:cs="宋体"/>
              </w:rPr>
            </w:pPr>
            <w:r>
              <w:rPr>
                <w:rFonts w:hint="eastAsia" w:ascii="宋体" w:hAnsi="宋体" w:eastAsia="宋体" w:cs="宋体"/>
              </w:rPr>
              <w:t>1</w:t>
            </w:r>
          </w:p>
        </w:tc>
        <w:tc>
          <w:tcPr>
            <w:tcW w:w="1419" w:type="dxa"/>
            <w:noWrap/>
            <w:vAlign w:val="center"/>
          </w:tcPr>
          <w:p>
            <w:pPr>
              <w:jc w:val="center"/>
              <w:rPr>
                <w:rFonts w:hint="eastAsia" w:ascii="宋体" w:hAnsi="宋体" w:eastAsia="宋体" w:cs="宋体"/>
              </w:rPr>
            </w:pPr>
            <w:r>
              <w:rPr>
                <w:rFonts w:hint="eastAsia" w:ascii="宋体" w:hAnsi="宋体" w:eastAsia="宋体" w:cs="宋体"/>
              </w:rPr>
              <w:t>接水盘及蒸发器清洗</w:t>
            </w:r>
          </w:p>
        </w:tc>
        <w:tc>
          <w:tcPr>
            <w:tcW w:w="3701" w:type="dxa"/>
            <w:noWrap/>
            <w:vAlign w:val="center"/>
          </w:tcPr>
          <w:p>
            <w:pPr>
              <w:jc w:val="center"/>
              <w:rPr>
                <w:rFonts w:hint="eastAsia" w:ascii="宋体" w:hAnsi="宋体" w:eastAsia="宋体" w:cs="宋体"/>
              </w:rPr>
            </w:pPr>
            <w:r>
              <w:rPr>
                <w:rFonts w:hint="eastAsia" w:ascii="宋体" w:hAnsi="宋体" w:eastAsia="宋体" w:cs="宋体"/>
              </w:rPr>
              <w:t>采用软管加一段直管装置喷出压力不大于0.3Mpa的清水冲洗蒸发器和接水盘以及用软毛刷清扫。操作时注意水不能淋湿电器盒和设备周围的物体。</w:t>
            </w:r>
          </w:p>
        </w:tc>
        <w:tc>
          <w:tcPr>
            <w:tcW w:w="2344" w:type="dxa"/>
            <w:noWrap/>
            <w:vAlign w:val="center"/>
          </w:tcPr>
          <w:p>
            <w:pPr>
              <w:jc w:val="center"/>
              <w:rPr>
                <w:rFonts w:hint="eastAsia" w:ascii="宋体" w:hAnsi="宋体" w:eastAsia="宋体" w:cs="宋体"/>
              </w:rPr>
            </w:pPr>
            <w:r>
              <w:rPr>
                <w:rFonts w:hint="eastAsia" w:ascii="宋体" w:hAnsi="宋体" w:eastAsia="宋体" w:cs="宋体"/>
              </w:rPr>
              <w:t>蒸发器和接水盘冲洗干净，冲洗的灰尘杂物通过排水管排出；不能堵塞排水支管和主管。</w:t>
            </w:r>
          </w:p>
        </w:tc>
        <w:tc>
          <w:tcPr>
            <w:tcW w:w="1035" w:type="dxa"/>
            <w:noWrap/>
            <w:vAlign w:val="center"/>
          </w:tcPr>
          <w:p>
            <w:pPr>
              <w:jc w:val="center"/>
              <w:rPr>
                <w:rFonts w:hint="eastAsia" w:ascii="宋体" w:hAnsi="宋体" w:eastAsia="宋体" w:cs="宋体"/>
              </w:rPr>
            </w:pPr>
            <w:r>
              <w:rPr>
                <w:rFonts w:hint="eastAsia" w:ascii="宋体" w:hAnsi="宋体" w:eastAsia="宋体" w:cs="宋体"/>
              </w:rPr>
              <w:t>填写操作记录表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dxa"/>
            <w:noWrap/>
            <w:vAlign w:val="center"/>
          </w:tcPr>
          <w:p>
            <w:pPr>
              <w:jc w:val="center"/>
              <w:rPr>
                <w:rFonts w:hint="eastAsia" w:ascii="宋体" w:hAnsi="宋体" w:eastAsia="宋体" w:cs="宋体"/>
              </w:rPr>
            </w:pPr>
            <w:r>
              <w:rPr>
                <w:rFonts w:hint="eastAsia" w:ascii="宋体" w:hAnsi="宋体" w:eastAsia="宋体" w:cs="宋体"/>
              </w:rPr>
              <w:t>2</w:t>
            </w:r>
          </w:p>
        </w:tc>
        <w:tc>
          <w:tcPr>
            <w:tcW w:w="1419" w:type="dxa"/>
            <w:noWrap/>
            <w:vAlign w:val="center"/>
          </w:tcPr>
          <w:p>
            <w:pPr>
              <w:jc w:val="center"/>
              <w:rPr>
                <w:rFonts w:hint="eastAsia" w:ascii="宋体" w:hAnsi="宋体" w:eastAsia="宋体" w:cs="宋体"/>
              </w:rPr>
            </w:pPr>
            <w:r>
              <w:rPr>
                <w:rFonts w:hint="eastAsia" w:ascii="宋体" w:hAnsi="宋体" w:eastAsia="宋体" w:cs="宋体"/>
              </w:rPr>
              <w:t>排水管路及坡度检查</w:t>
            </w:r>
          </w:p>
        </w:tc>
        <w:tc>
          <w:tcPr>
            <w:tcW w:w="3701" w:type="dxa"/>
            <w:noWrap/>
            <w:vAlign w:val="center"/>
          </w:tcPr>
          <w:p>
            <w:pPr>
              <w:jc w:val="center"/>
              <w:rPr>
                <w:rFonts w:hint="eastAsia" w:ascii="宋体" w:hAnsi="宋体" w:eastAsia="宋体" w:cs="宋体"/>
              </w:rPr>
            </w:pPr>
            <w:r>
              <w:rPr>
                <w:rFonts w:hint="eastAsia" w:ascii="宋体" w:hAnsi="宋体" w:eastAsia="宋体" w:cs="宋体"/>
              </w:rPr>
              <w:t>首先检查吊顶内的排水主管和支管道的坡度，如果发现有倒坡的应及时调整至顺坡。然后通过向每个室内机接水盘内灌水，灌水不少于2升，有排水泵的通过开启排水泵将水排出；自然排水的则通过管道自然流出。在排水管道的末端使用一个塑料桶接水，看其排出的水量是否与灌入的水量相当。</w:t>
            </w:r>
          </w:p>
        </w:tc>
        <w:tc>
          <w:tcPr>
            <w:tcW w:w="2344" w:type="dxa"/>
            <w:noWrap/>
            <w:vAlign w:val="center"/>
          </w:tcPr>
          <w:p>
            <w:pPr>
              <w:jc w:val="center"/>
              <w:rPr>
                <w:rFonts w:hint="eastAsia" w:ascii="宋体" w:hAnsi="宋体" w:eastAsia="宋体" w:cs="宋体"/>
              </w:rPr>
            </w:pPr>
            <w:r>
              <w:rPr>
                <w:rFonts w:hint="eastAsia" w:ascii="宋体" w:hAnsi="宋体" w:eastAsia="宋体" w:cs="宋体"/>
              </w:rPr>
              <w:t>自然排水的室内机的接水盘里的水应自然流出，以及通过排水泵排至排水管道里的水应该依据坡度自然排至到排水末端。</w:t>
            </w:r>
          </w:p>
        </w:tc>
        <w:tc>
          <w:tcPr>
            <w:tcW w:w="1035" w:type="dxa"/>
            <w:noWrap/>
            <w:vAlign w:val="center"/>
          </w:tcPr>
          <w:p>
            <w:pPr>
              <w:jc w:val="center"/>
              <w:rPr>
                <w:rFonts w:hint="eastAsia" w:ascii="宋体" w:hAnsi="宋体" w:eastAsia="宋体" w:cs="宋体"/>
              </w:rPr>
            </w:pPr>
            <w:r>
              <w:rPr>
                <w:rFonts w:hint="eastAsia" w:ascii="宋体" w:hAnsi="宋体" w:eastAsia="宋体" w:cs="宋体"/>
              </w:rPr>
              <w:t>填写操作记录表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923" w:type="dxa"/>
            <w:gridSpan w:val="5"/>
            <w:noWrap/>
            <w:vAlign w:val="top"/>
          </w:tcPr>
          <w:p>
            <w:pPr>
              <w:jc w:val="left"/>
              <w:rPr>
                <w:rFonts w:hint="eastAsia" w:ascii="宋体" w:hAnsi="宋体" w:eastAsia="宋体" w:cs="宋体"/>
                <w:b/>
              </w:rPr>
            </w:pPr>
            <w:r>
              <w:rPr>
                <w:rFonts w:hint="eastAsia" w:ascii="宋体" w:hAnsi="宋体" w:eastAsia="宋体" w:cs="宋体"/>
                <w:b/>
              </w:rPr>
              <w:t>四 系统运行状态检查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dxa"/>
            <w:noWrap/>
            <w:vAlign w:val="center"/>
          </w:tcPr>
          <w:p>
            <w:pPr>
              <w:jc w:val="left"/>
              <w:rPr>
                <w:rFonts w:hint="eastAsia" w:ascii="宋体" w:hAnsi="宋体" w:eastAsia="宋体" w:cs="宋体"/>
              </w:rPr>
            </w:pPr>
            <w:r>
              <w:rPr>
                <w:rFonts w:hint="eastAsia" w:ascii="宋体" w:hAnsi="宋体" w:eastAsia="宋体" w:cs="宋体"/>
              </w:rPr>
              <w:t>1</w:t>
            </w:r>
          </w:p>
        </w:tc>
        <w:tc>
          <w:tcPr>
            <w:tcW w:w="1419" w:type="dxa"/>
            <w:noWrap/>
            <w:vAlign w:val="center"/>
          </w:tcPr>
          <w:p>
            <w:pPr>
              <w:jc w:val="left"/>
              <w:rPr>
                <w:rFonts w:hint="eastAsia" w:ascii="宋体" w:hAnsi="宋体" w:eastAsia="宋体" w:cs="宋体"/>
              </w:rPr>
            </w:pPr>
            <w:r>
              <w:rPr>
                <w:rFonts w:hint="eastAsia" w:ascii="宋体" w:hAnsi="宋体" w:eastAsia="宋体" w:cs="宋体"/>
              </w:rPr>
              <w:t>开机试运转</w:t>
            </w:r>
          </w:p>
        </w:tc>
        <w:tc>
          <w:tcPr>
            <w:tcW w:w="3701" w:type="dxa"/>
            <w:noWrap/>
            <w:vAlign w:val="center"/>
          </w:tcPr>
          <w:p>
            <w:pPr>
              <w:jc w:val="left"/>
              <w:rPr>
                <w:rFonts w:hint="eastAsia" w:ascii="宋体" w:hAnsi="宋体" w:eastAsia="宋体" w:cs="宋体"/>
              </w:rPr>
            </w:pPr>
            <w:r>
              <w:rPr>
                <w:rFonts w:hint="eastAsia" w:ascii="宋体" w:hAnsi="宋体" w:eastAsia="宋体" w:cs="宋体"/>
              </w:rPr>
              <w:t>每个系统开机试运行至少两小时</w:t>
            </w:r>
          </w:p>
        </w:tc>
        <w:tc>
          <w:tcPr>
            <w:tcW w:w="2344" w:type="dxa"/>
            <w:noWrap/>
            <w:vAlign w:val="center"/>
          </w:tcPr>
          <w:p>
            <w:pPr>
              <w:jc w:val="left"/>
              <w:rPr>
                <w:rFonts w:hint="eastAsia" w:ascii="宋体" w:hAnsi="宋体" w:eastAsia="宋体" w:cs="宋体"/>
              </w:rPr>
            </w:pPr>
            <w:r>
              <w:rPr>
                <w:rFonts w:hint="eastAsia" w:ascii="宋体" w:hAnsi="宋体" w:eastAsia="宋体" w:cs="宋体"/>
              </w:rPr>
              <w:t>在两小时内所有的室内机不停机连续开启。</w:t>
            </w:r>
          </w:p>
        </w:tc>
        <w:tc>
          <w:tcPr>
            <w:tcW w:w="1035" w:type="dxa"/>
            <w:noWrap/>
            <w:vAlign w:val="center"/>
          </w:tcPr>
          <w:p>
            <w:pPr>
              <w:jc w:val="lef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dxa"/>
            <w:noWrap/>
            <w:vAlign w:val="center"/>
          </w:tcPr>
          <w:p>
            <w:pPr>
              <w:jc w:val="left"/>
              <w:rPr>
                <w:rFonts w:hint="eastAsia" w:ascii="宋体" w:hAnsi="宋体" w:eastAsia="宋体" w:cs="宋体"/>
              </w:rPr>
            </w:pPr>
            <w:r>
              <w:rPr>
                <w:rFonts w:hint="eastAsia" w:ascii="宋体" w:hAnsi="宋体" w:eastAsia="宋体" w:cs="宋体"/>
              </w:rPr>
              <w:t>2</w:t>
            </w:r>
          </w:p>
        </w:tc>
        <w:tc>
          <w:tcPr>
            <w:tcW w:w="1419" w:type="dxa"/>
            <w:noWrap/>
            <w:vAlign w:val="center"/>
          </w:tcPr>
          <w:p>
            <w:pPr>
              <w:jc w:val="left"/>
              <w:rPr>
                <w:rFonts w:hint="eastAsia" w:ascii="宋体" w:hAnsi="宋体" w:eastAsia="宋体" w:cs="宋体"/>
              </w:rPr>
            </w:pPr>
            <w:r>
              <w:rPr>
                <w:rFonts w:hint="eastAsia" w:ascii="宋体" w:hAnsi="宋体" w:eastAsia="宋体" w:cs="宋体"/>
              </w:rPr>
              <w:t>检查和记录系统运行的所有参数是否正常</w:t>
            </w:r>
          </w:p>
        </w:tc>
        <w:tc>
          <w:tcPr>
            <w:tcW w:w="3701" w:type="dxa"/>
            <w:noWrap/>
            <w:vAlign w:val="center"/>
          </w:tcPr>
          <w:p>
            <w:pPr>
              <w:jc w:val="left"/>
              <w:rPr>
                <w:rFonts w:hint="eastAsia" w:ascii="宋体" w:hAnsi="宋体" w:eastAsia="宋体" w:cs="宋体"/>
              </w:rPr>
            </w:pPr>
            <w:r>
              <w:rPr>
                <w:rFonts w:hint="eastAsia" w:ascii="宋体" w:hAnsi="宋体" w:eastAsia="宋体" w:cs="宋体"/>
              </w:rPr>
              <w:t>1 系统正常运行30分钟后记录系统的室内机和室外机的所有的运行参数，</w:t>
            </w:r>
          </w:p>
          <w:p>
            <w:pPr>
              <w:jc w:val="left"/>
              <w:rPr>
                <w:rFonts w:hint="eastAsia" w:ascii="宋体" w:hAnsi="宋体" w:eastAsia="宋体" w:cs="宋体"/>
              </w:rPr>
            </w:pPr>
            <w:r>
              <w:rPr>
                <w:rFonts w:hint="eastAsia" w:ascii="宋体" w:hAnsi="宋体" w:eastAsia="宋体" w:cs="宋体"/>
              </w:rPr>
              <w:t>2 查看每个压缩机的运行时间</w:t>
            </w:r>
          </w:p>
          <w:p>
            <w:pPr>
              <w:jc w:val="left"/>
              <w:rPr>
                <w:rFonts w:hint="eastAsia" w:ascii="宋体" w:hAnsi="宋体" w:eastAsia="宋体" w:cs="宋体"/>
              </w:rPr>
            </w:pPr>
            <w:r>
              <w:rPr>
                <w:rFonts w:hint="eastAsia" w:ascii="宋体" w:hAnsi="宋体" w:eastAsia="宋体" w:cs="宋体"/>
              </w:rPr>
              <w:t>3检查系统的效果，根据运行参数分析，如果系统缺制冷剂请及时追加，如果是系统的泄露请查找系统泄露的原因。</w:t>
            </w:r>
          </w:p>
        </w:tc>
        <w:tc>
          <w:tcPr>
            <w:tcW w:w="2344" w:type="dxa"/>
            <w:noWrap/>
            <w:vAlign w:val="center"/>
          </w:tcPr>
          <w:p>
            <w:pPr>
              <w:jc w:val="left"/>
              <w:rPr>
                <w:rFonts w:hint="eastAsia" w:ascii="宋体" w:hAnsi="宋体" w:eastAsia="宋体" w:cs="宋体"/>
              </w:rPr>
            </w:pPr>
            <w:r>
              <w:rPr>
                <w:rFonts w:hint="eastAsia" w:ascii="宋体" w:hAnsi="宋体" w:eastAsia="宋体" w:cs="宋体"/>
              </w:rPr>
              <w:t>1参数的获取可以是从室外机的七段显示码或有线遥控器或通过check电脑获取。</w:t>
            </w:r>
          </w:p>
          <w:p>
            <w:pPr>
              <w:jc w:val="left"/>
              <w:rPr>
                <w:rFonts w:hint="eastAsia" w:ascii="宋体" w:hAnsi="宋体" w:eastAsia="宋体" w:cs="宋体"/>
              </w:rPr>
            </w:pPr>
            <w:r>
              <w:rPr>
                <w:rFonts w:hint="eastAsia" w:ascii="宋体" w:hAnsi="宋体" w:eastAsia="宋体" w:cs="宋体"/>
              </w:rPr>
              <w:t>2根据参数判断系统是否运行正常，以及运行的效果。</w:t>
            </w:r>
          </w:p>
        </w:tc>
        <w:tc>
          <w:tcPr>
            <w:tcW w:w="1035" w:type="dxa"/>
            <w:noWrap/>
            <w:vAlign w:val="center"/>
          </w:tcPr>
          <w:p>
            <w:pPr>
              <w:jc w:val="center"/>
              <w:rPr>
                <w:rFonts w:hint="eastAsia" w:ascii="宋体" w:hAnsi="宋体" w:eastAsia="宋体" w:cs="宋体"/>
                <w:lang w:eastAsia="zh-CN"/>
              </w:rPr>
            </w:pPr>
            <w:r>
              <w:rPr>
                <w:rFonts w:hint="eastAsia" w:ascii="宋体" w:hAnsi="宋体" w:eastAsia="宋体" w:cs="宋体"/>
              </w:rPr>
              <w:t>填写操作记录表</w:t>
            </w:r>
            <w:r>
              <w:rPr>
                <w:rFonts w:hint="eastAsia" w:ascii="宋体" w:hAnsi="宋体" w:eastAsia="宋体" w:cs="宋体"/>
                <w:lang w:eastAsia="zh-CN"/>
              </w:rPr>
              <w:t>，</w:t>
            </w:r>
            <w:r>
              <w:rPr>
                <w:rFonts w:hint="eastAsia" w:ascii="宋体" w:hAnsi="宋体" w:eastAsia="宋体" w:cs="宋体"/>
              </w:rPr>
              <w:t>每个系统一份</w:t>
            </w:r>
          </w:p>
          <w:p>
            <w:pPr>
              <w:ind w:right="-435" w:rightChars="-207"/>
              <w:jc w:val="left"/>
              <w:rPr>
                <w:rFonts w:hint="eastAsia" w:ascii="宋体" w:hAnsi="宋体" w:eastAsia="宋体" w:cs="宋体"/>
              </w:rPr>
            </w:pPr>
          </w:p>
        </w:tc>
      </w:tr>
    </w:tbl>
    <w:p>
      <w:pPr>
        <w:pStyle w:val="2"/>
        <w:ind w:left="0" w:leftChars="0" w:firstLine="0" w:firstLineChars="0"/>
        <w:rPr>
          <w:rFonts w:hint="eastAsia"/>
        </w:rPr>
      </w:pPr>
    </w:p>
    <w:p>
      <w:pPr>
        <w:pStyle w:val="2"/>
        <w:ind w:left="0" w:leftChars="0" w:firstLine="482" w:firstLineChars="200"/>
        <w:rPr>
          <w:rFonts w:hint="eastAsia" w:ascii="宋体" w:hAnsi="宋体" w:eastAsia="宋体" w:cs="Times New Roman"/>
          <w:b/>
          <w:bCs/>
          <w:kern w:val="2"/>
          <w:sz w:val="24"/>
          <w:szCs w:val="28"/>
          <w:lang w:val="en-US" w:eastAsia="zh-CN" w:bidi="ar-SA"/>
        </w:rPr>
      </w:pPr>
      <w:r>
        <w:rPr>
          <w:rFonts w:hint="eastAsia" w:ascii="宋体" w:hAnsi="宋体" w:cs="Times New Roman"/>
          <w:b/>
          <w:bCs/>
          <w:kern w:val="2"/>
          <w:sz w:val="24"/>
          <w:szCs w:val="28"/>
          <w:lang w:val="en-US" w:eastAsia="zh-CN" w:bidi="ar-SA"/>
        </w:rPr>
        <w:t>五</w:t>
      </w:r>
      <w:r>
        <w:rPr>
          <w:rFonts w:hint="eastAsia" w:ascii="宋体" w:hAnsi="宋体" w:eastAsia="宋体" w:cs="Times New Roman"/>
          <w:b/>
          <w:bCs/>
          <w:kern w:val="2"/>
          <w:sz w:val="24"/>
          <w:szCs w:val="28"/>
          <w:lang w:val="en-US" w:eastAsia="zh-CN" w:bidi="ar-SA"/>
        </w:rPr>
        <w:t>、报价要求</w:t>
      </w:r>
    </w:p>
    <w:p>
      <w:pPr>
        <w:spacing w:line="360" w:lineRule="auto"/>
        <w:ind w:firstLine="480" w:firstLineChars="20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1.本项目采用</w:t>
      </w:r>
      <w:r>
        <w:rPr>
          <w:rFonts w:hint="eastAsia" w:ascii="宋体" w:hAnsi="宋体"/>
          <w:color w:val="000000" w:themeColor="text1"/>
          <w:sz w:val="24"/>
          <w:szCs w:val="28"/>
          <w:highlight w:val="none"/>
          <w:lang w:val="en-US" w:eastAsia="zh-CN"/>
          <w14:textFill>
            <w14:solidFill>
              <w14:schemeClr w14:val="tx1"/>
            </w14:solidFill>
          </w14:textFill>
        </w:rPr>
        <w:t>固定</w:t>
      </w:r>
      <w:r>
        <w:rPr>
          <w:rFonts w:hint="eastAsia" w:ascii="宋体" w:hAnsi="宋体"/>
          <w:color w:val="000000" w:themeColor="text1"/>
          <w:sz w:val="24"/>
          <w:szCs w:val="28"/>
          <w:highlight w:val="none"/>
          <w14:textFill>
            <w14:solidFill>
              <w14:schemeClr w14:val="tx1"/>
            </w14:solidFill>
          </w14:textFill>
        </w:rPr>
        <w:t>总价</w:t>
      </w:r>
      <w:r>
        <w:rPr>
          <w:rFonts w:hint="eastAsia" w:ascii="宋体" w:hAnsi="宋体"/>
          <w:color w:val="000000" w:themeColor="text1"/>
          <w:sz w:val="24"/>
          <w:szCs w:val="28"/>
          <w:highlight w:val="none"/>
          <w:lang w:val="en-US" w:eastAsia="zh-CN"/>
          <w14:textFill>
            <w14:solidFill>
              <w14:schemeClr w14:val="tx1"/>
            </w14:solidFill>
          </w14:textFill>
        </w:rPr>
        <w:t>方式</w:t>
      </w:r>
      <w:r>
        <w:rPr>
          <w:rFonts w:hint="eastAsia" w:ascii="宋体" w:hAnsi="宋体"/>
          <w:color w:val="000000" w:themeColor="text1"/>
          <w:sz w:val="24"/>
          <w:szCs w:val="28"/>
          <w:highlight w:val="none"/>
          <w14:textFill>
            <w14:solidFill>
              <w14:schemeClr w14:val="tx1"/>
            </w14:solidFill>
          </w14:textFill>
        </w:rPr>
        <w:t>计价，除非合同另有规定，</w:t>
      </w:r>
      <w:r>
        <w:rPr>
          <w:rFonts w:hint="eastAsia" w:ascii="宋体" w:hAnsi="宋体"/>
          <w:color w:val="000000" w:themeColor="text1"/>
          <w:sz w:val="24"/>
          <w:szCs w:val="28"/>
          <w14:textFill>
            <w14:solidFill>
              <w14:schemeClr w14:val="tx1"/>
            </w14:solidFill>
          </w14:textFill>
        </w:rPr>
        <w:t>该总价包含但不限于空调设备检测费、维修费、人工费、社保费、保养费、</w:t>
      </w:r>
      <w:r>
        <w:rPr>
          <w:rFonts w:hint="eastAsia" w:ascii="宋体" w:hAnsi="宋体"/>
          <w:color w:val="000000" w:themeColor="text1"/>
          <w:sz w:val="24"/>
          <w:szCs w:val="28"/>
          <w:lang w:val="en-US" w:eastAsia="zh-CN"/>
          <w14:textFill>
            <w14:solidFill>
              <w14:schemeClr w14:val="tx1"/>
            </w14:solidFill>
          </w14:textFill>
        </w:rPr>
        <w:t>管理费及</w:t>
      </w:r>
      <w:r>
        <w:rPr>
          <w:rFonts w:hint="eastAsia" w:ascii="宋体" w:hAnsi="宋体"/>
          <w:color w:val="000000" w:themeColor="text1"/>
          <w:sz w:val="24"/>
          <w:szCs w:val="28"/>
          <w14:textFill>
            <w14:solidFill>
              <w14:schemeClr w14:val="tx1"/>
            </w14:solidFill>
          </w14:textFill>
        </w:rPr>
        <w:t>利润、税金等全部费用</w:t>
      </w:r>
      <w:r>
        <w:rPr>
          <w:rFonts w:hint="eastAsia" w:ascii="宋体" w:hAnsi="宋体"/>
          <w:color w:val="000000" w:themeColor="text1"/>
          <w:sz w:val="24"/>
          <w:szCs w:val="28"/>
          <w:highlight w:val="none"/>
          <w14:textFill>
            <w14:solidFill>
              <w14:schemeClr w14:val="tx1"/>
            </w14:solidFill>
          </w14:textFill>
        </w:rPr>
        <w:t>。投标报价总价不得高于项目概算。</w:t>
      </w:r>
    </w:p>
    <w:p>
      <w:pPr>
        <w:spacing w:line="360" w:lineRule="auto"/>
        <w:ind w:firstLine="480" w:firstLineChars="200"/>
        <w:rPr>
          <w:rFonts w:hint="eastAsia"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lang w:val="en-US" w:eastAsia="zh-CN"/>
          <w14:textFill>
            <w14:solidFill>
              <w14:schemeClr w14:val="tx1"/>
            </w14:solidFill>
          </w14:textFill>
        </w:rPr>
        <w:t>2.投标人</w:t>
      </w:r>
      <w:r>
        <w:rPr>
          <w:rFonts w:hint="eastAsia" w:ascii="宋体" w:hAnsi="宋体"/>
          <w:color w:val="000000" w:themeColor="text1"/>
          <w:sz w:val="24"/>
          <w:szCs w:val="28"/>
          <w14:textFill>
            <w14:solidFill>
              <w14:schemeClr w14:val="tx1"/>
            </w14:solidFill>
          </w14:textFill>
        </w:rPr>
        <w:t>免费提供200元以内常用易损件</w:t>
      </w:r>
      <w:r>
        <w:rPr>
          <w:rFonts w:hint="eastAsia" w:ascii="宋体" w:hAnsi="宋体"/>
          <w:color w:val="000000" w:themeColor="text1"/>
          <w:sz w:val="24"/>
          <w:szCs w:val="28"/>
          <w:lang w:eastAsia="zh-CN"/>
          <w14:textFill>
            <w14:solidFill>
              <w14:schemeClr w14:val="tx1"/>
            </w14:solidFill>
          </w14:textFill>
        </w:rPr>
        <w:t>（</w:t>
      </w:r>
      <w:r>
        <w:rPr>
          <w:rFonts w:hint="eastAsia" w:ascii="宋体" w:hAnsi="宋体"/>
          <w:color w:val="000000" w:themeColor="text1"/>
          <w:sz w:val="24"/>
          <w:szCs w:val="28"/>
          <w:lang w:val="en-US" w:eastAsia="zh-CN"/>
          <w14:textFill>
            <w14:solidFill>
              <w14:schemeClr w14:val="tx1"/>
            </w14:solidFill>
          </w14:textFill>
        </w:rPr>
        <w:t>见附表一，未详尽部分不免除投标人承担范围</w:t>
      </w:r>
      <w:r>
        <w:rPr>
          <w:rFonts w:hint="eastAsia" w:ascii="宋体" w:hAnsi="宋体"/>
          <w:color w:val="000000" w:themeColor="text1"/>
          <w:sz w:val="24"/>
          <w:szCs w:val="28"/>
          <w:lang w:eastAsia="zh-CN"/>
          <w14:textFill>
            <w14:solidFill>
              <w14:schemeClr w14:val="tx1"/>
            </w14:solidFill>
          </w14:textFill>
        </w:rPr>
        <w:t>）</w:t>
      </w:r>
      <w:r>
        <w:rPr>
          <w:rFonts w:hint="eastAsia" w:ascii="宋体" w:hAnsi="宋体"/>
          <w:color w:val="000000" w:themeColor="text1"/>
          <w:sz w:val="24"/>
          <w:szCs w:val="28"/>
          <w14:textFill>
            <w14:solidFill>
              <w14:schemeClr w14:val="tx1"/>
            </w14:solidFill>
          </w14:textFill>
        </w:rPr>
        <w:t>，其他维修材料</w:t>
      </w:r>
      <w:r>
        <w:rPr>
          <w:rFonts w:hint="eastAsia" w:ascii="宋体" w:hAnsi="宋体"/>
          <w:color w:val="000000" w:themeColor="text1"/>
          <w:sz w:val="24"/>
          <w:szCs w:val="28"/>
          <w:lang w:val="en-US" w:eastAsia="zh-CN"/>
          <w14:textFill>
            <w14:solidFill>
              <w14:schemeClr w14:val="tx1"/>
            </w14:solidFill>
          </w14:textFill>
        </w:rPr>
        <w:t>招标人</w:t>
      </w:r>
      <w:r>
        <w:rPr>
          <w:rFonts w:hint="eastAsia" w:ascii="宋体" w:hAnsi="宋体"/>
          <w:color w:val="000000" w:themeColor="text1"/>
          <w:sz w:val="24"/>
          <w:szCs w:val="28"/>
          <w14:textFill>
            <w14:solidFill>
              <w14:schemeClr w14:val="tx1"/>
            </w14:solidFill>
          </w14:textFill>
        </w:rPr>
        <w:t>另行支付。</w:t>
      </w:r>
    </w:p>
    <w:p>
      <w:pPr>
        <w:spacing w:line="360" w:lineRule="auto"/>
        <w:ind w:firstLine="482" w:firstLineChars="200"/>
        <w:rPr>
          <w:rFonts w:hint="eastAsia" w:ascii="宋体" w:hAnsi="宋体"/>
          <w:b/>
          <w:bCs/>
          <w:color w:val="000000" w:themeColor="text1"/>
          <w:sz w:val="24"/>
          <w:szCs w:val="28"/>
          <w14:textFill>
            <w14:solidFill>
              <w14:schemeClr w14:val="tx1"/>
            </w14:solidFill>
          </w14:textFill>
        </w:rPr>
      </w:pPr>
      <w:r>
        <w:rPr>
          <w:rFonts w:hint="eastAsia" w:ascii="宋体" w:hAnsi="宋体"/>
          <w:b/>
          <w:bCs/>
          <w:sz w:val="24"/>
          <w:szCs w:val="28"/>
          <w:lang w:val="en-US" w:eastAsia="zh-CN"/>
        </w:rPr>
        <w:t>3.</w:t>
      </w:r>
      <w:r>
        <w:rPr>
          <w:rFonts w:hint="eastAsia" w:ascii="宋体" w:hAnsi="宋体"/>
          <w:b/>
          <w:bCs/>
          <w:color w:val="000000" w:themeColor="text1"/>
          <w:sz w:val="24"/>
          <w:szCs w:val="28"/>
          <w14:textFill>
            <w14:solidFill>
              <w14:schemeClr w14:val="tx1"/>
            </w14:solidFill>
          </w14:textFill>
        </w:rPr>
        <w:t>投标人必须按照双方约定的维护维修期限、计划进行维护维修工作。维修过程中，乙方承担200元以内常用易损件</w:t>
      </w:r>
      <w:r>
        <w:rPr>
          <w:rFonts w:hint="eastAsia" w:ascii="宋体" w:hAnsi="宋体"/>
          <w:b/>
          <w:bCs/>
          <w:color w:val="000000" w:themeColor="text1"/>
          <w:sz w:val="24"/>
          <w:szCs w:val="28"/>
          <w:lang w:val="en-US" w:eastAsia="zh-CN"/>
          <w14:textFill>
            <w14:solidFill>
              <w14:schemeClr w14:val="tx1"/>
            </w14:solidFill>
          </w14:textFill>
        </w:rPr>
        <w:t>配件费及维修费</w:t>
      </w:r>
      <w:r>
        <w:rPr>
          <w:rFonts w:hint="eastAsia" w:ascii="宋体" w:hAnsi="宋体"/>
          <w:b/>
          <w:bCs/>
          <w:color w:val="000000" w:themeColor="text1"/>
          <w:sz w:val="24"/>
          <w:szCs w:val="28"/>
          <w:lang w:eastAsia="zh-CN"/>
          <w14:textFill>
            <w14:solidFill>
              <w14:schemeClr w14:val="tx1"/>
            </w14:solidFill>
          </w14:textFill>
        </w:rPr>
        <w:t>。</w:t>
      </w:r>
      <w:r>
        <w:rPr>
          <w:rFonts w:hint="eastAsia" w:ascii="宋体" w:hAnsi="宋体"/>
          <w:b/>
          <w:bCs/>
          <w:color w:val="000000" w:themeColor="text1"/>
          <w:sz w:val="24"/>
          <w:szCs w:val="28"/>
          <w:lang w:val="en-US" w:eastAsia="zh-CN"/>
          <w14:textFill>
            <w14:solidFill>
              <w14:schemeClr w14:val="tx1"/>
            </w14:solidFill>
          </w14:textFill>
        </w:rPr>
        <w:t>200元以上零、配件</w:t>
      </w:r>
      <w:r>
        <w:rPr>
          <w:rFonts w:hint="eastAsia" w:ascii="宋体" w:hAnsi="宋体"/>
          <w:b/>
          <w:bCs/>
          <w:color w:val="000000" w:themeColor="text1"/>
          <w:sz w:val="24"/>
          <w:szCs w:val="28"/>
          <w14:textFill>
            <w14:solidFill>
              <w14:schemeClr w14:val="tx1"/>
            </w14:solidFill>
          </w14:textFill>
        </w:rPr>
        <w:t>更换费用</w:t>
      </w:r>
      <w:r>
        <w:rPr>
          <w:rFonts w:hint="eastAsia" w:ascii="宋体" w:hAnsi="宋体"/>
          <w:b/>
          <w:bCs/>
          <w:color w:val="000000" w:themeColor="text1"/>
          <w:sz w:val="24"/>
          <w:szCs w:val="28"/>
          <w:lang w:val="en-US" w:eastAsia="zh-CN"/>
          <w14:textFill>
            <w14:solidFill>
              <w14:schemeClr w14:val="tx1"/>
            </w14:solidFill>
          </w14:textFill>
        </w:rPr>
        <w:t>由招标人承担</w:t>
      </w:r>
      <w:r>
        <w:rPr>
          <w:rFonts w:hint="eastAsia" w:ascii="宋体" w:hAnsi="宋体"/>
          <w:b/>
          <w:bCs/>
          <w:color w:val="000000" w:themeColor="text1"/>
          <w:sz w:val="24"/>
          <w:szCs w:val="28"/>
          <w14:textFill>
            <w14:solidFill>
              <w14:schemeClr w14:val="tx1"/>
            </w14:solidFill>
          </w14:textFill>
        </w:rPr>
        <w:t>，投标人</w:t>
      </w:r>
      <w:r>
        <w:rPr>
          <w:rFonts w:hint="eastAsia" w:ascii="宋体" w:hAnsi="宋体"/>
          <w:b/>
          <w:bCs/>
          <w:color w:val="000000" w:themeColor="text1"/>
          <w:sz w:val="24"/>
          <w:szCs w:val="28"/>
          <w:lang w:val="en-US" w:eastAsia="zh-CN"/>
          <w14:textFill>
            <w14:solidFill>
              <w14:schemeClr w14:val="tx1"/>
            </w14:solidFill>
          </w14:textFill>
        </w:rPr>
        <w:t>须在投标文件中</w:t>
      </w:r>
      <w:r>
        <w:rPr>
          <w:rFonts w:hint="eastAsia" w:ascii="宋体" w:hAnsi="宋体"/>
          <w:b/>
          <w:bCs/>
          <w:color w:val="000000" w:themeColor="text1"/>
          <w:sz w:val="24"/>
          <w:szCs w:val="28"/>
          <w:highlight w:val="none"/>
          <w14:textFill>
            <w14:solidFill>
              <w14:schemeClr w14:val="tx1"/>
            </w14:solidFill>
          </w14:textFill>
        </w:rPr>
        <w:t>报价</w:t>
      </w:r>
      <w:r>
        <w:rPr>
          <w:rFonts w:hint="eastAsia" w:ascii="宋体" w:hAnsi="宋体"/>
          <w:b/>
          <w:bCs/>
          <w:color w:val="000000" w:themeColor="text1"/>
          <w:sz w:val="24"/>
          <w:szCs w:val="28"/>
          <w:highlight w:val="none"/>
          <w:lang w:eastAsia="zh-CN"/>
          <w14:textFill>
            <w14:solidFill>
              <w14:schemeClr w14:val="tx1"/>
            </w14:solidFill>
          </w14:textFill>
        </w:rPr>
        <w:t>，</w:t>
      </w:r>
      <w:r>
        <w:rPr>
          <w:rFonts w:hint="eastAsia" w:ascii="宋体" w:hAnsi="宋体"/>
          <w:b/>
          <w:bCs/>
          <w:color w:val="000000" w:themeColor="text1"/>
          <w:sz w:val="24"/>
          <w:szCs w:val="28"/>
          <w14:textFill>
            <w14:solidFill>
              <w14:schemeClr w14:val="tx1"/>
            </w14:solidFill>
          </w14:textFill>
        </w:rPr>
        <w:t>经评审委员</w:t>
      </w:r>
      <w:r>
        <w:rPr>
          <w:rFonts w:hint="eastAsia" w:ascii="宋体" w:hAnsi="宋体"/>
          <w:b/>
          <w:bCs/>
          <w:color w:val="000000" w:themeColor="text1"/>
          <w:sz w:val="24"/>
          <w:szCs w:val="28"/>
          <w:lang w:val="en-US" w:eastAsia="zh-CN"/>
          <w14:textFill>
            <w14:solidFill>
              <w14:schemeClr w14:val="tx1"/>
            </w14:solidFill>
          </w14:textFill>
        </w:rPr>
        <w:t>会</w:t>
      </w:r>
      <w:r>
        <w:rPr>
          <w:rFonts w:hint="eastAsia" w:ascii="宋体" w:hAnsi="宋体"/>
          <w:b/>
          <w:bCs/>
          <w:color w:val="000000" w:themeColor="text1"/>
          <w:sz w:val="24"/>
          <w:szCs w:val="28"/>
          <w14:textFill>
            <w14:solidFill>
              <w14:schemeClr w14:val="tx1"/>
            </w14:solidFill>
          </w14:textFill>
        </w:rPr>
        <w:t>确定后为维保期间更换</w:t>
      </w:r>
      <w:r>
        <w:rPr>
          <w:rFonts w:hint="eastAsia" w:ascii="宋体" w:hAnsi="宋体"/>
          <w:b/>
          <w:bCs/>
          <w:color w:val="000000" w:themeColor="text1"/>
          <w:sz w:val="24"/>
          <w:szCs w:val="28"/>
          <w:lang w:val="en-US" w:eastAsia="zh-CN"/>
          <w14:textFill>
            <w14:solidFill>
              <w14:schemeClr w14:val="tx1"/>
            </w14:solidFill>
          </w14:textFill>
        </w:rPr>
        <w:t>零、配</w:t>
      </w:r>
      <w:r>
        <w:rPr>
          <w:rFonts w:hint="eastAsia" w:ascii="宋体" w:hAnsi="宋体"/>
          <w:b/>
          <w:bCs/>
          <w:color w:val="000000" w:themeColor="text1"/>
          <w:sz w:val="24"/>
          <w:szCs w:val="28"/>
          <w14:textFill>
            <w14:solidFill>
              <w14:schemeClr w14:val="tx1"/>
            </w14:solidFill>
          </w14:textFill>
        </w:rPr>
        <w:t>件执行价格（甲方承担</w:t>
      </w:r>
      <w:r>
        <w:rPr>
          <w:rFonts w:hint="eastAsia" w:ascii="宋体" w:hAnsi="宋体"/>
          <w:b/>
          <w:bCs/>
          <w:color w:val="000000" w:themeColor="text1"/>
          <w:sz w:val="24"/>
          <w:szCs w:val="28"/>
          <w:lang w:val="en-US" w:eastAsia="zh-CN"/>
          <w14:textFill>
            <w14:solidFill>
              <w14:schemeClr w14:val="tx1"/>
            </w14:solidFill>
          </w14:textFill>
        </w:rPr>
        <w:t>主要零、配件</w:t>
      </w:r>
      <w:r>
        <w:rPr>
          <w:rFonts w:hint="eastAsia" w:ascii="宋体" w:hAnsi="宋体"/>
          <w:b/>
          <w:bCs/>
          <w:color w:val="000000" w:themeColor="text1"/>
          <w:sz w:val="24"/>
          <w:szCs w:val="28"/>
          <w14:textFill>
            <w14:solidFill>
              <w14:schemeClr w14:val="tx1"/>
            </w14:solidFill>
          </w14:textFill>
        </w:rPr>
        <w:t>清单详见附</w:t>
      </w:r>
      <w:r>
        <w:rPr>
          <w:rFonts w:hint="eastAsia" w:ascii="宋体" w:hAnsi="宋体"/>
          <w:b/>
          <w:bCs/>
          <w:color w:val="000000" w:themeColor="text1"/>
          <w:sz w:val="24"/>
          <w:szCs w:val="28"/>
          <w:lang w:val="en-US" w:eastAsia="zh-CN"/>
          <w14:textFill>
            <w14:solidFill>
              <w14:schemeClr w14:val="tx1"/>
            </w14:solidFill>
          </w14:textFill>
        </w:rPr>
        <w:t>表二</w:t>
      </w:r>
      <w:r>
        <w:rPr>
          <w:rFonts w:hint="eastAsia" w:ascii="宋体" w:hAnsi="宋体"/>
          <w:b/>
          <w:bCs/>
          <w:color w:val="000000" w:themeColor="text1"/>
          <w:sz w:val="24"/>
          <w:szCs w:val="28"/>
          <w14:textFill>
            <w14:solidFill>
              <w14:schemeClr w14:val="tx1"/>
            </w14:solidFill>
          </w14:textFill>
        </w:rPr>
        <w:t>）。</w:t>
      </w:r>
    </w:p>
    <w:p>
      <w:pPr>
        <w:spacing w:line="360" w:lineRule="auto"/>
        <w:ind w:firstLine="480" w:firstLineChars="200"/>
        <w:rPr>
          <w:rFonts w:hint="eastAsia"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lang w:val="en-US" w:eastAsia="zh-CN"/>
          <w14:textFill>
            <w14:solidFill>
              <w14:schemeClr w14:val="tx1"/>
            </w14:solidFill>
          </w14:textFill>
        </w:rPr>
        <w:t>4</w:t>
      </w:r>
      <w:r>
        <w:rPr>
          <w:rFonts w:hint="eastAsia" w:ascii="宋体" w:hAnsi="宋体"/>
          <w:color w:val="000000" w:themeColor="text1"/>
          <w:sz w:val="24"/>
          <w:szCs w:val="28"/>
          <w14:textFill>
            <w14:solidFill>
              <w14:schemeClr w14:val="tx1"/>
            </w14:solidFill>
          </w14:textFill>
        </w:rPr>
        <w:t>.投标人根据现场勘察结果填写报价表中规定的所有内容，未经勘察或勘察有误的，风险由投标人自行承担，报价不得有漏项，否则，作为废标处理。</w:t>
      </w:r>
    </w:p>
    <w:p>
      <w:pPr>
        <w:pStyle w:val="2"/>
        <w:rPr>
          <w:rFonts w:hint="eastAsia" w:ascii="宋体" w:hAnsi="宋体"/>
          <w:color w:val="000000" w:themeColor="text1"/>
          <w:sz w:val="24"/>
          <w:szCs w:val="28"/>
          <w14:textFill>
            <w14:solidFill>
              <w14:schemeClr w14:val="tx1"/>
            </w14:solidFill>
          </w14:textFill>
        </w:rPr>
      </w:pPr>
    </w:p>
    <w:p>
      <w:pPr>
        <w:pStyle w:val="2"/>
        <w:numPr>
          <w:ilvl w:val="0"/>
          <w:numId w:val="0"/>
        </w:numPr>
        <w:ind w:firstLine="482" w:firstLineChars="200"/>
        <w:jc w:val="left"/>
        <w:rPr>
          <w:rFonts w:hint="eastAsia" w:ascii="宋体" w:hAnsi="宋体"/>
          <w:b/>
          <w:bCs/>
          <w:color w:val="000000" w:themeColor="text1"/>
          <w:sz w:val="24"/>
          <w:szCs w:val="28"/>
          <w:lang w:val="en-US" w:eastAsia="zh-CN"/>
          <w14:textFill>
            <w14:solidFill>
              <w14:schemeClr w14:val="tx1"/>
            </w14:solidFill>
          </w14:textFill>
        </w:rPr>
      </w:pPr>
      <w:r>
        <w:rPr>
          <w:rFonts w:hint="eastAsia" w:ascii="宋体" w:hAnsi="宋体"/>
          <w:b/>
          <w:bCs/>
          <w:color w:val="000000" w:themeColor="text1"/>
          <w:sz w:val="24"/>
          <w:szCs w:val="28"/>
          <w:lang w:val="en-US" w:eastAsia="zh-CN"/>
          <w14:textFill>
            <w14:solidFill>
              <w14:schemeClr w14:val="tx1"/>
            </w14:solidFill>
          </w14:textFill>
        </w:rPr>
        <w:t>5.附表一：200元以内常见易损件</w:t>
      </w:r>
    </w:p>
    <w:p>
      <w:pPr>
        <w:pStyle w:val="2"/>
        <w:numPr>
          <w:ilvl w:val="0"/>
          <w:numId w:val="0"/>
        </w:numPr>
        <w:ind w:firstLine="482" w:firstLineChars="200"/>
        <w:jc w:val="left"/>
        <w:rPr>
          <w:rFonts w:hint="default" w:ascii="宋体" w:hAnsi="宋体"/>
          <w:color w:val="000000" w:themeColor="text1"/>
          <w:sz w:val="24"/>
          <w:szCs w:val="28"/>
          <w:lang w:val="en-US" w:eastAsia="zh-CN"/>
          <w14:textFill>
            <w14:solidFill>
              <w14:schemeClr w14:val="tx1"/>
            </w14:solidFill>
          </w14:textFill>
        </w:rPr>
      </w:pPr>
      <w:r>
        <w:rPr>
          <w:rFonts w:hint="eastAsia" w:ascii="宋体" w:hAnsi="宋体"/>
          <w:b/>
          <w:bCs/>
          <w:color w:val="000000" w:themeColor="text1"/>
          <w:sz w:val="24"/>
          <w:szCs w:val="28"/>
          <w:lang w:val="en-US" w:eastAsia="zh-CN"/>
          <w14:textFill>
            <w14:solidFill>
              <w14:schemeClr w14:val="tx1"/>
            </w14:solidFill>
          </w14:textFill>
        </w:rPr>
        <w:t xml:space="preserve">5.1 </w:t>
      </w:r>
      <w:r>
        <w:rPr>
          <w:rFonts w:hint="eastAsia" w:ascii="宋体" w:hAnsi="宋体" w:eastAsia="宋体" w:cs="宋体"/>
          <w:b/>
          <w:bCs/>
          <w:i w:val="0"/>
          <w:iCs w:val="0"/>
          <w:color w:val="000000"/>
          <w:sz w:val="24"/>
          <w:szCs w:val="24"/>
          <w:u w:val="none"/>
          <w:lang w:val="en-US" w:eastAsia="zh-CN"/>
        </w:rPr>
        <w:t>北城综合服务中心200元以下</w:t>
      </w:r>
      <w:r>
        <w:rPr>
          <w:rFonts w:hint="eastAsia" w:ascii="宋体" w:hAnsi="宋体" w:cs="宋体"/>
          <w:b/>
          <w:bCs/>
          <w:i w:val="0"/>
          <w:iCs w:val="0"/>
          <w:color w:val="000000"/>
          <w:sz w:val="24"/>
          <w:szCs w:val="24"/>
          <w:u w:val="none"/>
          <w:lang w:val="en-US" w:eastAsia="zh-CN"/>
        </w:rPr>
        <w:t>常见易损件明细表</w:t>
      </w:r>
    </w:p>
    <w:tbl>
      <w:tblPr>
        <w:tblStyle w:val="67"/>
        <w:tblW w:w="8577" w:type="dxa"/>
        <w:tblInd w:w="3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73"/>
        <w:gridCol w:w="1281"/>
        <w:gridCol w:w="1664"/>
        <w:gridCol w:w="2659"/>
        <w:gridCol w:w="1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577"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sz w:val="24"/>
                <w:szCs w:val="24"/>
                <w:u w:val="none"/>
                <w:lang w:val="en-US" w:eastAsia="zh-CN"/>
              </w:rPr>
              <w:t>北城综合服务中心200元以下</w:t>
            </w:r>
            <w:r>
              <w:rPr>
                <w:rFonts w:hint="eastAsia" w:ascii="宋体" w:hAnsi="宋体" w:cs="宋体"/>
                <w:b/>
                <w:bCs/>
                <w:i w:val="0"/>
                <w:iCs w:val="0"/>
                <w:color w:val="000000"/>
                <w:sz w:val="24"/>
                <w:szCs w:val="24"/>
                <w:u w:val="none"/>
                <w:lang w:val="en-US" w:eastAsia="zh-CN"/>
              </w:rPr>
              <w:t>常见易损件明细表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1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内/外机</w:t>
            </w:r>
          </w:p>
        </w:tc>
        <w:tc>
          <w:tcPr>
            <w:tcW w:w="16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机型</w:t>
            </w:r>
          </w:p>
        </w:tc>
        <w:tc>
          <w:tcPr>
            <w:tcW w:w="2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配件名称</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11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8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外机</w:t>
            </w:r>
          </w:p>
        </w:tc>
        <w:tc>
          <w:tcPr>
            <w:tcW w:w="166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TMR**0AD</w:t>
            </w:r>
          </w:p>
        </w:tc>
        <w:tc>
          <w:tcPr>
            <w:tcW w:w="2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四通阀线圈</w:t>
            </w:r>
          </w:p>
        </w:tc>
        <w:tc>
          <w:tcPr>
            <w:tcW w:w="180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200元以下配件投标人全包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11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66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膨胀阀线圈</w:t>
            </w:r>
          </w:p>
        </w:tc>
        <w:tc>
          <w:tcPr>
            <w:tcW w:w="1800"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1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66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电磁阀线圈</w:t>
            </w:r>
          </w:p>
        </w:tc>
        <w:tc>
          <w:tcPr>
            <w:tcW w:w="1800"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1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66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TD传感器</w:t>
            </w:r>
          </w:p>
        </w:tc>
        <w:tc>
          <w:tcPr>
            <w:tcW w:w="1800"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1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66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TK传感器</w:t>
            </w:r>
          </w:p>
        </w:tc>
        <w:tc>
          <w:tcPr>
            <w:tcW w:w="1800"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11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66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TL传感器</w:t>
            </w:r>
          </w:p>
        </w:tc>
        <w:tc>
          <w:tcPr>
            <w:tcW w:w="1800"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1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66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TE传感器</w:t>
            </w:r>
          </w:p>
        </w:tc>
        <w:tc>
          <w:tcPr>
            <w:tcW w:w="1800"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11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66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TS传感器</w:t>
            </w:r>
          </w:p>
        </w:tc>
        <w:tc>
          <w:tcPr>
            <w:tcW w:w="1800"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2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66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TO传感器</w:t>
            </w:r>
          </w:p>
        </w:tc>
        <w:tc>
          <w:tcPr>
            <w:tcW w:w="1800"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1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12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66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端子台</w:t>
            </w:r>
          </w:p>
        </w:tc>
        <w:tc>
          <w:tcPr>
            <w:tcW w:w="1800"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1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11</w:t>
            </w:r>
          </w:p>
        </w:tc>
        <w:tc>
          <w:tcPr>
            <w:tcW w:w="12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66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毛细管</w:t>
            </w:r>
          </w:p>
        </w:tc>
        <w:tc>
          <w:tcPr>
            <w:tcW w:w="1800"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11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12</w:t>
            </w:r>
          </w:p>
        </w:tc>
        <w:tc>
          <w:tcPr>
            <w:tcW w:w="12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66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热敏电阻器</w:t>
            </w:r>
          </w:p>
        </w:tc>
        <w:tc>
          <w:tcPr>
            <w:tcW w:w="1800"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11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13</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6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出风网罩</w:t>
            </w:r>
          </w:p>
        </w:tc>
        <w:tc>
          <w:tcPr>
            <w:tcW w:w="1800"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1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14</w:t>
            </w:r>
          </w:p>
        </w:tc>
        <w:tc>
          <w:tcPr>
            <w:tcW w:w="128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内机</w:t>
            </w:r>
          </w:p>
        </w:tc>
        <w:tc>
          <w:tcPr>
            <w:tcW w:w="166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MWD0**AML</w:t>
            </w:r>
          </w:p>
        </w:tc>
        <w:tc>
          <w:tcPr>
            <w:tcW w:w="2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TC1传感器</w:t>
            </w:r>
          </w:p>
        </w:tc>
        <w:tc>
          <w:tcPr>
            <w:tcW w:w="1800"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1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15</w:t>
            </w:r>
          </w:p>
        </w:tc>
        <w:tc>
          <w:tcPr>
            <w:tcW w:w="12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66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TC2传感器</w:t>
            </w:r>
          </w:p>
        </w:tc>
        <w:tc>
          <w:tcPr>
            <w:tcW w:w="1800"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1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16</w:t>
            </w:r>
          </w:p>
        </w:tc>
        <w:tc>
          <w:tcPr>
            <w:tcW w:w="12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66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TCJ传感器</w:t>
            </w:r>
          </w:p>
        </w:tc>
        <w:tc>
          <w:tcPr>
            <w:tcW w:w="1800"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1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17</w:t>
            </w:r>
          </w:p>
        </w:tc>
        <w:tc>
          <w:tcPr>
            <w:tcW w:w="12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66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膨胀阀线圈</w:t>
            </w:r>
          </w:p>
        </w:tc>
        <w:tc>
          <w:tcPr>
            <w:tcW w:w="1800"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1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18</w:t>
            </w:r>
          </w:p>
        </w:tc>
        <w:tc>
          <w:tcPr>
            <w:tcW w:w="128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66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呐子头</w:t>
            </w:r>
          </w:p>
        </w:tc>
        <w:tc>
          <w:tcPr>
            <w:tcW w:w="1800"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bl>
    <w:p>
      <w:pPr>
        <w:pStyle w:val="2"/>
        <w:widowControl w:val="0"/>
        <w:numPr>
          <w:ilvl w:val="0"/>
          <w:numId w:val="0"/>
        </w:numPr>
        <w:spacing w:after="120"/>
        <w:jc w:val="both"/>
        <w:rPr>
          <w:rFonts w:hint="default" w:ascii="宋体" w:hAnsi="宋体"/>
          <w:color w:val="000000" w:themeColor="text1"/>
          <w:sz w:val="24"/>
          <w:szCs w:val="28"/>
          <w:lang w:val="en-US" w:eastAsia="zh-CN"/>
          <w14:textFill>
            <w14:solidFill>
              <w14:schemeClr w14:val="tx1"/>
            </w14:solidFill>
          </w14:textFill>
        </w:rPr>
      </w:pPr>
    </w:p>
    <w:p>
      <w:pPr>
        <w:pStyle w:val="2"/>
      </w:pPr>
    </w:p>
    <w:p>
      <w:pPr>
        <w:pStyle w:val="2"/>
      </w:pPr>
    </w:p>
    <w:p>
      <w:pPr>
        <w:pStyle w:val="2"/>
      </w:pPr>
    </w:p>
    <w:tbl>
      <w:tblPr>
        <w:tblStyle w:val="67"/>
        <w:tblpPr w:leftFromText="180" w:rightFromText="180" w:vertAnchor="text" w:horzAnchor="page" w:tblpX="1828" w:tblpY="606"/>
        <w:tblOverlap w:val="never"/>
        <w:tblW w:w="86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3"/>
        <w:gridCol w:w="1233"/>
        <w:gridCol w:w="1701"/>
        <w:gridCol w:w="3360"/>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607"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北部综合楼200元以下</w:t>
            </w:r>
            <w:r>
              <w:rPr>
                <w:rFonts w:hint="eastAsia" w:ascii="宋体" w:hAnsi="宋体" w:cs="宋体"/>
                <w:b/>
                <w:bCs/>
                <w:i w:val="0"/>
                <w:iCs w:val="0"/>
                <w:color w:val="000000"/>
                <w:sz w:val="24"/>
                <w:szCs w:val="24"/>
                <w:u w:val="none"/>
                <w:lang w:val="en-US" w:eastAsia="zh-CN"/>
              </w:rPr>
              <w:t>常见易损件明细表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内/外机</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机型</w:t>
            </w:r>
          </w:p>
        </w:tc>
        <w:tc>
          <w:tcPr>
            <w:tcW w:w="336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配件名称</w:t>
            </w:r>
          </w:p>
        </w:tc>
        <w:tc>
          <w:tcPr>
            <w:tcW w:w="1590" w:type="dxa"/>
            <w:tcBorders>
              <w:top w:val="single" w:color="auto" w:sz="4" w:space="0"/>
              <w:left w:val="single" w:color="auto" w:sz="4" w:space="0"/>
              <w:bottom w:val="single" w:color="000000" w:sz="4" w:space="0"/>
              <w:right w:val="single" w:color="auto" w:sz="4" w:space="0"/>
            </w:tcBorders>
            <w:shd w:val="clear" w:color="auto" w:fill="FFFFFF"/>
            <w:noWrap/>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336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四通阀线圈</w:t>
            </w:r>
          </w:p>
        </w:tc>
        <w:tc>
          <w:tcPr>
            <w:tcW w:w="1590" w:type="dxa"/>
            <w:vMerge w:val="restart"/>
            <w:tcBorders>
              <w:top w:val="single" w:color="auto" w:sz="4" w:space="0"/>
              <w:left w:val="single" w:color="auto" w:sz="4" w:space="0"/>
              <w:right w:val="single" w:color="auto" w:sz="4" w:space="0"/>
            </w:tcBorders>
            <w:shd w:val="clear" w:color="auto" w:fill="FFFFFF"/>
            <w:noWrap/>
            <w:vAlign w:val="center"/>
          </w:tcPr>
          <w:p>
            <w:pPr>
              <w:jc w:val="center"/>
              <w:rPr>
                <w:rFonts w:hint="eastAsia" w:ascii="宋体" w:hAnsi="宋体" w:eastAsia="宋体" w:cs="宋体"/>
                <w:i w:val="0"/>
                <w:iCs w:val="0"/>
                <w:color w:val="000000"/>
                <w:sz w:val="24"/>
                <w:szCs w:val="24"/>
                <w:u w:val="none"/>
                <w:lang w:val="en-US" w:eastAsia="zh-CN"/>
              </w:rPr>
            </w:pPr>
            <w:r>
              <w:rPr>
                <w:rFonts w:hint="eastAsia" w:ascii="等线" w:hAnsi="等线" w:eastAsia="等线" w:cs="等线"/>
                <w:i w:val="0"/>
                <w:iCs w:val="0"/>
                <w:color w:val="000000"/>
                <w:sz w:val="22"/>
                <w:szCs w:val="22"/>
                <w:u w:val="none"/>
                <w:lang w:val="en-US" w:eastAsia="zh-CN"/>
              </w:rPr>
              <w:t>200元以下配件费用全包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7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6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膨胀阀线圈</w:t>
            </w:r>
          </w:p>
        </w:tc>
        <w:tc>
          <w:tcPr>
            <w:tcW w:w="1590" w:type="dxa"/>
            <w:vMerge w:val="continue"/>
            <w:tcBorders>
              <w:left w:val="single" w:color="auto" w:sz="4" w:space="0"/>
              <w:right w:val="single" w:color="auto"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6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电磁阀线圈</w:t>
            </w:r>
          </w:p>
        </w:tc>
        <w:tc>
          <w:tcPr>
            <w:tcW w:w="1590" w:type="dxa"/>
            <w:vMerge w:val="continue"/>
            <w:tcBorders>
              <w:left w:val="single" w:color="auto" w:sz="4" w:space="0"/>
              <w:right w:val="single" w:color="auto"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6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TD传感器</w:t>
            </w:r>
          </w:p>
        </w:tc>
        <w:tc>
          <w:tcPr>
            <w:tcW w:w="1590" w:type="dxa"/>
            <w:vMerge w:val="continue"/>
            <w:tcBorders>
              <w:left w:val="single" w:color="auto" w:sz="4" w:space="0"/>
              <w:right w:val="single" w:color="auto"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6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TK传感器</w:t>
            </w:r>
          </w:p>
        </w:tc>
        <w:tc>
          <w:tcPr>
            <w:tcW w:w="1590" w:type="dxa"/>
            <w:vMerge w:val="continue"/>
            <w:tcBorders>
              <w:left w:val="single" w:color="auto" w:sz="4" w:space="0"/>
              <w:right w:val="single" w:color="auto"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6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TL传感器</w:t>
            </w:r>
          </w:p>
        </w:tc>
        <w:tc>
          <w:tcPr>
            <w:tcW w:w="1590" w:type="dxa"/>
            <w:vMerge w:val="continue"/>
            <w:tcBorders>
              <w:left w:val="single" w:color="auto" w:sz="4" w:space="0"/>
              <w:right w:val="single" w:color="auto"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6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TE传感器</w:t>
            </w:r>
          </w:p>
        </w:tc>
        <w:tc>
          <w:tcPr>
            <w:tcW w:w="1590" w:type="dxa"/>
            <w:vMerge w:val="continue"/>
            <w:tcBorders>
              <w:left w:val="single" w:color="auto" w:sz="4" w:space="0"/>
              <w:right w:val="single" w:color="auto"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6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TS传感器</w:t>
            </w:r>
          </w:p>
        </w:tc>
        <w:tc>
          <w:tcPr>
            <w:tcW w:w="1590" w:type="dxa"/>
            <w:vMerge w:val="continue"/>
            <w:tcBorders>
              <w:left w:val="single" w:color="auto" w:sz="4" w:space="0"/>
              <w:right w:val="single" w:color="auto"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6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TO传感器</w:t>
            </w:r>
          </w:p>
        </w:tc>
        <w:tc>
          <w:tcPr>
            <w:tcW w:w="1590" w:type="dxa"/>
            <w:vMerge w:val="continue"/>
            <w:tcBorders>
              <w:left w:val="single" w:color="auto" w:sz="4" w:space="0"/>
              <w:right w:val="single" w:color="auto"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6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端子台</w:t>
            </w:r>
          </w:p>
        </w:tc>
        <w:tc>
          <w:tcPr>
            <w:tcW w:w="1590" w:type="dxa"/>
            <w:vMerge w:val="continue"/>
            <w:tcBorders>
              <w:left w:val="single" w:color="auto" w:sz="4" w:space="0"/>
              <w:right w:val="single" w:color="auto"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11</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6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毛细管</w:t>
            </w:r>
          </w:p>
        </w:tc>
        <w:tc>
          <w:tcPr>
            <w:tcW w:w="1590" w:type="dxa"/>
            <w:vMerge w:val="continue"/>
            <w:tcBorders>
              <w:left w:val="single" w:color="auto" w:sz="4" w:space="0"/>
              <w:right w:val="single" w:color="auto"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12</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6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热敏电阻器</w:t>
            </w:r>
          </w:p>
        </w:tc>
        <w:tc>
          <w:tcPr>
            <w:tcW w:w="1590" w:type="dxa"/>
            <w:vMerge w:val="continue"/>
            <w:tcBorders>
              <w:left w:val="single" w:color="auto" w:sz="4" w:space="0"/>
              <w:right w:val="single" w:color="auto"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13</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6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出风网罩</w:t>
            </w:r>
          </w:p>
        </w:tc>
        <w:tc>
          <w:tcPr>
            <w:tcW w:w="1590" w:type="dxa"/>
            <w:vMerge w:val="continue"/>
            <w:tcBorders>
              <w:left w:val="single" w:color="auto" w:sz="4" w:space="0"/>
              <w:right w:val="single" w:color="auto"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14</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336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TC1传感器</w:t>
            </w:r>
          </w:p>
        </w:tc>
        <w:tc>
          <w:tcPr>
            <w:tcW w:w="1590" w:type="dxa"/>
            <w:vMerge w:val="continue"/>
            <w:tcBorders>
              <w:left w:val="single" w:color="auto" w:sz="4" w:space="0"/>
              <w:right w:val="single" w:color="auto"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15</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6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TC2传感器</w:t>
            </w:r>
          </w:p>
        </w:tc>
        <w:tc>
          <w:tcPr>
            <w:tcW w:w="1590" w:type="dxa"/>
            <w:vMerge w:val="continue"/>
            <w:tcBorders>
              <w:left w:val="single" w:color="auto" w:sz="4" w:space="0"/>
              <w:right w:val="single" w:color="auto"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16</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6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TCJ传感器</w:t>
            </w:r>
          </w:p>
        </w:tc>
        <w:tc>
          <w:tcPr>
            <w:tcW w:w="1590" w:type="dxa"/>
            <w:vMerge w:val="continue"/>
            <w:tcBorders>
              <w:left w:val="single" w:color="auto" w:sz="4" w:space="0"/>
              <w:right w:val="single" w:color="auto"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17</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6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膨胀阀线圈</w:t>
            </w:r>
          </w:p>
        </w:tc>
        <w:tc>
          <w:tcPr>
            <w:tcW w:w="1590" w:type="dxa"/>
            <w:vMerge w:val="continue"/>
            <w:tcBorders>
              <w:left w:val="single" w:color="auto" w:sz="4" w:space="0"/>
              <w:right w:val="single" w:color="auto"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18</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6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呐子头</w:t>
            </w:r>
          </w:p>
        </w:tc>
        <w:tc>
          <w:tcPr>
            <w:tcW w:w="1590" w:type="dxa"/>
            <w:vMerge w:val="continue"/>
            <w:tcBorders>
              <w:left w:val="single" w:color="auto" w:sz="4" w:space="0"/>
              <w:bottom w:val="single" w:color="auto" w:sz="4" w:space="0"/>
              <w:right w:val="single" w:color="auto"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bl>
    <w:p>
      <w:pPr>
        <w:pStyle w:val="2"/>
        <w:numPr>
          <w:ilvl w:val="0"/>
          <w:numId w:val="0"/>
        </w:numPr>
        <w:ind w:firstLine="482" w:firstLineChars="200"/>
        <w:jc w:val="left"/>
        <w:rPr>
          <w:rFonts w:hint="default" w:ascii="宋体" w:hAnsi="宋体"/>
          <w:color w:val="000000" w:themeColor="text1"/>
          <w:sz w:val="24"/>
          <w:szCs w:val="28"/>
          <w:lang w:val="en-US" w:eastAsia="zh-CN"/>
          <w14:textFill>
            <w14:solidFill>
              <w14:schemeClr w14:val="tx1"/>
            </w14:solidFill>
          </w14:textFill>
        </w:rPr>
      </w:pPr>
      <w:r>
        <w:rPr>
          <w:rFonts w:hint="eastAsia" w:ascii="宋体" w:hAnsi="宋体"/>
          <w:b/>
          <w:bCs/>
          <w:color w:val="000000" w:themeColor="text1"/>
          <w:sz w:val="24"/>
          <w:szCs w:val="28"/>
          <w:lang w:val="en-US" w:eastAsia="zh-CN"/>
          <w14:textFill>
            <w14:solidFill>
              <w14:schemeClr w14:val="tx1"/>
            </w14:solidFill>
          </w14:textFill>
        </w:rPr>
        <w:t>5.2</w:t>
      </w:r>
      <w:r>
        <w:rPr>
          <w:rFonts w:hint="eastAsia" w:ascii="宋体" w:hAnsi="宋体" w:eastAsia="宋体" w:cs="宋体"/>
          <w:b/>
          <w:bCs/>
          <w:i w:val="0"/>
          <w:iCs w:val="0"/>
          <w:color w:val="000000"/>
          <w:sz w:val="24"/>
          <w:szCs w:val="24"/>
          <w:u w:val="none"/>
          <w:lang w:val="en-US" w:eastAsia="zh-CN"/>
        </w:rPr>
        <w:t>北部综合楼200元以下</w:t>
      </w:r>
      <w:r>
        <w:rPr>
          <w:rFonts w:hint="eastAsia" w:ascii="宋体" w:hAnsi="宋体" w:cs="宋体"/>
          <w:b/>
          <w:bCs/>
          <w:i w:val="0"/>
          <w:iCs w:val="0"/>
          <w:color w:val="000000"/>
          <w:sz w:val="24"/>
          <w:szCs w:val="24"/>
          <w:u w:val="none"/>
          <w:lang w:val="en-US" w:eastAsia="zh-CN"/>
        </w:rPr>
        <w:t>常见易损件明细表</w:t>
      </w:r>
    </w:p>
    <w:p>
      <w:pPr>
        <w:pStyle w:val="2"/>
      </w:pPr>
    </w:p>
    <w:p>
      <w:pPr>
        <w:pStyle w:val="2"/>
      </w:pPr>
    </w:p>
    <w:p>
      <w:pPr>
        <w:pStyle w:val="2"/>
      </w:pPr>
    </w:p>
    <w:p>
      <w:pPr>
        <w:pStyle w:val="2"/>
      </w:pPr>
    </w:p>
    <w:p>
      <w:pPr>
        <w:pStyle w:val="2"/>
        <w:numPr>
          <w:ilvl w:val="0"/>
          <w:numId w:val="0"/>
        </w:numPr>
        <w:ind w:firstLine="482" w:firstLineChars="200"/>
        <w:jc w:val="left"/>
        <w:rPr>
          <w:rFonts w:hint="eastAsia" w:ascii="宋体" w:hAnsi="宋体"/>
          <w:b/>
          <w:bCs/>
          <w:color w:val="000000" w:themeColor="text1"/>
          <w:sz w:val="24"/>
          <w:szCs w:val="28"/>
          <w:lang w:val="en-US" w:eastAsia="zh-CN"/>
          <w14:textFill>
            <w14:solidFill>
              <w14:schemeClr w14:val="tx1"/>
            </w14:solidFill>
          </w14:textFill>
        </w:rPr>
      </w:pPr>
    </w:p>
    <w:p>
      <w:pPr>
        <w:pStyle w:val="2"/>
        <w:numPr>
          <w:ilvl w:val="0"/>
          <w:numId w:val="0"/>
        </w:numPr>
        <w:ind w:firstLine="482" w:firstLineChars="200"/>
        <w:jc w:val="left"/>
      </w:pPr>
      <w:r>
        <w:rPr>
          <w:rFonts w:hint="eastAsia" w:ascii="宋体" w:hAnsi="宋体"/>
          <w:b/>
          <w:bCs/>
          <w:color w:val="000000" w:themeColor="text1"/>
          <w:sz w:val="24"/>
          <w:szCs w:val="28"/>
          <w:lang w:val="en-US" w:eastAsia="zh-CN"/>
          <w14:textFill>
            <w14:solidFill>
              <w14:schemeClr w14:val="tx1"/>
            </w14:solidFill>
          </w14:textFill>
        </w:rPr>
        <w:t>5.3 北城办</w:t>
      </w:r>
      <w:r>
        <w:rPr>
          <w:rFonts w:hint="eastAsia" w:ascii="宋体" w:hAnsi="宋体" w:eastAsia="宋体" w:cs="宋体"/>
          <w:b/>
          <w:bCs/>
          <w:i w:val="0"/>
          <w:iCs w:val="0"/>
          <w:color w:val="000000"/>
          <w:sz w:val="24"/>
          <w:szCs w:val="24"/>
          <w:u w:val="none"/>
          <w:lang w:val="en-US" w:eastAsia="zh-CN"/>
        </w:rPr>
        <w:t>200元以下</w:t>
      </w:r>
      <w:r>
        <w:rPr>
          <w:rFonts w:hint="eastAsia" w:ascii="宋体" w:hAnsi="宋体" w:cs="宋体"/>
          <w:b/>
          <w:bCs/>
          <w:i w:val="0"/>
          <w:iCs w:val="0"/>
          <w:color w:val="000000"/>
          <w:sz w:val="24"/>
          <w:szCs w:val="24"/>
          <w:u w:val="none"/>
          <w:lang w:val="en-US" w:eastAsia="zh-CN"/>
        </w:rPr>
        <w:t>常见易损件明细表</w:t>
      </w:r>
    </w:p>
    <w:tbl>
      <w:tblPr>
        <w:tblStyle w:val="67"/>
        <w:tblW w:w="8430" w:type="dxa"/>
        <w:tblInd w:w="5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1"/>
        <w:gridCol w:w="4170"/>
        <w:gridCol w:w="34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备件名称</w:t>
            </w:r>
          </w:p>
        </w:tc>
        <w:tc>
          <w:tcPr>
            <w:tcW w:w="34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1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加氟</w:t>
            </w:r>
          </w:p>
        </w:tc>
        <w:tc>
          <w:tcPr>
            <w:tcW w:w="342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200元以下配件全包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电容</w:t>
            </w:r>
          </w:p>
        </w:tc>
        <w:tc>
          <w:tcPr>
            <w:tcW w:w="34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风扇电容</w:t>
            </w:r>
          </w:p>
        </w:tc>
        <w:tc>
          <w:tcPr>
            <w:tcW w:w="34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温度传感器</w:t>
            </w:r>
          </w:p>
        </w:tc>
        <w:tc>
          <w:tcPr>
            <w:tcW w:w="34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浮子开关</w:t>
            </w:r>
          </w:p>
        </w:tc>
        <w:tc>
          <w:tcPr>
            <w:tcW w:w="34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制冷剂R22</w:t>
            </w:r>
          </w:p>
        </w:tc>
        <w:tc>
          <w:tcPr>
            <w:tcW w:w="34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风扇电容</w:t>
            </w:r>
          </w:p>
        </w:tc>
        <w:tc>
          <w:tcPr>
            <w:tcW w:w="34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压缩机配线</w:t>
            </w:r>
          </w:p>
        </w:tc>
        <w:tc>
          <w:tcPr>
            <w:tcW w:w="34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过滤器</w:t>
            </w:r>
          </w:p>
        </w:tc>
        <w:tc>
          <w:tcPr>
            <w:tcW w:w="342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r>
    </w:tbl>
    <w:p>
      <w:pPr>
        <w:pStyle w:val="2"/>
        <w:ind w:left="0" w:leftChars="0" w:firstLine="0" w:firstLineChars="0"/>
        <w:rPr>
          <w:rFonts w:hint="eastAsia" w:ascii="宋体" w:hAnsi="宋体" w:cs="宋体"/>
          <w:b/>
          <w:bCs/>
          <w:sz w:val="24"/>
          <w:szCs w:val="24"/>
          <w:lang w:val="en-US" w:eastAsia="zh-CN"/>
        </w:rPr>
      </w:pPr>
      <w:bookmarkStart w:id="44" w:name="_Toc482188644"/>
    </w:p>
    <w:p>
      <w:pPr>
        <w:pStyle w:val="2"/>
        <w:numPr>
          <w:ilvl w:val="0"/>
          <w:numId w:val="0"/>
        </w:numPr>
        <w:ind w:leftChars="0"/>
        <w:jc w:val="left"/>
        <w:rPr>
          <w:rFonts w:hint="eastAsia" w:ascii="宋体" w:hAnsi="宋体" w:cs="宋体"/>
          <w:b/>
          <w:bCs/>
          <w:sz w:val="24"/>
          <w:szCs w:val="24"/>
          <w:lang w:val="en-US" w:eastAsia="zh-CN"/>
        </w:rPr>
      </w:pPr>
      <w:r>
        <w:rPr>
          <w:rFonts w:hint="eastAsia" w:ascii="宋体" w:hAnsi="宋体" w:cs="宋体"/>
          <w:b/>
          <w:bCs/>
          <w:sz w:val="24"/>
          <w:szCs w:val="24"/>
          <w:lang w:val="en-US" w:eastAsia="zh-CN"/>
        </w:rPr>
        <w:t>6.附表二：主要零、配件清单（投标人需提供报价）</w:t>
      </w:r>
    </w:p>
    <w:p>
      <w:pPr>
        <w:pStyle w:val="2"/>
        <w:numPr>
          <w:ilvl w:val="0"/>
          <w:numId w:val="0"/>
        </w:numPr>
        <w:ind w:leftChars="0"/>
        <w:jc w:val="left"/>
        <w:rPr>
          <w:rFonts w:hint="default" w:ascii="宋体" w:hAnsi="宋体" w:cs="宋体"/>
          <w:b/>
          <w:bCs/>
          <w:sz w:val="24"/>
          <w:szCs w:val="24"/>
          <w:lang w:val="en-US" w:eastAsia="zh-CN"/>
        </w:rPr>
      </w:pPr>
      <w:r>
        <w:rPr>
          <w:rFonts w:hint="eastAsia" w:ascii="宋体" w:hAnsi="宋体" w:cs="宋体"/>
          <w:b/>
          <w:bCs/>
          <w:sz w:val="24"/>
          <w:szCs w:val="24"/>
          <w:lang w:val="en-US" w:eastAsia="zh-CN"/>
        </w:rPr>
        <w:t>6.1 北城综合服务中心特灵多联机零、配件价格表</w:t>
      </w:r>
    </w:p>
    <w:tbl>
      <w:tblPr>
        <w:tblStyle w:val="67"/>
        <w:tblpPr w:leftFromText="180" w:rightFromText="180" w:vertAnchor="text" w:horzAnchor="page" w:tblpXSpec="center" w:tblpY="538"/>
        <w:tblOverlap w:val="never"/>
        <w:tblW w:w="98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0"/>
        <w:gridCol w:w="1991"/>
        <w:gridCol w:w="1380"/>
        <w:gridCol w:w="1245"/>
        <w:gridCol w:w="1425"/>
        <w:gridCol w:w="3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9811"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北城综合服务中心特灵多联机零、配件价格表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9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零部件名称</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适用机型</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含税单价（元）</w:t>
            </w:r>
          </w:p>
        </w:tc>
        <w:tc>
          <w:tcPr>
            <w:tcW w:w="33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9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变频压缩机</w:t>
            </w:r>
          </w:p>
        </w:tc>
        <w:tc>
          <w:tcPr>
            <w:tcW w:w="138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TMR**0AD</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c>
          <w:tcPr>
            <w:tcW w:w="3300" w:type="dxa"/>
            <w:vMerge w:val="restart"/>
            <w:tcBorders>
              <w:top w:val="single" w:color="000000" w:sz="4" w:space="0"/>
              <w:left w:val="single" w:color="000000" w:sz="4" w:space="0"/>
              <w:right w:val="single" w:color="000000" w:sz="4" w:space="0"/>
            </w:tcBorders>
            <w:noWrap/>
            <w:vAlign w:val="bottom"/>
          </w:tcPr>
          <w:p>
            <w:pPr>
              <w:keepNext w:val="0"/>
              <w:keepLines w:val="0"/>
              <w:widowControl/>
              <w:suppressLineNumbers w:val="0"/>
              <w:ind w:firstLine="1200" w:firstLineChars="500"/>
              <w:jc w:val="both"/>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200元以上配件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c>
          <w:tcPr>
            <w:tcW w:w="19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风扇变频板</w:t>
            </w:r>
          </w:p>
        </w:tc>
        <w:tc>
          <w:tcPr>
            <w:tcW w:w="13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c>
          <w:tcPr>
            <w:tcW w:w="3300" w:type="dxa"/>
            <w:vMerge w:val="continue"/>
            <w:tcBorders>
              <w:left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w:t>
            </w:r>
          </w:p>
        </w:tc>
        <w:tc>
          <w:tcPr>
            <w:tcW w:w="19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压缩机变频板</w:t>
            </w:r>
          </w:p>
        </w:tc>
        <w:tc>
          <w:tcPr>
            <w:tcW w:w="13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c>
          <w:tcPr>
            <w:tcW w:w="3300" w:type="dxa"/>
            <w:vMerge w:val="continue"/>
            <w:tcBorders>
              <w:left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w:t>
            </w:r>
          </w:p>
        </w:tc>
        <w:tc>
          <w:tcPr>
            <w:tcW w:w="19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滤波板</w:t>
            </w:r>
          </w:p>
        </w:tc>
        <w:tc>
          <w:tcPr>
            <w:tcW w:w="13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c>
          <w:tcPr>
            <w:tcW w:w="3300" w:type="dxa"/>
            <w:vMerge w:val="continue"/>
            <w:tcBorders>
              <w:left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w:t>
            </w:r>
          </w:p>
        </w:tc>
        <w:tc>
          <w:tcPr>
            <w:tcW w:w="19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外机主板</w:t>
            </w:r>
          </w:p>
        </w:tc>
        <w:tc>
          <w:tcPr>
            <w:tcW w:w="13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c>
          <w:tcPr>
            <w:tcW w:w="3300" w:type="dxa"/>
            <w:vMerge w:val="continue"/>
            <w:tcBorders>
              <w:left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w:t>
            </w:r>
          </w:p>
        </w:tc>
        <w:tc>
          <w:tcPr>
            <w:tcW w:w="19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风扇电机</w:t>
            </w:r>
          </w:p>
        </w:tc>
        <w:tc>
          <w:tcPr>
            <w:tcW w:w="13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c>
          <w:tcPr>
            <w:tcW w:w="3300" w:type="dxa"/>
            <w:vMerge w:val="continue"/>
            <w:tcBorders>
              <w:left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w:t>
            </w:r>
          </w:p>
        </w:tc>
        <w:tc>
          <w:tcPr>
            <w:tcW w:w="19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风扇叶轮</w:t>
            </w:r>
          </w:p>
        </w:tc>
        <w:tc>
          <w:tcPr>
            <w:tcW w:w="13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c>
          <w:tcPr>
            <w:tcW w:w="3300" w:type="dxa"/>
            <w:vMerge w:val="continue"/>
            <w:tcBorders>
              <w:left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w:t>
            </w:r>
          </w:p>
        </w:tc>
        <w:tc>
          <w:tcPr>
            <w:tcW w:w="19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电源板</w:t>
            </w:r>
          </w:p>
        </w:tc>
        <w:tc>
          <w:tcPr>
            <w:tcW w:w="13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c>
          <w:tcPr>
            <w:tcW w:w="3300" w:type="dxa"/>
            <w:vMerge w:val="continue"/>
            <w:tcBorders>
              <w:left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w:t>
            </w:r>
          </w:p>
        </w:tc>
        <w:tc>
          <w:tcPr>
            <w:tcW w:w="19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气液分离器</w:t>
            </w:r>
          </w:p>
        </w:tc>
        <w:tc>
          <w:tcPr>
            <w:tcW w:w="13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c>
          <w:tcPr>
            <w:tcW w:w="3300" w:type="dxa"/>
            <w:vMerge w:val="continue"/>
            <w:tcBorders>
              <w:left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w:t>
            </w:r>
          </w:p>
        </w:tc>
        <w:tc>
          <w:tcPr>
            <w:tcW w:w="19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储液罐</w:t>
            </w:r>
          </w:p>
        </w:tc>
        <w:tc>
          <w:tcPr>
            <w:tcW w:w="13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c>
          <w:tcPr>
            <w:tcW w:w="3300" w:type="dxa"/>
            <w:vMerge w:val="continue"/>
            <w:tcBorders>
              <w:left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w:t>
            </w:r>
          </w:p>
        </w:tc>
        <w:tc>
          <w:tcPr>
            <w:tcW w:w="19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冷凝器</w:t>
            </w:r>
          </w:p>
        </w:tc>
        <w:tc>
          <w:tcPr>
            <w:tcW w:w="13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c>
          <w:tcPr>
            <w:tcW w:w="3300" w:type="dxa"/>
            <w:vMerge w:val="continue"/>
            <w:tcBorders>
              <w:left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w:t>
            </w:r>
          </w:p>
        </w:tc>
        <w:tc>
          <w:tcPr>
            <w:tcW w:w="19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高压传感器</w:t>
            </w:r>
          </w:p>
        </w:tc>
        <w:tc>
          <w:tcPr>
            <w:tcW w:w="13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c>
          <w:tcPr>
            <w:tcW w:w="3300" w:type="dxa"/>
            <w:vMerge w:val="continue"/>
            <w:tcBorders>
              <w:left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w:t>
            </w:r>
          </w:p>
        </w:tc>
        <w:tc>
          <w:tcPr>
            <w:tcW w:w="19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低压传感器</w:t>
            </w:r>
          </w:p>
        </w:tc>
        <w:tc>
          <w:tcPr>
            <w:tcW w:w="13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c>
          <w:tcPr>
            <w:tcW w:w="3300" w:type="dxa"/>
            <w:vMerge w:val="continue"/>
            <w:tcBorders>
              <w:left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w:t>
            </w:r>
          </w:p>
        </w:tc>
        <w:tc>
          <w:tcPr>
            <w:tcW w:w="19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高压开关</w:t>
            </w:r>
          </w:p>
        </w:tc>
        <w:tc>
          <w:tcPr>
            <w:tcW w:w="13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c>
          <w:tcPr>
            <w:tcW w:w="3300" w:type="dxa"/>
            <w:vMerge w:val="continue"/>
            <w:tcBorders>
              <w:left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w:t>
            </w:r>
          </w:p>
        </w:tc>
        <w:tc>
          <w:tcPr>
            <w:tcW w:w="19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四通阀本体</w:t>
            </w:r>
          </w:p>
        </w:tc>
        <w:tc>
          <w:tcPr>
            <w:tcW w:w="13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c>
          <w:tcPr>
            <w:tcW w:w="3300" w:type="dxa"/>
            <w:vMerge w:val="continue"/>
            <w:tcBorders>
              <w:left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16</w:t>
            </w:r>
          </w:p>
        </w:tc>
        <w:tc>
          <w:tcPr>
            <w:tcW w:w="19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膨胀阀本体</w:t>
            </w:r>
          </w:p>
        </w:tc>
        <w:tc>
          <w:tcPr>
            <w:tcW w:w="13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c>
          <w:tcPr>
            <w:tcW w:w="3300" w:type="dxa"/>
            <w:vMerge w:val="continue"/>
            <w:tcBorders>
              <w:left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17</w:t>
            </w:r>
          </w:p>
        </w:tc>
        <w:tc>
          <w:tcPr>
            <w:tcW w:w="19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交流接触器</w:t>
            </w:r>
          </w:p>
        </w:tc>
        <w:tc>
          <w:tcPr>
            <w:tcW w:w="13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c>
          <w:tcPr>
            <w:tcW w:w="3300" w:type="dxa"/>
            <w:vMerge w:val="continue"/>
            <w:tcBorders>
              <w:left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18</w:t>
            </w:r>
          </w:p>
        </w:tc>
        <w:tc>
          <w:tcPr>
            <w:tcW w:w="19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电磁阀本体</w:t>
            </w:r>
          </w:p>
        </w:tc>
        <w:tc>
          <w:tcPr>
            <w:tcW w:w="13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c>
          <w:tcPr>
            <w:tcW w:w="3300" w:type="dxa"/>
            <w:vMerge w:val="continue"/>
            <w:tcBorders>
              <w:left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19</w:t>
            </w:r>
          </w:p>
        </w:tc>
        <w:tc>
          <w:tcPr>
            <w:tcW w:w="19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内机电脑版</w:t>
            </w:r>
          </w:p>
        </w:tc>
        <w:tc>
          <w:tcPr>
            <w:tcW w:w="138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MWD0**AML</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c>
          <w:tcPr>
            <w:tcW w:w="3300" w:type="dxa"/>
            <w:vMerge w:val="continue"/>
            <w:tcBorders>
              <w:left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20</w:t>
            </w:r>
          </w:p>
        </w:tc>
        <w:tc>
          <w:tcPr>
            <w:tcW w:w="19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内机电机</w:t>
            </w:r>
          </w:p>
        </w:tc>
        <w:tc>
          <w:tcPr>
            <w:tcW w:w="13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c>
          <w:tcPr>
            <w:tcW w:w="3300" w:type="dxa"/>
            <w:vMerge w:val="continue"/>
            <w:tcBorders>
              <w:left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21</w:t>
            </w:r>
          </w:p>
        </w:tc>
        <w:tc>
          <w:tcPr>
            <w:tcW w:w="19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蒸发器</w:t>
            </w:r>
          </w:p>
        </w:tc>
        <w:tc>
          <w:tcPr>
            <w:tcW w:w="13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c>
          <w:tcPr>
            <w:tcW w:w="3300" w:type="dxa"/>
            <w:vMerge w:val="continue"/>
            <w:tcBorders>
              <w:left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22</w:t>
            </w:r>
          </w:p>
        </w:tc>
        <w:tc>
          <w:tcPr>
            <w:tcW w:w="19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外置膨胀阀</w:t>
            </w:r>
          </w:p>
        </w:tc>
        <w:tc>
          <w:tcPr>
            <w:tcW w:w="13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c>
          <w:tcPr>
            <w:tcW w:w="3300" w:type="dxa"/>
            <w:vMerge w:val="continue"/>
            <w:tcBorders>
              <w:left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23</w:t>
            </w:r>
          </w:p>
        </w:tc>
        <w:tc>
          <w:tcPr>
            <w:tcW w:w="19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膨胀阀本体</w:t>
            </w:r>
          </w:p>
        </w:tc>
        <w:tc>
          <w:tcPr>
            <w:tcW w:w="13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c>
          <w:tcPr>
            <w:tcW w:w="3300" w:type="dxa"/>
            <w:vMerge w:val="continue"/>
            <w:tcBorders>
              <w:left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24</w:t>
            </w:r>
          </w:p>
        </w:tc>
        <w:tc>
          <w:tcPr>
            <w:tcW w:w="19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线控器</w:t>
            </w:r>
          </w:p>
        </w:tc>
        <w:tc>
          <w:tcPr>
            <w:tcW w:w="13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c>
          <w:tcPr>
            <w:tcW w:w="3300" w:type="dxa"/>
            <w:vMerge w:val="continue"/>
            <w:tcBorders>
              <w:left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25</w:t>
            </w:r>
          </w:p>
        </w:tc>
        <w:tc>
          <w:tcPr>
            <w:tcW w:w="19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分歧管</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c>
          <w:tcPr>
            <w:tcW w:w="3300" w:type="dxa"/>
            <w:vMerge w:val="continue"/>
            <w:tcBorders>
              <w:left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26</w:t>
            </w:r>
          </w:p>
        </w:tc>
        <w:tc>
          <w:tcPr>
            <w:tcW w:w="19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系统铜管</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1米</w:t>
            </w:r>
          </w:p>
        </w:tc>
        <w:tc>
          <w:tcPr>
            <w:tcW w:w="142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c>
          <w:tcPr>
            <w:tcW w:w="3300" w:type="dxa"/>
            <w:vMerge w:val="continue"/>
            <w:tcBorders>
              <w:left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27</w:t>
            </w:r>
          </w:p>
        </w:tc>
        <w:tc>
          <w:tcPr>
            <w:tcW w:w="19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冷媒</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R410A</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1瓶</w:t>
            </w:r>
          </w:p>
        </w:tc>
        <w:tc>
          <w:tcPr>
            <w:tcW w:w="142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c>
          <w:tcPr>
            <w:tcW w:w="3300" w:type="dxa"/>
            <w:vMerge w:val="continue"/>
            <w:tcBorders>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r>
    </w:tbl>
    <w:p>
      <w:pPr>
        <w:pStyle w:val="2"/>
        <w:rPr>
          <w:rFonts w:hint="eastAsia" w:ascii="宋体" w:hAnsi="宋体" w:cs="宋体"/>
          <w:b/>
          <w:bCs/>
          <w:sz w:val="24"/>
          <w:szCs w:val="24"/>
          <w:lang w:val="en-US" w:eastAsia="zh-CN"/>
        </w:rPr>
      </w:pPr>
    </w:p>
    <w:bookmarkEnd w:id="44"/>
    <w:p>
      <w:pPr>
        <w:spacing w:line="360" w:lineRule="auto"/>
        <w:jc w:val="left"/>
        <w:rPr>
          <w:rFonts w:hint="eastAsia" w:ascii="宋体" w:hAnsi="宋体" w:cs="宋体"/>
          <w:b/>
          <w:bCs/>
          <w:kern w:val="2"/>
          <w:sz w:val="24"/>
          <w:szCs w:val="24"/>
          <w:lang w:val="en-US" w:eastAsia="zh-CN" w:bidi="ar-SA"/>
        </w:rPr>
      </w:pPr>
    </w:p>
    <w:p>
      <w:pPr>
        <w:spacing w:line="360" w:lineRule="auto"/>
        <w:jc w:val="left"/>
        <w:rPr>
          <w:rFonts w:hint="eastAsia" w:ascii="宋体" w:hAnsi="宋体" w:cs="宋体"/>
          <w:b/>
          <w:bCs/>
          <w:kern w:val="2"/>
          <w:sz w:val="24"/>
          <w:szCs w:val="24"/>
          <w:lang w:val="en-US" w:eastAsia="zh-CN" w:bidi="ar-SA"/>
        </w:rPr>
      </w:pPr>
    </w:p>
    <w:p>
      <w:pPr>
        <w:spacing w:line="360" w:lineRule="auto"/>
        <w:jc w:val="left"/>
        <w:rPr>
          <w:rFonts w:hint="eastAsia" w:ascii="宋体" w:hAnsi="宋体" w:cs="宋体"/>
          <w:b/>
          <w:bCs/>
          <w:kern w:val="2"/>
          <w:sz w:val="24"/>
          <w:szCs w:val="24"/>
          <w:lang w:val="en-US" w:eastAsia="zh-CN" w:bidi="ar-SA"/>
        </w:rPr>
      </w:pPr>
    </w:p>
    <w:p>
      <w:pPr>
        <w:spacing w:line="360" w:lineRule="auto"/>
        <w:jc w:val="left"/>
        <w:rPr>
          <w:rFonts w:hint="eastAsia" w:ascii="宋体" w:hAnsi="宋体" w:cs="宋体"/>
          <w:b/>
          <w:bCs/>
          <w:kern w:val="2"/>
          <w:sz w:val="24"/>
          <w:szCs w:val="24"/>
          <w:lang w:val="en-US" w:eastAsia="zh-CN" w:bidi="ar-SA"/>
        </w:rPr>
      </w:pPr>
    </w:p>
    <w:p>
      <w:pPr>
        <w:spacing w:line="360" w:lineRule="auto"/>
        <w:jc w:val="left"/>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6.2</w:t>
      </w:r>
      <w:r>
        <w:rPr>
          <w:rFonts w:hint="eastAsia" w:ascii="宋体" w:hAnsi="宋体" w:eastAsia="宋体" w:cs="宋体"/>
          <w:b/>
          <w:bCs/>
          <w:kern w:val="2"/>
          <w:sz w:val="24"/>
          <w:szCs w:val="24"/>
          <w:lang w:val="en-US" w:eastAsia="zh-CN" w:bidi="ar-SA"/>
        </w:rPr>
        <w:t>附表二、北部综合楼克莱沃多联机零</w:t>
      </w:r>
      <w:r>
        <w:rPr>
          <w:rFonts w:hint="eastAsia" w:ascii="宋体" w:hAnsi="宋体" w:cs="宋体"/>
          <w:b/>
          <w:bCs/>
          <w:kern w:val="2"/>
          <w:sz w:val="24"/>
          <w:szCs w:val="24"/>
          <w:lang w:val="en-US" w:eastAsia="zh-CN" w:bidi="ar-SA"/>
        </w:rPr>
        <w:t>、</w:t>
      </w:r>
      <w:r>
        <w:rPr>
          <w:rFonts w:hint="eastAsia" w:ascii="宋体" w:hAnsi="宋体" w:eastAsia="宋体" w:cs="宋体"/>
          <w:b/>
          <w:bCs/>
          <w:kern w:val="2"/>
          <w:sz w:val="24"/>
          <w:szCs w:val="24"/>
          <w:lang w:val="en-US" w:eastAsia="zh-CN" w:bidi="ar-SA"/>
        </w:rPr>
        <w:t>配件报价表</w:t>
      </w:r>
    </w:p>
    <w:tbl>
      <w:tblPr>
        <w:tblStyle w:val="67"/>
        <w:tblpPr w:leftFromText="180" w:rightFromText="180" w:vertAnchor="text" w:horzAnchor="page" w:tblpX="1747" w:tblpY="941"/>
        <w:tblOverlap w:val="never"/>
        <w:tblW w:w="85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7"/>
        <w:gridCol w:w="1857"/>
        <w:gridCol w:w="1712"/>
        <w:gridCol w:w="787"/>
        <w:gridCol w:w="1578"/>
        <w:gridCol w:w="18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550"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北部综合楼克莱沃多联机零、配件价格表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零部件名称</w:t>
            </w:r>
          </w:p>
        </w:tc>
        <w:tc>
          <w:tcPr>
            <w:tcW w:w="1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适用机型</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含税单价（元）</w:t>
            </w:r>
          </w:p>
        </w:tc>
        <w:tc>
          <w:tcPr>
            <w:tcW w:w="18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变频压缩机</w:t>
            </w:r>
          </w:p>
        </w:tc>
        <w:tc>
          <w:tcPr>
            <w:tcW w:w="17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firstLine="240" w:firstLineChars="1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CMAN-X900</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200元以上配件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风扇变频板</w:t>
            </w: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压缩机变频板</w:t>
            </w: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滤波板</w:t>
            </w: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外机主板</w:t>
            </w: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风扇电机</w:t>
            </w: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风扇叶轮</w:t>
            </w: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电源板</w:t>
            </w: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气液分离器</w:t>
            </w: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储液罐</w:t>
            </w: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冷凝器</w:t>
            </w: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高压传感器</w:t>
            </w: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低压传感器</w:t>
            </w: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高压开关</w:t>
            </w: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四通阀本体</w:t>
            </w: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膨胀阀本体</w:t>
            </w: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交流接触器</w:t>
            </w: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电磁阀本体</w:t>
            </w: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内机电脑版</w:t>
            </w:r>
          </w:p>
        </w:tc>
        <w:tc>
          <w:tcPr>
            <w:tcW w:w="17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内机电机</w:t>
            </w: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蒸发器</w:t>
            </w: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外置膨胀阀</w:t>
            </w: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膨胀阀本体</w:t>
            </w: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线控器</w:t>
            </w: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分歧管</w:t>
            </w:r>
          </w:p>
        </w:tc>
        <w:tc>
          <w:tcPr>
            <w:tcW w:w="1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冷媒</w:t>
            </w:r>
          </w:p>
        </w:tc>
        <w:tc>
          <w:tcPr>
            <w:tcW w:w="1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R410A</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1瓶</w:t>
            </w:r>
          </w:p>
        </w:tc>
        <w:tc>
          <w:tcPr>
            <w:tcW w:w="157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bl>
    <w:p>
      <w:pPr>
        <w:pStyle w:val="2"/>
        <w:rPr>
          <w:rFonts w:hint="eastAsia" w:ascii="宋体" w:hAnsi="宋体" w:eastAsia="宋体" w:cs="宋体"/>
          <w:lang w:val="en-US" w:eastAsia="zh-CN"/>
        </w:rPr>
      </w:pPr>
    </w:p>
    <w:p>
      <w:pPr>
        <w:spacing w:line="360" w:lineRule="auto"/>
        <w:jc w:val="left"/>
        <w:rPr>
          <w:rFonts w:hint="eastAsia" w:ascii="宋体" w:hAnsi="宋体" w:eastAsia="宋体" w:cs="宋体"/>
          <w:b/>
          <w:bCs/>
          <w:kern w:val="2"/>
          <w:sz w:val="24"/>
          <w:szCs w:val="24"/>
          <w:lang w:val="en-US" w:eastAsia="zh-CN" w:bidi="ar-SA"/>
        </w:rPr>
      </w:pPr>
    </w:p>
    <w:p>
      <w:pPr>
        <w:spacing w:line="360" w:lineRule="auto"/>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6.3附表三、北城办美的水冷机、格力柜机、挂机零配件价格表</w:t>
      </w:r>
    </w:p>
    <w:p>
      <w:pPr>
        <w:rPr>
          <w:rFonts w:hint="eastAsia" w:ascii="宋体" w:hAnsi="宋体" w:eastAsia="宋体" w:cs="宋体"/>
        </w:rPr>
      </w:pPr>
    </w:p>
    <w:tbl>
      <w:tblPr>
        <w:tblStyle w:val="67"/>
        <w:tblW w:w="8564" w:type="dxa"/>
        <w:tblInd w:w="35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2"/>
        <w:gridCol w:w="1487"/>
        <w:gridCol w:w="2004"/>
        <w:gridCol w:w="1446"/>
        <w:gridCol w:w="1390"/>
        <w:gridCol w:w="14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56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北城办美的水冷机、格力柜机、挂机零、配件价格表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序号</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机器型号</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备件名称</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数量/单位</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含税单价（元）</w:t>
            </w:r>
          </w:p>
        </w:tc>
        <w:tc>
          <w:tcPr>
            <w:tcW w:w="14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8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1.5p-3p</w:t>
            </w:r>
          </w:p>
        </w:tc>
        <w:tc>
          <w:tcPr>
            <w:tcW w:w="20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压缩机</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13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200元以上配件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8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移套机</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13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8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内机板</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13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8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蒸发器</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13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8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冷凝器</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13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8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毛细管</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13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48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0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四通阀</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13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8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外风机</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13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48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0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内风机</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13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美的水冷机</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室内机主板</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1（块）</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4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风扇电机（40-71）</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4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风扇电机（80-140）</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4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排水泵</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4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交流斩波器</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4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变压器</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4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膨胀阀组件（40-71）</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4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膨胀阀组件（80-140）</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4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室内机面板（RCI）</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1（套）</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4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电源板（RCI）</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1（块）</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4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线控器</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4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压缩机模块</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1（块）</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4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模块控制板</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1（块）</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4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室外机主板</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1（块）</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4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变频压缩机（国产）</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4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定频压缩机（国产）</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4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压缩机润滑油</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1（升）</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4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轴流风扇</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4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风扇电机</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4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交流斩波器</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4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气液分离器</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油分离器</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r>
    </w:tbl>
    <w:p>
      <w:pPr>
        <w:pStyle w:val="2"/>
      </w:pPr>
    </w:p>
    <w:p>
      <w:pPr>
        <w:rPr>
          <w:rFonts w:hint="eastAsia"/>
        </w:rPr>
      </w:pPr>
    </w:p>
    <w:p>
      <w:pPr>
        <w:pStyle w:val="6"/>
        <w:spacing w:before="0" w:line="500" w:lineRule="exact"/>
        <w:ind w:firstLine="0"/>
        <w:rPr>
          <w:rFonts w:ascii="宋体" w:hAnsi="宋体" w:eastAsia="宋体"/>
        </w:rPr>
      </w:pPr>
      <w:bookmarkStart w:id="45" w:name="_Toc92869814"/>
      <w:r>
        <w:rPr>
          <w:rFonts w:hint="eastAsia" w:ascii="宋体" w:hAnsi="宋体" w:eastAsia="宋体"/>
        </w:rPr>
        <w:t>第五章  评标办法</w:t>
      </w:r>
      <w:bookmarkEnd w:id="26"/>
      <w:bookmarkEnd w:id="45"/>
      <w:bookmarkStart w:id="46" w:name="_Toc220232391"/>
    </w:p>
    <w:p>
      <w:pPr>
        <w:adjustRightInd w:val="0"/>
        <w:snapToGrid w:val="0"/>
        <w:spacing w:line="360" w:lineRule="auto"/>
        <w:ind w:right="-10" w:firstLine="482" w:firstLineChars="200"/>
        <w:rPr>
          <w:rFonts w:ascii="宋体" w:hAnsi="宋体" w:cs="宋体-18030"/>
          <w:sz w:val="24"/>
        </w:rPr>
      </w:pPr>
      <w:r>
        <w:rPr>
          <w:rFonts w:hint="eastAsia" w:ascii="宋体" w:hAnsi="宋体"/>
          <w:b/>
          <w:bCs/>
          <w:sz w:val="24"/>
        </w:rPr>
        <w:t>1.</w:t>
      </w:r>
      <w:r>
        <w:rPr>
          <w:rFonts w:hint="eastAsia" w:ascii="宋体" w:hAnsi="宋体"/>
          <w:sz w:val="24"/>
        </w:rPr>
        <w:t>为了做好</w:t>
      </w:r>
      <w:r>
        <w:rPr>
          <w:rFonts w:hint="eastAsia" w:ascii="宋体" w:hAnsi="宋体"/>
          <w:sz w:val="24"/>
          <w:szCs w:val="24"/>
          <w:lang w:val="en-US" w:eastAsia="zh-CN"/>
        </w:rPr>
        <w:t>长丰公共服务公司空调维修保养服务</w:t>
      </w:r>
      <w:r>
        <w:rPr>
          <w:rFonts w:hint="eastAsia" w:ascii="宋体" w:hAnsi="宋体"/>
          <w:b/>
          <w:sz w:val="24"/>
        </w:rPr>
        <w:t>（</w:t>
      </w:r>
      <w:r>
        <w:rPr>
          <w:rFonts w:hint="eastAsia" w:ascii="宋体" w:hAnsi="宋体"/>
          <w:b w:val="0"/>
          <w:bCs/>
          <w:sz w:val="24"/>
        </w:rPr>
        <w:t>项目编号</w:t>
      </w:r>
      <w:r>
        <w:rPr>
          <w:rFonts w:hint="eastAsia" w:ascii="宋体" w:hAnsi="宋体"/>
          <w:b/>
          <w:sz w:val="24"/>
        </w:rPr>
        <w:t>：</w:t>
      </w:r>
      <w:r>
        <w:rPr>
          <w:rFonts w:hint="eastAsia" w:ascii="宋体" w:hAnsi="宋体"/>
          <w:sz w:val="24"/>
          <w:szCs w:val="24"/>
        </w:rPr>
        <w:t>CFGF-CG-2023-02</w:t>
      </w:r>
      <w:r>
        <w:rPr>
          <w:rFonts w:hint="eastAsia" w:ascii="宋体" w:hAnsi="宋体"/>
          <w:sz w:val="24"/>
          <w:szCs w:val="24"/>
          <w:lang w:val="en-US" w:eastAsia="zh-CN"/>
        </w:rPr>
        <w:t>2</w:t>
      </w:r>
      <w:r>
        <w:rPr>
          <w:rFonts w:hint="eastAsia" w:ascii="宋体" w:hAnsi="宋体"/>
          <w:sz w:val="24"/>
          <w:szCs w:val="24"/>
        </w:rPr>
        <w:t>-FW</w:t>
      </w:r>
      <w:r>
        <w:rPr>
          <w:rFonts w:hint="eastAsia" w:ascii="宋体" w:hAnsi="宋体"/>
          <w:b/>
          <w:sz w:val="24"/>
          <w:lang w:val="en-US" w:eastAsia="zh-CN"/>
        </w:rPr>
        <w:t xml:space="preserve"> </w:t>
      </w:r>
      <w:r>
        <w:rPr>
          <w:rFonts w:hint="eastAsia" w:ascii="宋体" w:hAnsi="宋体"/>
          <w:b/>
          <w:sz w:val="24"/>
        </w:rPr>
        <w:t>）</w:t>
      </w:r>
      <w:r>
        <w:rPr>
          <w:rFonts w:hint="eastAsia" w:ascii="宋体" w:hAnsi="宋体"/>
          <w:sz w:val="24"/>
        </w:rPr>
        <w:t>的招标评标工作，保证项目评审工作的正常有序进行，维护招标人、投标人的合法权益，依据《中华人民共和国招标投标法》</w:t>
      </w:r>
      <w:r>
        <w:rPr>
          <w:rFonts w:hint="eastAsia" w:ascii="宋体" w:hAnsi="宋体" w:cs="宋体-18030"/>
          <w:sz w:val="24"/>
        </w:rPr>
        <w:t>、《中华人民共和国招标投标法实施条例》及其它相关法律法规，本着公开、公平、公正的原则，制定评标办法。</w:t>
      </w:r>
    </w:p>
    <w:p>
      <w:pPr>
        <w:adjustRightInd w:val="0"/>
        <w:snapToGrid w:val="0"/>
        <w:spacing w:line="500" w:lineRule="exact"/>
        <w:ind w:right="-10" w:firstLine="422" w:firstLineChars="175"/>
        <w:rPr>
          <w:rFonts w:ascii="宋体" w:hAnsi="宋体"/>
          <w:sz w:val="24"/>
        </w:rPr>
      </w:pPr>
      <w:r>
        <w:rPr>
          <w:rFonts w:hint="eastAsia" w:ascii="宋体" w:hAnsi="宋体"/>
          <w:b/>
          <w:bCs/>
          <w:sz w:val="24"/>
        </w:rPr>
        <w:t>2.</w:t>
      </w:r>
      <w:r>
        <w:rPr>
          <w:rFonts w:hint="eastAsia" w:ascii="宋体" w:hAnsi="宋体"/>
          <w:sz w:val="24"/>
        </w:rPr>
        <w:t>本次项目评标采用</w:t>
      </w:r>
      <w:r>
        <w:rPr>
          <w:rFonts w:hint="eastAsia" w:ascii="宋体" w:hAnsi="宋体"/>
          <w:b/>
          <w:bCs/>
          <w:sz w:val="24"/>
          <w:u w:val="single"/>
          <w:lang w:val="en-US" w:eastAsia="zh-CN"/>
        </w:rPr>
        <w:t>有效最低价法</w:t>
      </w:r>
      <w:r>
        <w:rPr>
          <w:rFonts w:hint="eastAsia" w:ascii="宋体" w:hAnsi="宋体"/>
          <w:sz w:val="24"/>
        </w:rPr>
        <w:t>作为对投标人标书的比较方法。</w:t>
      </w:r>
    </w:p>
    <w:p>
      <w:pPr>
        <w:adjustRightInd w:val="0"/>
        <w:snapToGrid w:val="0"/>
        <w:spacing w:line="500" w:lineRule="exact"/>
        <w:ind w:left="-61" w:leftChars="-29" w:right="-10" w:firstLine="482" w:firstLineChars="200"/>
        <w:rPr>
          <w:rFonts w:ascii="宋体" w:hAnsi="宋体"/>
          <w:sz w:val="24"/>
        </w:rPr>
      </w:pPr>
      <w:r>
        <w:rPr>
          <w:rFonts w:hint="eastAsia" w:ascii="宋体" w:hAnsi="宋体"/>
          <w:b/>
          <w:bCs/>
          <w:sz w:val="24"/>
        </w:rPr>
        <w:t>3.</w:t>
      </w:r>
      <w:r>
        <w:rPr>
          <w:rFonts w:hint="eastAsia" w:ascii="宋体" w:hAnsi="宋体"/>
          <w:sz w:val="24"/>
        </w:rPr>
        <w:t>本项目将依法组建不少于</w:t>
      </w:r>
      <w:r>
        <w:rPr>
          <w:rFonts w:hint="eastAsia" w:ascii="宋体" w:hAnsi="宋体"/>
          <w:b/>
          <w:sz w:val="24"/>
          <w:u w:val="single"/>
          <w:lang w:val="en-US" w:eastAsia="zh-CN"/>
        </w:rPr>
        <w:t>3</w:t>
      </w:r>
      <w:r>
        <w:rPr>
          <w:rFonts w:hint="eastAsia" w:ascii="宋体" w:hAnsi="宋体"/>
          <w:sz w:val="24"/>
        </w:rPr>
        <w:t>人的评标委员会，负责本项目的评标工作。</w:t>
      </w:r>
    </w:p>
    <w:p>
      <w:pPr>
        <w:adjustRightInd w:val="0"/>
        <w:snapToGrid w:val="0"/>
        <w:spacing w:line="500" w:lineRule="exact"/>
        <w:ind w:left="-61" w:leftChars="-29" w:right="-10" w:firstLine="482" w:firstLineChars="200"/>
        <w:rPr>
          <w:rFonts w:ascii="宋体" w:hAnsi="宋体"/>
          <w:sz w:val="24"/>
        </w:rPr>
      </w:pPr>
      <w:r>
        <w:rPr>
          <w:rFonts w:hint="eastAsia" w:ascii="宋体" w:hAnsi="宋体"/>
          <w:b/>
          <w:sz w:val="24"/>
        </w:rPr>
        <w:t>4.</w:t>
      </w:r>
      <w:r>
        <w:rPr>
          <w:rFonts w:hint="eastAsia" w:ascii="宋体" w:hAnsi="宋体"/>
          <w:sz w:val="24"/>
        </w:rPr>
        <w:t>评标委员会按照“客观公正，实事求是”的原则，评价参加本次招标的投标人所提供的产品或服务价格、性能、质量、服务及对招标文件的符合性及响应性。</w:t>
      </w:r>
    </w:p>
    <w:p>
      <w:pPr>
        <w:adjustRightInd w:val="0"/>
        <w:snapToGrid w:val="0"/>
        <w:spacing w:line="500" w:lineRule="exact"/>
        <w:ind w:right="-10" w:firstLine="482" w:firstLineChars="200"/>
        <w:rPr>
          <w:rFonts w:ascii="宋体" w:hAnsi="宋体"/>
          <w:sz w:val="24"/>
        </w:rPr>
      </w:pPr>
      <w:r>
        <w:rPr>
          <w:rFonts w:hint="eastAsia" w:ascii="宋体" w:hAnsi="宋体"/>
          <w:b/>
          <w:sz w:val="24"/>
        </w:rPr>
        <w:t>5.</w:t>
      </w:r>
      <w:r>
        <w:rPr>
          <w:rFonts w:hint="eastAsia" w:ascii="宋体" w:hAnsi="宋体"/>
          <w:sz w:val="24"/>
        </w:rPr>
        <w:t>有效投标应符合以下原则：</w:t>
      </w:r>
    </w:p>
    <w:p>
      <w:pPr>
        <w:spacing w:line="500" w:lineRule="exact"/>
        <w:ind w:left="480" w:right="-10"/>
        <w:rPr>
          <w:rFonts w:ascii="宋体" w:hAnsi="宋体"/>
          <w:sz w:val="24"/>
        </w:rPr>
      </w:pPr>
      <w:r>
        <w:rPr>
          <w:rFonts w:hint="eastAsia" w:ascii="宋体" w:hAnsi="宋体"/>
          <w:sz w:val="24"/>
        </w:rPr>
        <w:t>5.1满足招标文件的实质性要求；</w:t>
      </w:r>
    </w:p>
    <w:p>
      <w:pPr>
        <w:spacing w:line="500" w:lineRule="exact"/>
        <w:ind w:left="480" w:right="-10"/>
        <w:rPr>
          <w:rFonts w:ascii="宋体" w:hAnsi="宋体"/>
          <w:sz w:val="24"/>
        </w:rPr>
      </w:pPr>
      <w:r>
        <w:rPr>
          <w:rFonts w:hint="eastAsia" w:ascii="宋体" w:hAnsi="宋体"/>
          <w:sz w:val="24"/>
        </w:rPr>
        <w:t>5.2无重大偏离、保留或招标人不能接受的附加条件；</w:t>
      </w:r>
    </w:p>
    <w:p>
      <w:pPr>
        <w:spacing w:line="500" w:lineRule="exact"/>
        <w:ind w:left="480" w:right="-10"/>
        <w:rPr>
          <w:rFonts w:ascii="宋体" w:hAnsi="宋体"/>
          <w:sz w:val="24"/>
        </w:rPr>
      </w:pPr>
      <w:r>
        <w:rPr>
          <w:rFonts w:hint="eastAsia" w:ascii="宋体" w:hAnsi="宋体"/>
          <w:sz w:val="24"/>
        </w:rPr>
        <w:t>5.3通过初审；</w:t>
      </w:r>
    </w:p>
    <w:p>
      <w:pPr>
        <w:adjustRightInd w:val="0"/>
        <w:snapToGrid w:val="0"/>
        <w:spacing w:line="500" w:lineRule="exact"/>
        <w:ind w:right="-10" w:firstLine="480" w:firstLineChars="200"/>
        <w:rPr>
          <w:rFonts w:ascii="宋体" w:hAnsi="宋体"/>
          <w:sz w:val="24"/>
        </w:rPr>
      </w:pPr>
      <w:r>
        <w:rPr>
          <w:rFonts w:hint="eastAsia" w:ascii="宋体" w:hAnsi="宋体"/>
          <w:sz w:val="24"/>
        </w:rPr>
        <w:t>5.4评标委员会依据招标文件认定的其他原则。</w:t>
      </w:r>
    </w:p>
    <w:p>
      <w:pPr>
        <w:adjustRightInd w:val="0"/>
        <w:snapToGrid w:val="0"/>
        <w:spacing w:line="500" w:lineRule="exact"/>
        <w:ind w:right="-10" w:firstLine="482" w:firstLineChars="200"/>
        <w:rPr>
          <w:rFonts w:ascii="宋体" w:hAnsi="宋体" w:cs="宋体-18030"/>
          <w:sz w:val="24"/>
        </w:rPr>
      </w:pPr>
      <w:r>
        <w:rPr>
          <w:rFonts w:hint="eastAsia" w:ascii="宋体" w:hAnsi="宋体"/>
          <w:b/>
          <w:sz w:val="24"/>
        </w:rPr>
        <w:t>6.</w:t>
      </w:r>
      <w:r>
        <w:rPr>
          <w:rFonts w:hint="eastAsia" w:ascii="宋体" w:hAnsi="宋体" w:cs="宋体-18030"/>
          <w:sz w:val="24"/>
        </w:rPr>
        <w:t>评标委员会遵循公开、公平、公正和科学诚信的原则，对所有投标文件均采用相同程序和标准，进行评定。</w:t>
      </w:r>
    </w:p>
    <w:p>
      <w:pPr>
        <w:adjustRightInd w:val="0"/>
        <w:snapToGrid w:val="0"/>
        <w:spacing w:line="500" w:lineRule="exact"/>
        <w:ind w:right="-10" w:firstLine="422" w:firstLineChars="175"/>
        <w:rPr>
          <w:rFonts w:ascii="宋体" w:hAnsi="宋体"/>
          <w:sz w:val="24"/>
          <w:szCs w:val="24"/>
        </w:rPr>
      </w:pPr>
      <w:r>
        <w:rPr>
          <w:rFonts w:hint="eastAsia" w:ascii="宋体" w:hAnsi="宋体" w:cs="宋体-18030"/>
          <w:b/>
          <w:sz w:val="24"/>
        </w:rPr>
        <w:t>7.</w:t>
      </w:r>
      <w:r>
        <w:rPr>
          <w:rFonts w:hint="eastAsia" w:ascii="宋体" w:hAnsi="宋体"/>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pPr>
        <w:adjustRightInd w:val="0"/>
        <w:snapToGrid w:val="0"/>
        <w:spacing w:line="500" w:lineRule="exact"/>
        <w:ind w:right="-10" w:firstLine="420" w:firstLineChars="175"/>
        <w:rPr>
          <w:rFonts w:ascii="宋体" w:hAnsi="宋体"/>
          <w:sz w:val="24"/>
          <w:szCs w:val="24"/>
        </w:rPr>
      </w:pPr>
      <w:r>
        <w:rPr>
          <w:rFonts w:hint="eastAsia" w:ascii="宋体" w:hAnsi="宋体"/>
          <w:sz w:val="24"/>
          <w:szCs w:val="24"/>
        </w:rPr>
        <w:t>对于询标后判定的结论（如通过或不通过），评标委员会应提出充足的理由，根据招标文件给定的评审指标进行判定，并予以书面记录。</w:t>
      </w:r>
    </w:p>
    <w:p>
      <w:pPr>
        <w:adjustRightInd w:val="0"/>
        <w:snapToGrid w:val="0"/>
        <w:spacing w:line="500" w:lineRule="exact"/>
        <w:ind w:right="-10" w:firstLine="480" w:firstLineChars="200"/>
        <w:rPr>
          <w:rFonts w:ascii="宋体" w:hAnsi="宋体"/>
          <w:sz w:val="24"/>
        </w:rPr>
      </w:pPr>
      <w:r>
        <w:rPr>
          <w:rFonts w:hint="eastAsia" w:ascii="宋体" w:hAnsi="宋体"/>
          <w:bCs/>
          <w:sz w:val="24"/>
          <w:szCs w:val="24"/>
        </w:rPr>
        <w:t>评标委员会独立评审后，对投标人某项评审指标如有不同意见，按照少数服从多数的原则，确定该项评审指标的最终结论。</w:t>
      </w:r>
    </w:p>
    <w:p>
      <w:pPr>
        <w:adjustRightInd w:val="0"/>
        <w:snapToGrid w:val="0"/>
        <w:spacing w:line="500" w:lineRule="exact"/>
        <w:ind w:right="-10" w:firstLine="482" w:firstLineChars="200"/>
        <w:rPr>
          <w:rFonts w:ascii="宋体" w:hAnsi="宋体"/>
          <w:b/>
          <w:bCs/>
          <w:sz w:val="24"/>
        </w:rPr>
      </w:pPr>
      <w:bookmarkStart w:id="47" w:name="_Toc40792203"/>
      <w:r>
        <w:rPr>
          <w:rFonts w:hint="eastAsia" w:ascii="宋体" w:hAnsi="宋体"/>
          <w:b/>
          <w:bCs/>
          <w:sz w:val="24"/>
        </w:rPr>
        <w:t>8.评审程序</w:t>
      </w:r>
    </w:p>
    <w:p>
      <w:pPr>
        <w:adjustRightInd w:val="0"/>
        <w:spacing w:line="360" w:lineRule="auto"/>
        <w:ind w:right="-11" w:firstLine="422" w:firstLineChars="175"/>
        <w:contextualSpacing/>
        <w:rPr>
          <w:rFonts w:ascii="宋体" w:hAnsi="宋体"/>
          <w:b/>
          <w:sz w:val="24"/>
          <w:szCs w:val="24"/>
        </w:rPr>
      </w:pPr>
      <w:r>
        <w:rPr>
          <w:rFonts w:hint="eastAsia" w:ascii="宋体" w:hAnsi="宋体"/>
          <w:b/>
          <w:sz w:val="24"/>
          <w:szCs w:val="24"/>
        </w:rPr>
        <w:t>8.1初审</w:t>
      </w:r>
    </w:p>
    <w:p>
      <w:pPr>
        <w:adjustRightInd w:val="0"/>
        <w:spacing w:line="360" w:lineRule="auto"/>
        <w:ind w:right="-11" w:firstLine="420" w:firstLineChars="175"/>
        <w:contextualSpacing/>
        <w:rPr>
          <w:rFonts w:ascii="宋体" w:hAnsi="宋体"/>
          <w:bCs/>
          <w:sz w:val="24"/>
          <w:szCs w:val="24"/>
        </w:rPr>
      </w:pPr>
      <w:r>
        <w:rPr>
          <w:rFonts w:hint="eastAsia" w:ascii="宋体" w:hAnsi="宋体"/>
          <w:bCs/>
          <w:sz w:val="24"/>
          <w:szCs w:val="24"/>
        </w:rPr>
        <w:t>评标委员会按下表内容对所有投标人进行初审：</w:t>
      </w:r>
    </w:p>
    <w:p>
      <w:pPr>
        <w:pStyle w:val="27"/>
        <w:spacing w:before="128" w:after="20"/>
        <w:ind w:right="567"/>
        <w:jc w:val="center"/>
        <w:rPr>
          <w:rFonts w:ascii="黑体" w:eastAsia="黑体"/>
        </w:rPr>
      </w:pPr>
      <w:r>
        <w:rPr>
          <w:rFonts w:hint="eastAsia" w:ascii="黑体" w:eastAsia="黑体"/>
        </w:rPr>
        <w:t>资格审查评审表</w:t>
      </w:r>
      <w:bookmarkEnd w:id="47"/>
    </w:p>
    <w:tbl>
      <w:tblPr>
        <w:tblStyle w:val="6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2131"/>
        <w:gridCol w:w="2237"/>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560" w:type="dxa"/>
            <w:tcBorders>
              <w:bottom w:val="single" w:color="auto" w:sz="4" w:space="0"/>
            </w:tcBorders>
            <w:vAlign w:val="center"/>
          </w:tcPr>
          <w:p>
            <w:pPr>
              <w:adjustRightInd w:val="0"/>
              <w:snapToGrid w:val="0"/>
              <w:ind w:right="-10"/>
              <w:rPr>
                <w:rFonts w:ascii="宋体" w:hAnsi="宋体"/>
                <w:sz w:val="24"/>
                <w:szCs w:val="24"/>
              </w:rPr>
            </w:pPr>
            <w:r>
              <w:rPr>
                <w:rFonts w:hint="eastAsia" w:ascii="宋体" w:hAnsi="宋体"/>
                <w:sz w:val="24"/>
                <w:szCs w:val="24"/>
              </w:rPr>
              <w:t>序号</w:t>
            </w:r>
          </w:p>
        </w:tc>
        <w:tc>
          <w:tcPr>
            <w:tcW w:w="2131" w:type="dxa"/>
            <w:tcBorders>
              <w:bottom w:val="single" w:color="auto" w:sz="4" w:space="0"/>
            </w:tcBorders>
            <w:vAlign w:val="center"/>
          </w:tcPr>
          <w:p>
            <w:pPr>
              <w:adjustRightInd w:val="0"/>
              <w:snapToGrid w:val="0"/>
              <w:ind w:right="-10"/>
              <w:rPr>
                <w:rFonts w:ascii="宋体" w:hAnsi="宋体"/>
                <w:sz w:val="24"/>
                <w:szCs w:val="24"/>
              </w:rPr>
            </w:pPr>
            <w:r>
              <w:rPr>
                <w:rFonts w:hint="eastAsia" w:ascii="宋体" w:hAnsi="宋体"/>
                <w:sz w:val="24"/>
                <w:szCs w:val="24"/>
              </w:rPr>
              <w:t>实质性指标名称</w:t>
            </w:r>
          </w:p>
        </w:tc>
        <w:tc>
          <w:tcPr>
            <w:tcW w:w="2237" w:type="dxa"/>
            <w:tcBorders>
              <w:bottom w:val="single" w:color="auto" w:sz="4" w:space="0"/>
            </w:tcBorders>
            <w:vAlign w:val="center"/>
          </w:tcPr>
          <w:p>
            <w:pPr>
              <w:adjustRightInd w:val="0"/>
              <w:snapToGrid w:val="0"/>
              <w:ind w:right="-10"/>
              <w:rPr>
                <w:rFonts w:ascii="宋体" w:hAnsi="宋体"/>
                <w:sz w:val="24"/>
                <w:szCs w:val="24"/>
              </w:rPr>
            </w:pPr>
            <w:r>
              <w:rPr>
                <w:rFonts w:hint="eastAsia" w:ascii="宋体" w:hAnsi="宋体"/>
                <w:sz w:val="24"/>
                <w:szCs w:val="24"/>
              </w:rPr>
              <w:t>指标要求</w:t>
            </w:r>
          </w:p>
        </w:tc>
        <w:tc>
          <w:tcPr>
            <w:tcW w:w="4536" w:type="dxa"/>
            <w:tcBorders>
              <w:bottom w:val="single" w:color="auto" w:sz="4" w:space="0"/>
            </w:tcBorders>
            <w:vAlign w:val="center"/>
          </w:tcPr>
          <w:p>
            <w:pPr>
              <w:adjustRightInd w:val="0"/>
              <w:snapToGrid w:val="0"/>
              <w:ind w:right="-10"/>
              <w:rPr>
                <w:rFonts w:ascii="宋体" w:hAnsi="宋体"/>
                <w:sz w:val="24"/>
                <w:szCs w:val="24"/>
              </w:rPr>
            </w:pPr>
            <w:r>
              <w:rPr>
                <w:rFonts w:hint="eastAsia" w:ascii="宋体" w:hAnsi="宋体"/>
                <w:sz w:val="24"/>
                <w:szCs w:val="24"/>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60" w:type="dxa"/>
            <w:tcBorders>
              <w:bottom w:val="single" w:color="auto" w:sz="4" w:space="0"/>
            </w:tcBorders>
            <w:vAlign w:val="center"/>
          </w:tcPr>
          <w:p>
            <w:pPr>
              <w:adjustRightInd w:val="0"/>
              <w:snapToGrid w:val="0"/>
              <w:ind w:right="-10"/>
              <w:rPr>
                <w:rFonts w:ascii="宋体" w:hAnsi="宋体"/>
                <w:sz w:val="24"/>
                <w:szCs w:val="24"/>
              </w:rPr>
            </w:pPr>
            <w:r>
              <w:rPr>
                <w:rFonts w:hint="eastAsia" w:ascii="宋体" w:hAnsi="宋体"/>
                <w:sz w:val="24"/>
                <w:szCs w:val="24"/>
              </w:rPr>
              <w:t>1</w:t>
            </w:r>
          </w:p>
        </w:tc>
        <w:tc>
          <w:tcPr>
            <w:tcW w:w="2131" w:type="dxa"/>
            <w:tcBorders>
              <w:bottom w:val="single" w:color="auto" w:sz="4" w:space="0"/>
            </w:tcBorders>
            <w:vAlign w:val="center"/>
          </w:tcPr>
          <w:p>
            <w:pPr>
              <w:adjustRightInd w:val="0"/>
              <w:snapToGrid w:val="0"/>
              <w:ind w:right="-10"/>
              <w:rPr>
                <w:rFonts w:ascii="宋体" w:hAnsi="宋体"/>
                <w:sz w:val="24"/>
                <w:szCs w:val="24"/>
              </w:rPr>
            </w:pPr>
            <w:r>
              <w:rPr>
                <w:rFonts w:hint="eastAsia" w:ascii="宋体" w:hAnsi="宋体"/>
                <w:sz w:val="24"/>
                <w:szCs w:val="24"/>
              </w:rPr>
              <w:t>投标人名称</w:t>
            </w:r>
          </w:p>
        </w:tc>
        <w:tc>
          <w:tcPr>
            <w:tcW w:w="2237" w:type="dxa"/>
            <w:tcBorders>
              <w:bottom w:val="single" w:color="auto" w:sz="4" w:space="0"/>
            </w:tcBorders>
            <w:vAlign w:val="center"/>
          </w:tcPr>
          <w:p>
            <w:pPr>
              <w:adjustRightInd w:val="0"/>
              <w:snapToGrid w:val="0"/>
              <w:ind w:right="-10"/>
              <w:rPr>
                <w:rFonts w:ascii="宋体" w:hAnsi="宋体"/>
                <w:sz w:val="24"/>
                <w:szCs w:val="24"/>
              </w:rPr>
            </w:pPr>
            <w:r>
              <w:rPr>
                <w:rFonts w:hint="eastAsia" w:ascii="宋体" w:hAnsi="宋体"/>
                <w:sz w:val="24"/>
                <w:szCs w:val="24"/>
              </w:rPr>
              <w:t>投标人名称与营业执照单位名称一致</w:t>
            </w:r>
          </w:p>
        </w:tc>
        <w:tc>
          <w:tcPr>
            <w:tcW w:w="4536" w:type="dxa"/>
            <w:tcBorders>
              <w:bottom w:val="single" w:color="auto" w:sz="4" w:space="0"/>
            </w:tcBorders>
            <w:vAlign w:val="center"/>
          </w:tcPr>
          <w:p>
            <w:pPr>
              <w:adjustRightInd w:val="0"/>
              <w:snapToGrid w:val="0"/>
              <w:ind w:right="-1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trPr>
        <w:tc>
          <w:tcPr>
            <w:tcW w:w="560" w:type="dxa"/>
            <w:tcBorders>
              <w:bottom w:val="single" w:color="auto" w:sz="4" w:space="0"/>
            </w:tcBorders>
            <w:vAlign w:val="center"/>
          </w:tcPr>
          <w:p>
            <w:pPr>
              <w:adjustRightInd w:val="0"/>
              <w:snapToGrid w:val="0"/>
              <w:ind w:right="-10"/>
              <w:rPr>
                <w:rFonts w:ascii="宋体" w:hAnsi="宋体"/>
                <w:sz w:val="24"/>
                <w:szCs w:val="24"/>
              </w:rPr>
            </w:pPr>
            <w:r>
              <w:rPr>
                <w:rFonts w:hint="eastAsia" w:ascii="宋体" w:hAnsi="宋体"/>
                <w:sz w:val="24"/>
                <w:szCs w:val="24"/>
              </w:rPr>
              <w:t>2</w:t>
            </w:r>
          </w:p>
        </w:tc>
        <w:tc>
          <w:tcPr>
            <w:tcW w:w="2131" w:type="dxa"/>
            <w:tcBorders>
              <w:bottom w:val="single" w:color="auto" w:sz="4" w:space="0"/>
            </w:tcBorders>
            <w:vAlign w:val="center"/>
          </w:tcPr>
          <w:p>
            <w:pPr>
              <w:adjustRightInd w:val="0"/>
              <w:snapToGrid w:val="0"/>
              <w:ind w:right="-10"/>
              <w:rPr>
                <w:rFonts w:ascii="宋体" w:hAnsi="宋体"/>
                <w:sz w:val="24"/>
                <w:szCs w:val="24"/>
              </w:rPr>
            </w:pPr>
            <w:r>
              <w:rPr>
                <w:rFonts w:hint="eastAsia" w:ascii="宋体" w:hAnsi="宋体"/>
                <w:sz w:val="24"/>
                <w:szCs w:val="24"/>
              </w:rPr>
              <w:t>具备有效的营业执照</w:t>
            </w:r>
          </w:p>
        </w:tc>
        <w:tc>
          <w:tcPr>
            <w:tcW w:w="2237" w:type="dxa"/>
            <w:tcBorders>
              <w:bottom w:val="single" w:color="auto" w:sz="4" w:space="0"/>
            </w:tcBorders>
            <w:vAlign w:val="center"/>
          </w:tcPr>
          <w:p>
            <w:pPr>
              <w:adjustRightInd w:val="0"/>
              <w:snapToGrid w:val="0"/>
              <w:ind w:right="-10"/>
              <w:rPr>
                <w:rFonts w:ascii="宋体" w:hAnsi="宋体"/>
                <w:sz w:val="24"/>
                <w:szCs w:val="24"/>
              </w:rPr>
            </w:pPr>
            <w:r>
              <w:rPr>
                <w:rFonts w:hint="eastAsia" w:ascii="宋体" w:hAnsi="宋体"/>
                <w:sz w:val="24"/>
                <w:szCs w:val="24"/>
              </w:rPr>
              <w:t>合法有效</w:t>
            </w:r>
          </w:p>
        </w:tc>
        <w:tc>
          <w:tcPr>
            <w:tcW w:w="4536" w:type="dxa"/>
            <w:tcBorders>
              <w:bottom w:val="single" w:color="auto" w:sz="4" w:space="0"/>
            </w:tcBorders>
            <w:vAlign w:val="center"/>
          </w:tcPr>
          <w:p>
            <w:pPr>
              <w:adjustRightInd w:val="0"/>
              <w:snapToGrid w:val="0"/>
              <w:ind w:right="-10"/>
              <w:rPr>
                <w:rFonts w:ascii="宋体" w:hAnsi="宋体"/>
                <w:sz w:val="24"/>
                <w:szCs w:val="24"/>
              </w:rPr>
            </w:pPr>
            <w:r>
              <w:rPr>
                <w:rFonts w:hint="eastAsia" w:ascii="宋体" w:hAnsi="宋体"/>
                <w:sz w:val="24"/>
                <w:szCs w:val="24"/>
              </w:rPr>
              <w:t>提供有效的营业执照（或事业单位法人证书）的扫描件</w:t>
            </w:r>
            <w:r>
              <w:rPr>
                <w:rFonts w:hint="eastAsia" w:ascii="宋体" w:hAnsi="宋体"/>
                <w:b/>
                <w:bCs/>
                <w:sz w:val="24"/>
                <w:szCs w:val="24"/>
              </w:rPr>
              <w:t>，应完整的体现出营业执照</w:t>
            </w:r>
            <w:r>
              <w:rPr>
                <w:rFonts w:hint="eastAsia" w:ascii="宋体" w:hAnsi="宋体"/>
                <w:b/>
                <w:sz w:val="24"/>
                <w:szCs w:val="24"/>
              </w:rPr>
              <w:t>（或事业单位法人证书）</w:t>
            </w:r>
            <w:r>
              <w:rPr>
                <w:rFonts w:hint="eastAsia" w:ascii="宋体" w:hAnsi="宋体"/>
                <w:b/>
                <w:bCs/>
                <w:sz w:val="24"/>
                <w:szCs w:val="24"/>
              </w:rPr>
              <w:t>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560" w:type="dxa"/>
            <w:vAlign w:val="center"/>
          </w:tcPr>
          <w:p>
            <w:pPr>
              <w:adjustRightInd w:val="0"/>
              <w:snapToGrid w:val="0"/>
              <w:ind w:right="-10"/>
              <w:rPr>
                <w:rFonts w:hint="eastAsia" w:ascii="宋体" w:hAnsi="宋体" w:eastAsia="宋体"/>
                <w:sz w:val="24"/>
                <w:szCs w:val="24"/>
                <w:lang w:eastAsia="zh-CN"/>
              </w:rPr>
            </w:pPr>
            <w:r>
              <w:rPr>
                <w:rFonts w:hint="eastAsia" w:ascii="宋体" w:hAnsi="宋体"/>
                <w:sz w:val="24"/>
                <w:szCs w:val="24"/>
                <w:lang w:val="en-US" w:eastAsia="zh-CN"/>
              </w:rPr>
              <w:t>3</w:t>
            </w:r>
          </w:p>
        </w:tc>
        <w:tc>
          <w:tcPr>
            <w:tcW w:w="2131" w:type="dxa"/>
            <w:vAlign w:val="center"/>
          </w:tcPr>
          <w:p>
            <w:pPr>
              <w:spacing w:after="50"/>
              <w:ind w:right="-10"/>
              <w:rPr>
                <w:rFonts w:ascii="宋体" w:hAnsi="宋体"/>
                <w:sz w:val="24"/>
                <w:szCs w:val="24"/>
              </w:rPr>
            </w:pPr>
            <w:r>
              <w:rPr>
                <w:rFonts w:hint="eastAsia" w:ascii="宋体" w:hAnsi="宋体"/>
                <w:sz w:val="24"/>
                <w:szCs w:val="24"/>
              </w:rPr>
              <w:t>投标函</w:t>
            </w:r>
          </w:p>
        </w:tc>
        <w:tc>
          <w:tcPr>
            <w:tcW w:w="2237" w:type="dxa"/>
            <w:vAlign w:val="center"/>
          </w:tcPr>
          <w:p>
            <w:pPr>
              <w:spacing w:after="50"/>
              <w:ind w:right="-10"/>
              <w:rPr>
                <w:rFonts w:ascii="宋体" w:hAnsi="宋体"/>
                <w:sz w:val="24"/>
                <w:szCs w:val="24"/>
              </w:rPr>
            </w:pPr>
            <w:r>
              <w:rPr>
                <w:rFonts w:hint="eastAsia" w:ascii="宋体" w:hAnsi="宋体"/>
                <w:sz w:val="24"/>
                <w:szCs w:val="24"/>
              </w:rPr>
              <w:t>符合招标文件要求</w:t>
            </w:r>
          </w:p>
        </w:tc>
        <w:tc>
          <w:tcPr>
            <w:tcW w:w="4536" w:type="dxa"/>
            <w:vAlign w:val="center"/>
          </w:tcPr>
          <w:p>
            <w:pPr>
              <w:adjustRightInd w:val="0"/>
              <w:snapToGrid w:val="0"/>
              <w:ind w:right="-10"/>
              <w:rPr>
                <w:rFonts w:ascii="宋体" w:hAnsi="宋体"/>
                <w:sz w:val="24"/>
                <w:szCs w:val="24"/>
              </w:rPr>
            </w:pPr>
            <w:r>
              <w:rPr>
                <w:rFonts w:hint="eastAsia" w:ascii="宋体" w:hAnsi="宋体"/>
                <w:sz w:val="24"/>
                <w:szCs w:val="24"/>
              </w:rPr>
              <w:t>投标函中的授权代表须与投标授权书中保持一致，否则投标无效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560" w:type="dxa"/>
            <w:vAlign w:val="center"/>
          </w:tcPr>
          <w:p>
            <w:pPr>
              <w:adjustRightInd w:val="0"/>
              <w:snapToGrid w:val="0"/>
              <w:ind w:right="-10"/>
              <w:rPr>
                <w:rFonts w:hint="eastAsia" w:ascii="宋体" w:hAnsi="宋体" w:eastAsia="宋体"/>
                <w:sz w:val="24"/>
                <w:szCs w:val="24"/>
                <w:lang w:eastAsia="zh-CN"/>
              </w:rPr>
            </w:pPr>
            <w:r>
              <w:rPr>
                <w:rFonts w:hint="eastAsia" w:ascii="宋体" w:hAnsi="宋体"/>
                <w:sz w:val="24"/>
                <w:szCs w:val="24"/>
                <w:lang w:val="en-US" w:eastAsia="zh-CN"/>
              </w:rPr>
              <w:t>4</w:t>
            </w:r>
          </w:p>
        </w:tc>
        <w:tc>
          <w:tcPr>
            <w:tcW w:w="2131" w:type="dxa"/>
            <w:vAlign w:val="center"/>
          </w:tcPr>
          <w:p>
            <w:pPr>
              <w:spacing w:after="50"/>
              <w:ind w:right="-10"/>
              <w:rPr>
                <w:rFonts w:ascii="宋体" w:hAnsi="宋体"/>
                <w:sz w:val="24"/>
                <w:szCs w:val="24"/>
              </w:rPr>
            </w:pPr>
            <w:r>
              <w:rPr>
                <w:rFonts w:hint="eastAsia" w:ascii="宋体" w:hAnsi="宋体"/>
                <w:sz w:val="24"/>
                <w:szCs w:val="24"/>
              </w:rPr>
              <w:t>投标授权书</w:t>
            </w:r>
          </w:p>
        </w:tc>
        <w:tc>
          <w:tcPr>
            <w:tcW w:w="2237" w:type="dxa"/>
            <w:vAlign w:val="center"/>
          </w:tcPr>
          <w:p>
            <w:pPr>
              <w:spacing w:after="50"/>
              <w:ind w:right="-10"/>
              <w:rPr>
                <w:rFonts w:ascii="宋体" w:hAnsi="宋体"/>
                <w:sz w:val="24"/>
                <w:szCs w:val="24"/>
              </w:rPr>
            </w:pPr>
            <w:r>
              <w:rPr>
                <w:rFonts w:hint="eastAsia" w:ascii="宋体" w:hAnsi="宋体"/>
                <w:sz w:val="24"/>
                <w:szCs w:val="24"/>
              </w:rPr>
              <w:t>符合招标文件要求</w:t>
            </w:r>
          </w:p>
        </w:tc>
        <w:tc>
          <w:tcPr>
            <w:tcW w:w="4536" w:type="dxa"/>
            <w:vAlign w:val="center"/>
          </w:tcPr>
          <w:p>
            <w:pPr>
              <w:adjustRightInd w:val="0"/>
              <w:snapToGrid w:val="0"/>
              <w:ind w:right="-10"/>
              <w:rPr>
                <w:rFonts w:ascii="宋体" w:hAnsi="宋体"/>
                <w:b/>
                <w:sz w:val="24"/>
                <w:szCs w:val="24"/>
              </w:rPr>
            </w:pPr>
            <w:r>
              <w:rPr>
                <w:rFonts w:hint="eastAsia" w:ascii="宋体" w:hAnsi="宋体"/>
                <w:sz w:val="24"/>
                <w:szCs w:val="24"/>
              </w:rPr>
              <w:t>详见第九章响应文件格式“投标授权书”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560" w:type="dxa"/>
            <w:vAlign w:val="center"/>
          </w:tcPr>
          <w:p>
            <w:pPr>
              <w:adjustRightInd w:val="0"/>
              <w:snapToGrid w:val="0"/>
              <w:ind w:right="-10"/>
              <w:rPr>
                <w:rFonts w:hint="eastAsia" w:ascii="宋体" w:hAnsi="宋体" w:eastAsia="宋体"/>
                <w:sz w:val="24"/>
                <w:szCs w:val="24"/>
                <w:lang w:eastAsia="zh-CN"/>
              </w:rPr>
            </w:pPr>
            <w:r>
              <w:rPr>
                <w:rFonts w:hint="eastAsia" w:ascii="宋体" w:hAnsi="宋体"/>
                <w:sz w:val="24"/>
                <w:szCs w:val="24"/>
                <w:lang w:val="en-US" w:eastAsia="zh-CN"/>
              </w:rPr>
              <w:t>5</w:t>
            </w:r>
          </w:p>
        </w:tc>
        <w:tc>
          <w:tcPr>
            <w:tcW w:w="2131" w:type="dxa"/>
            <w:vAlign w:val="center"/>
          </w:tcPr>
          <w:p>
            <w:pPr>
              <w:spacing w:after="50"/>
              <w:ind w:right="-10"/>
              <w:rPr>
                <w:rFonts w:ascii="宋体" w:hAnsi="宋体"/>
                <w:sz w:val="24"/>
                <w:szCs w:val="24"/>
              </w:rPr>
            </w:pPr>
            <w:r>
              <w:rPr>
                <w:rFonts w:hint="eastAsia" w:ascii="宋体" w:hAnsi="宋体"/>
                <w:sz w:val="24"/>
                <w:szCs w:val="24"/>
              </w:rPr>
              <w:t>投标人信用承诺</w:t>
            </w:r>
          </w:p>
        </w:tc>
        <w:tc>
          <w:tcPr>
            <w:tcW w:w="2237" w:type="dxa"/>
            <w:vAlign w:val="center"/>
          </w:tcPr>
          <w:p>
            <w:pPr>
              <w:spacing w:after="50"/>
              <w:ind w:right="-10"/>
              <w:rPr>
                <w:rFonts w:ascii="宋体" w:hAnsi="宋体"/>
                <w:sz w:val="24"/>
                <w:szCs w:val="24"/>
              </w:rPr>
            </w:pPr>
            <w:r>
              <w:rPr>
                <w:rFonts w:hint="eastAsia" w:ascii="宋体" w:hAnsi="宋体"/>
                <w:sz w:val="24"/>
                <w:szCs w:val="24"/>
              </w:rPr>
              <w:t>符合招标文件要求</w:t>
            </w:r>
          </w:p>
        </w:tc>
        <w:tc>
          <w:tcPr>
            <w:tcW w:w="4536" w:type="dxa"/>
            <w:vAlign w:val="center"/>
          </w:tcPr>
          <w:p>
            <w:pPr>
              <w:adjustRightInd w:val="0"/>
              <w:snapToGrid w:val="0"/>
              <w:ind w:right="-1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560" w:type="dxa"/>
            <w:vAlign w:val="center"/>
          </w:tcPr>
          <w:p>
            <w:pPr>
              <w:adjustRightInd w:val="0"/>
              <w:snapToGrid w:val="0"/>
              <w:ind w:right="-10"/>
              <w:rPr>
                <w:rFonts w:hint="eastAsia" w:ascii="宋体" w:hAnsi="宋体" w:eastAsia="宋体"/>
                <w:sz w:val="24"/>
                <w:szCs w:val="24"/>
                <w:lang w:eastAsia="zh-CN"/>
              </w:rPr>
            </w:pPr>
            <w:r>
              <w:rPr>
                <w:rFonts w:hint="eastAsia" w:ascii="宋体" w:hAnsi="宋体"/>
                <w:sz w:val="24"/>
                <w:szCs w:val="24"/>
                <w:lang w:val="en-US" w:eastAsia="zh-CN"/>
              </w:rPr>
              <w:t>6</w:t>
            </w:r>
          </w:p>
        </w:tc>
        <w:tc>
          <w:tcPr>
            <w:tcW w:w="2131" w:type="dxa"/>
            <w:vAlign w:val="center"/>
          </w:tcPr>
          <w:p>
            <w:pPr>
              <w:autoSpaceDE w:val="0"/>
              <w:autoSpaceDN w:val="0"/>
              <w:adjustRightInd w:val="0"/>
              <w:rPr>
                <w:rFonts w:ascii="宋体" w:hAnsi="宋体"/>
                <w:sz w:val="24"/>
                <w:szCs w:val="24"/>
              </w:rPr>
            </w:pPr>
            <w:r>
              <w:rPr>
                <w:rFonts w:hint="eastAsia" w:ascii="宋体" w:hAnsi="宋体"/>
                <w:sz w:val="24"/>
                <w:szCs w:val="24"/>
              </w:rPr>
              <w:t>投标人资格</w:t>
            </w:r>
          </w:p>
        </w:tc>
        <w:tc>
          <w:tcPr>
            <w:tcW w:w="2237" w:type="dxa"/>
            <w:vAlign w:val="center"/>
          </w:tcPr>
          <w:p>
            <w:pPr>
              <w:ind w:right="-11"/>
              <w:rPr>
                <w:rFonts w:ascii="宋体" w:hAnsi="宋体"/>
                <w:sz w:val="24"/>
                <w:szCs w:val="24"/>
              </w:rPr>
            </w:pPr>
            <w:r>
              <w:rPr>
                <w:rFonts w:hint="eastAsia" w:ascii="宋体" w:hAnsi="宋体"/>
                <w:sz w:val="24"/>
                <w:szCs w:val="24"/>
              </w:rPr>
              <w:t>符合招标文件要求</w:t>
            </w:r>
          </w:p>
        </w:tc>
        <w:tc>
          <w:tcPr>
            <w:tcW w:w="4536" w:type="dxa"/>
            <w:vAlign w:val="center"/>
          </w:tcPr>
          <w:p>
            <w:pPr>
              <w:adjustRightInd w:val="0"/>
              <w:snapToGrid w:val="0"/>
              <w:ind w:right="-10"/>
              <w:rPr>
                <w:rFonts w:ascii="宋体" w:hAnsi="宋体"/>
                <w:bCs/>
                <w:sz w:val="24"/>
                <w:szCs w:val="24"/>
              </w:rPr>
            </w:pPr>
            <w:r>
              <w:rPr>
                <w:rFonts w:hint="eastAsia" w:ascii="宋体" w:hAnsi="宋体"/>
                <w:sz w:val="24"/>
                <w:szCs w:val="24"/>
              </w:rPr>
              <w:t>1.详见第一章投标邀请“投标人资格”</w:t>
            </w:r>
            <w:r>
              <w:rPr>
                <w:rFonts w:hint="eastAsia" w:ascii="宋体" w:hAnsi="宋体"/>
                <w:bCs/>
                <w:sz w:val="24"/>
                <w:szCs w:val="24"/>
              </w:rPr>
              <w:t>；</w:t>
            </w:r>
          </w:p>
          <w:p>
            <w:pPr>
              <w:autoSpaceDE w:val="0"/>
              <w:autoSpaceDN w:val="0"/>
              <w:adjustRightInd w:val="0"/>
              <w:rPr>
                <w:rFonts w:ascii="宋体" w:hAnsi="宋体"/>
                <w:sz w:val="24"/>
                <w:szCs w:val="24"/>
              </w:rPr>
            </w:pPr>
            <w:r>
              <w:rPr>
                <w:rFonts w:hint="eastAsia" w:ascii="宋体" w:hAnsi="宋体"/>
                <w:bCs/>
                <w:sz w:val="24"/>
                <w:szCs w:val="24"/>
              </w:rPr>
              <w:t>2.</w:t>
            </w:r>
            <w:r>
              <w:rPr>
                <w:rFonts w:hint="eastAsia" w:ascii="宋体" w:hAnsi="宋体"/>
                <w:sz w:val="24"/>
                <w:szCs w:val="24"/>
              </w:rPr>
              <w:t>提供资质证书扫描件。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560" w:type="dxa"/>
            <w:vAlign w:val="center"/>
          </w:tcPr>
          <w:p>
            <w:pPr>
              <w:adjustRightInd w:val="0"/>
              <w:snapToGrid w:val="0"/>
              <w:ind w:right="-10"/>
              <w:rPr>
                <w:rFonts w:hint="eastAsia" w:ascii="宋体" w:hAnsi="宋体" w:eastAsia="宋体"/>
                <w:sz w:val="24"/>
                <w:szCs w:val="24"/>
                <w:lang w:eastAsia="zh-CN"/>
              </w:rPr>
            </w:pPr>
            <w:r>
              <w:rPr>
                <w:rFonts w:hint="eastAsia" w:ascii="宋体" w:hAnsi="宋体"/>
                <w:sz w:val="24"/>
                <w:szCs w:val="24"/>
                <w:lang w:val="en-US" w:eastAsia="zh-CN"/>
              </w:rPr>
              <w:t>7</w:t>
            </w:r>
          </w:p>
        </w:tc>
        <w:tc>
          <w:tcPr>
            <w:tcW w:w="2131" w:type="dxa"/>
            <w:vAlign w:val="center"/>
          </w:tcPr>
          <w:p>
            <w:pPr>
              <w:autoSpaceDE w:val="0"/>
              <w:autoSpaceDN w:val="0"/>
              <w:adjustRightInd w:val="0"/>
              <w:rPr>
                <w:rFonts w:ascii="宋体" w:hAnsi="宋体"/>
                <w:sz w:val="24"/>
                <w:szCs w:val="24"/>
              </w:rPr>
            </w:pPr>
            <w:r>
              <w:rPr>
                <w:rFonts w:hint="eastAsia" w:ascii="宋体" w:hAnsi="宋体"/>
                <w:sz w:val="24"/>
                <w:szCs w:val="24"/>
              </w:rPr>
              <w:t>投标保证金</w:t>
            </w:r>
          </w:p>
        </w:tc>
        <w:tc>
          <w:tcPr>
            <w:tcW w:w="2237" w:type="dxa"/>
            <w:vAlign w:val="center"/>
          </w:tcPr>
          <w:p>
            <w:pPr>
              <w:ind w:right="-11"/>
              <w:rPr>
                <w:rFonts w:ascii="宋体" w:hAnsi="宋体"/>
                <w:sz w:val="24"/>
                <w:szCs w:val="24"/>
              </w:rPr>
            </w:pPr>
            <w:r>
              <w:rPr>
                <w:rFonts w:hint="eastAsia" w:ascii="宋体" w:hAnsi="宋体"/>
                <w:sz w:val="24"/>
                <w:szCs w:val="24"/>
              </w:rPr>
              <w:t>符合招标文件要求</w:t>
            </w:r>
          </w:p>
        </w:tc>
        <w:tc>
          <w:tcPr>
            <w:tcW w:w="4536" w:type="dxa"/>
            <w:vAlign w:val="center"/>
          </w:tcPr>
          <w:p>
            <w:pPr>
              <w:adjustRightInd w:val="0"/>
              <w:snapToGrid w:val="0"/>
              <w:ind w:right="-1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560" w:type="dxa"/>
            <w:vAlign w:val="center"/>
          </w:tcPr>
          <w:p>
            <w:pPr>
              <w:adjustRightInd w:val="0"/>
              <w:snapToGrid w:val="0"/>
              <w:ind w:right="-10"/>
              <w:rPr>
                <w:rFonts w:hint="eastAsia" w:ascii="宋体" w:hAnsi="宋体" w:eastAsia="宋体"/>
                <w:sz w:val="24"/>
                <w:szCs w:val="24"/>
                <w:lang w:eastAsia="zh-CN"/>
              </w:rPr>
            </w:pPr>
            <w:r>
              <w:rPr>
                <w:rFonts w:hint="eastAsia" w:ascii="宋体" w:hAnsi="宋体"/>
                <w:sz w:val="24"/>
                <w:szCs w:val="24"/>
                <w:lang w:val="en-US" w:eastAsia="zh-CN"/>
              </w:rPr>
              <w:t>8</w:t>
            </w:r>
          </w:p>
        </w:tc>
        <w:tc>
          <w:tcPr>
            <w:tcW w:w="2131" w:type="dxa"/>
            <w:vAlign w:val="center"/>
          </w:tcPr>
          <w:p>
            <w:pPr>
              <w:spacing w:after="50"/>
              <w:ind w:right="-10"/>
              <w:rPr>
                <w:rFonts w:ascii="宋体" w:hAnsi="宋体"/>
                <w:sz w:val="24"/>
                <w:szCs w:val="24"/>
              </w:rPr>
            </w:pPr>
            <w:r>
              <w:rPr>
                <w:rFonts w:hint="eastAsia" w:ascii="宋体" w:hAnsi="宋体"/>
                <w:sz w:val="24"/>
                <w:szCs w:val="24"/>
              </w:rPr>
              <w:t>标书响应情况</w:t>
            </w:r>
          </w:p>
        </w:tc>
        <w:tc>
          <w:tcPr>
            <w:tcW w:w="2237" w:type="dxa"/>
            <w:vAlign w:val="center"/>
          </w:tcPr>
          <w:p>
            <w:pPr>
              <w:spacing w:after="50"/>
              <w:ind w:right="-10"/>
              <w:rPr>
                <w:rFonts w:ascii="宋体" w:hAnsi="宋体"/>
                <w:sz w:val="24"/>
                <w:szCs w:val="24"/>
              </w:rPr>
            </w:pPr>
            <w:r>
              <w:rPr>
                <w:rFonts w:hint="eastAsia" w:ascii="宋体" w:hAnsi="宋体"/>
                <w:sz w:val="24"/>
                <w:szCs w:val="24"/>
              </w:rPr>
              <w:t>付款响应、完工期响应、质保期响应</w:t>
            </w:r>
          </w:p>
        </w:tc>
        <w:tc>
          <w:tcPr>
            <w:tcW w:w="4536" w:type="dxa"/>
            <w:vAlign w:val="center"/>
          </w:tcPr>
          <w:p>
            <w:pPr>
              <w:adjustRightInd w:val="0"/>
              <w:snapToGrid w:val="0"/>
              <w:ind w:right="-1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8" w:hRule="atLeast"/>
        </w:trPr>
        <w:tc>
          <w:tcPr>
            <w:tcW w:w="560" w:type="dxa"/>
            <w:vAlign w:val="center"/>
          </w:tcPr>
          <w:p>
            <w:pPr>
              <w:adjustRightInd w:val="0"/>
              <w:snapToGrid w:val="0"/>
              <w:ind w:right="-10"/>
              <w:rPr>
                <w:rFonts w:hint="eastAsia" w:ascii="宋体" w:hAnsi="宋体" w:eastAsia="宋体"/>
                <w:sz w:val="24"/>
                <w:szCs w:val="24"/>
                <w:lang w:val="en-US" w:eastAsia="zh-CN"/>
              </w:rPr>
            </w:pPr>
            <w:r>
              <w:rPr>
                <w:rFonts w:hint="eastAsia" w:ascii="宋体" w:hAnsi="宋体"/>
                <w:sz w:val="24"/>
                <w:szCs w:val="24"/>
                <w:lang w:val="en-US" w:eastAsia="zh-CN"/>
              </w:rPr>
              <w:t>9</w:t>
            </w:r>
          </w:p>
        </w:tc>
        <w:tc>
          <w:tcPr>
            <w:tcW w:w="2131" w:type="dxa"/>
            <w:vAlign w:val="center"/>
          </w:tcPr>
          <w:p>
            <w:pPr>
              <w:spacing w:after="50"/>
              <w:ind w:right="-10"/>
              <w:rPr>
                <w:rFonts w:ascii="宋体" w:hAnsi="宋体"/>
                <w:sz w:val="24"/>
                <w:szCs w:val="24"/>
              </w:rPr>
            </w:pPr>
            <w:r>
              <w:rPr>
                <w:rFonts w:hint="eastAsia" w:ascii="宋体" w:hAnsi="宋体"/>
                <w:sz w:val="24"/>
                <w:szCs w:val="24"/>
              </w:rPr>
              <w:t>标书规范性</w:t>
            </w:r>
          </w:p>
        </w:tc>
        <w:tc>
          <w:tcPr>
            <w:tcW w:w="2237" w:type="dxa"/>
            <w:vAlign w:val="center"/>
          </w:tcPr>
          <w:p>
            <w:pPr>
              <w:spacing w:after="50"/>
              <w:ind w:right="-10"/>
              <w:rPr>
                <w:rFonts w:ascii="宋体" w:hAnsi="宋体"/>
                <w:sz w:val="24"/>
                <w:szCs w:val="24"/>
              </w:rPr>
            </w:pPr>
            <w:r>
              <w:rPr>
                <w:rFonts w:hint="eastAsia" w:ascii="宋体" w:hAnsi="宋体"/>
                <w:kern w:val="0"/>
                <w:sz w:val="24"/>
                <w:szCs w:val="24"/>
              </w:rPr>
              <w:t>无严重的编排混乱、内容不全或字迹模糊辨认不清、前后矛盾情况，对评标无实质性影响的</w:t>
            </w:r>
          </w:p>
        </w:tc>
        <w:tc>
          <w:tcPr>
            <w:tcW w:w="4536" w:type="dxa"/>
            <w:vAlign w:val="center"/>
          </w:tcPr>
          <w:p>
            <w:pPr>
              <w:adjustRightInd w:val="0"/>
              <w:snapToGrid w:val="0"/>
              <w:ind w:right="-1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trPr>
        <w:tc>
          <w:tcPr>
            <w:tcW w:w="560" w:type="dxa"/>
            <w:vAlign w:val="center"/>
          </w:tcPr>
          <w:p>
            <w:pPr>
              <w:adjustRightInd w:val="0"/>
              <w:snapToGrid w:val="0"/>
              <w:ind w:right="-10"/>
              <w:rPr>
                <w:rFonts w:hint="default" w:ascii="宋体" w:hAnsi="宋体" w:eastAsia="宋体"/>
                <w:sz w:val="24"/>
                <w:szCs w:val="24"/>
                <w:lang w:val="en-US" w:eastAsia="zh-CN"/>
              </w:rPr>
            </w:pPr>
            <w:r>
              <w:rPr>
                <w:rFonts w:hint="eastAsia" w:ascii="宋体" w:hAnsi="宋体"/>
                <w:sz w:val="24"/>
                <w:szCs w:val="24"/>
                <w:lang w:val="en-US" w:eastAsia="zh-CN"/>
              </w:rPr>
              <w:t>10</w:t>
            </w:r>
          </w:p>
        </w:tc>
        <w:tc>
          <w:tcPr>
            <w:tcW w:w="2131" w:type="dxa"/>
            <w:vAlign w:val="center"/>
          </w:tcPr>
          <w:p>
            <w:pPr>
              <w:spacing w:after="50"/>
              <w:ind w:right="-10"/>
              <w:rPr>
                <w:rFonts w:ascii="宋体" w:hAnsi="宋体"/>
                <w:sz w:val="24"/>
                <w:szCs w:val="24"/>
              </w:rPr>
            </w:pPr>
            <w:r>
              <w:rPr>
                <w:rFonts w:hint="eastAsia" w:ascii="宋体" w:hAnsi="宋体"/>
                <w:sz w:val="24"/>
                <w:szCs w:val="24"/>
              </w:rPr>
              <w:t>其他要求</w:t>
            </w:r>
          </w:p>
        </w:tc>
        <w:tc>
          <w:tcPr>
            <w:tcW w:w="2237" w:type="dxa"/>
            <w:vAlign w:val="center"/>
          </w:tcPr>
          <w:p>
            <w:pPr>
              <w:spacing w:after="50"/>
              <w:ind w:right="-10"/>
              <w:rPr>
                <w:rFonts w:ascii="宋体" w:hAnsi="宋体"/>
                <w:sz w:val="24"/>
                <w:szCs w:val="24"/>
              </w:rPr>
            </w:pPr>
            <w:r>
              <w:rPr>
                <w:rFonts w:hint="eastAsia" w:ascii="宋体" w:hAnsi="宋体"/>
                <w:sz w:val="24"/>
                <w:szCs w:val="24"/>
              </w:rPr>
              <w:t>上述指标中未列出，但国家相关法律法规或谈判文件有明确规定的</w:t>
            </w:r>
          </w:p>
        </w:tc>
        <w:tc>
          <w:tcPr>
            <w:tcW w:w="4536" w:type="dxa"/>
            <w:vAlign w:val="center"/>
          </w:tcPr>
          <w:p>
            <w:pPr>
              <w:adjustRightInd w:val="0"/>
              <w:snapToGrid w:val="0"/>
              <w:ind w:right="-1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trPr>
        <w:tc>
          <w:tcPr>
            <w:tcW w:w="9464" w:type="dxa"/>
            <w:gridSpan w:val="4"/>
            <w:vAlign w:val="center"/>
          </w:tcPr>
          <w:p>
            <w:pPr>
              <w:adjustRightInd w:val="0"/>
              <w:snapToGrid w:val="0"/>
              <w:ind w:right="-10"/>
              <w:rPr>
                <w:rFonts w:ascii="宋体" w:hAnsi="宋体" w:cs="宋体"/>
                <w:sz w:val="24"/>
                <w:szCs w:val="24"/>
                <w:lang w:val="zh-CN" w:bidi="zh-CN"/>
              </w:rPr>
            </w:pPr>
            <w:r>
              <w:rPr>
                <w:rFonts w:hint="eastAsia" w:ascii="宋体" w:hAnsi="宋体"/>
                <w:sz w:val="24"/>
                <w:szCs w:val="24"/>
              </w:rPr>
              <w:t>（1）资格审查采用定性方法，符合</w:t>
            </w:r>
            <w:r>
              <w:rPr>
                <w:rFonts w:hint="eastAsia" w:ascii="宋体" w:hAnsi="宋体" w:cs="宋体"/>
                <w:sz w:val="24"/>
                <w:szCs w:val="24"/>
                <w:lang w:val="zh-CN" w:bidi="zh-CN"/>
              </w:rPr>
              <w:t>性评审，所有评审选项必须全部通过方为合格。</w:t>
            </w:r>
          </w:p>
          <w:p>
            <w:pPr>
              <w:adjustRightInd w:val="0"/>
              <w:snapToGrid w:val="0"/>
              <w:ind w:right="-10"/>
              <w:rPr>
                <w:rFonts w:ascii="宋体" w:hAnsi="宋体" w:cs="宋体"/>
                <w:sz w:val="24"/>
                <w:szCs w:val="24"/>
                <w:lang w:val="zh-CN" w:bidi="zh-CN"/>
              </w:rPr>
            </w:pPr>
            <w:r>
              <w:rPr>
                <w:rFonts w:hint="eastAsia" w:ascii="宋体" w:hAnsi="宋体" w:cs="宋体"/>
                <w:sz w:val="24"/>
                <w:szCs w:val="24"/>
                <w:lang w:val="zh-CN" w:bidi="zh-CN"/>
              </w:rPr>
              <w:t>评标委员会根据表中所列各项指标对投标人是否为有效标进行评审，未列入上表中的指标不得作为废标依据。符合评审指标通过标准的，为有效投标。未通过评审的投标人将不参与技术标、商务标评审。</w:t>
            </w:r>
          </w:p>
          <w:p>
            <w:pPr>
              <w:adjustRightInd w:val="0"/>
              <w:snapToGrid w:val="0"/>
              <w:ind w:right="-10"/>
              <w:rPr>
                <w:rFonts w:ascii="宋体" w:hAnsi="宋体" w:cs="宋体"/>
                <w:sz w:val="24"/>
                <w:szCs w:val="24"/>
                <w:lang w:val="zh-CN" w:bidi="zh-CN"/>
              </w:rPr>
            </w:pPr>
            <w:r>
              <w:rPr>
                <w:rFonts w:hint="eastAsia" w:ascii="宋体" w:hAnsi="宋体" w:cs="宋体"/>
                <w:sz w:val="24"/>
                <w:szCs w:val="24"/>
                <w:lang w:val="zh-CN" w:bidi="zh-CN"/>
              </w:rPr>
              <w:t>（2）投标人提供的资料不全、不清楚、超出有效期等情况，将由评审委员会按照对投标人不利的解释去理解，由此产生的一切后果由投标人自行承担。</w:t>
            </w:r>
          </w:p>
          <w:p>
            <w:pPr>
              <w:adjustRightInd w:val="0"/>
              <w:snapToGrid w:val="0"/>
              <w:ind w:right="-10"/>
              <w:rPr>
                <w:rFonts w:ascii="宋体" w:hAnsi="宋体"/>
                <w:sz w:val="24"/>
                <w:szCs w:val="24"/>
              </w:rPr>
            </w:pPr>
            <w:r>
              <w:rPr>
                <w:rFonts w:hint="eastAsia" w:ascii="宋体" w:hAnsi="宋体" w:cs="宋体"/>
                <w:sz w:val="24"/>
                <w:szCs w:val="24"/>
                <w:lang w:val="zh-CN" w:bidi="zh-CN"/>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tbl>
    <w:p>
      <w:pPr>
        <w:adjustRightInd w:val="0"/>
        <w:snapToGrid w:val="0"/>
        <w:spacing w:line="360" w:lineRule="auto"/>
        <w:ind w:right="-10" w:firstLine="422" w:firstLineChars="175"/>
        <w:rPr>
          <w:rFonts w:ascii="宋体" w:hAnsi="宋体"/>
          <w:b/>
          <w:sz w:val="24"/>
          <w:szCs w:val="24"/>
        </w:rPr>
      </w:pPr>
      <w:bookmarkStart w:id="48" w:name="_Toc535316017"/>
      <w:bookmarkStart w:id="49" w:name="_Toc460660192"/>
      <w:bookmarkStart w:id="50" w:name="_Toc535241125"/>
    </w:p>
    <w:p>
      <w:pPr>
        <w:adjustRightInd w:val="0"/>
        <w:snapToGrid w:val="0"/>
        <w:spacing w:line="360" w:lineRule="auto"/>
        <w:ind w:right="-10" w:firstLine="482" w:firstLineChars="200"/>
        <w:rPr>
          <w:rFonts w:ascii="宋体" w:hAnsi="宋体"/>
          <w:sz w:val="24"/>
        </w:rPr>
      </w:pPr>
      <w:r>
        <w:rPr>
          <w:rFonts w:hint="eastAsia" w:ascii="宋体" w:hAnsi="宋体"/>
          <w:b/>
          <w:sz w:val="24"/>
          <w:szCs w:val="24"/>
        </w:rPr>
        <w:t>8.</w:t>
      </w:r>
      <w:r>
        <w:rPr>
          <w:rFonts w:hint="eastAsia" w:ascii="宋体" w:hAnsi="宋体"/>
          <w:b/>
          <w:sz w:val="24"/>
          <w:szCs w:val="24"/>
          <w:lang w:val="en-US" w:eastAsia="zh-CN"/>
        </w:rPr>
        <w:t>2</w:t>
      </w:r>
      <w:r>
        <w:rPr>
          <w:rFonts w:hint="eastAsia" w:ascii="宋体" w:hAnsi="宋体"/>
          <w:b/>
          <w:sz w:val="24"/>
          <w:szCs w:val="24"/>
        </w:rPr>
        <w:t xml:space="preserve"> 确定中标候选人</w:t>
      </w:r>
    </w:p>
    <w:p>
      <w:pPr>
        <w:pStyle w:val="3"/>
        <w:spacing w:line="360" w:lineRule="auto"/>
        <w:ind w:right="-10" w:firstLine="480" w:firstLineChars="200"/>
        <w:rPr>
          <w:rFonts w:hint="eastAsia" w:ascii="宋体" w:hAnsi="宋体" w:eastAsia="宋体" w:cs="Times New Roman"/>
          <w:sz w:val="24"/>
          <w:lang w:val="en-US" w:eastAsia="zh-CN"/>
        </w:rPr>
      </w:pPr>
      <w:r>
        <w:rPr>
          <w:rFonts w:hint="eastAsia" w:ascii="宋体" w:hAnsi="宋体"/>
          <w:bCs/>
          <w:color w:val="000000" w:themeColor="text1"/>
          <w:sz w:val="24"/>
          <w:lang w:val="en-US" w:eastAsia="zh-CN"/>
          <w14:textFill>
            <w14:solidFill>
              <w14:schemeClr w14:val="tx1"/>
            </w14:solidFill>
          </w14:textFill>
        </w:rPr>
        <w:t>8.2.1</w:t>
      </w:r>
      <w:r>
        <w:rPr>
          <w:rFonts w:hint="eastAsia" w:ascii="宋体" w:hAnsi="宋体" w:eastAsia="宋体" w:cs="Times New Roman"/>
          <w:sz w:val="24"/>
          <w:lang w:val="en-US" w:eastAsia="zh-CN"/>
        </w:rPr>
        <w:t>通过资格初审，按照报价从低到高确定中标候选人</w:t>
      </w:r>
    </w:p>
    <w:p>
      <w:pPr>
        <w:pStyle w:val="3"/>
        <w:spacing w:line="360" w:lineRule="auto"/>
        <w:ind w:right="-10" w:firstLine="482" w:firstLineChars="200"/>
        <w:rPr>
          <w:rFonts w:ascii="宋体" w:hAnsi="宋体" w:eastAsia="宋体"/>
          <w:sz w:val="24"/>
        </w:rPr>
      </w:pPr>
      <w:r>
        <w:rPr>
          <w:rFonts w:hint="eastAsia" w:ascii="宋体" w:hAnsi="宋体" w:eastAsia="宋体"/>
          <w:b/>
          <w:sz w:val="24"/>
        </w:rPr>
        <w:t>9.</w:t>
      </w:r>
      <w:r>
        <w:rPr>
          <w:rFonts w:hint="eastAsia" w:ascii="宋体" w:hAnsi="宋体" w:eastAsia="宋体"/>
          <w:sz w:val="24"/>
        </w:rPr>
        <w:t>如果有效投标报价出现两家或两家以上相同者，则采取评标委员会抽签方式确定其前后次序。</w:t>
      </w:r>
    </w:p>
    <w:p>
      <w:pPr>
        <w:adjustRightInd w:val="0"/>
        <w:snapToGrid w:val="0"/>
        <w:spacing w:line="360" w:lineRule="auto"/>
        <w:ind w:right="-10" w:firstLine="482" w:firstLineChars="200"/>
        <w:rPr>
          <w:rFonts w:ascii="宋体" w:hAnsi="宋体"/>
          <w:b/>
          <w:sz w:val="24"/>
        </w:rPr>
      </w:pPr>
      <w:r>
        <w:rPr>
          <w:rFonts w:hint="eastAsia" w:ascii="宋体" w:hAnsi="宋体"/>
          <w:b/>
          <w:sz w:val="24"/>
        </w:rPr>
        <w:t>10.</w:t>
      </w:r>
      <w:r>
        <w:rPr>
          <w:rFonts w:hint="eastAsia" w:ascii="宋体" w:hAnsi="宋体"/>
          <w:sz w:val="24"/>
        </w:rPr>
        <w:t>评标委员会在评标过程中发现的问题，应当及时作出处理或者向招标人提出处理建议，并作书面记录。</w:t>
      </w:r>
    </w:p>
    <w:p>
      <w:pPr>
        <w:adjustRightInd w:val="0"/>
        <w:snapToGrid w:val="0"/>
        <w:spacing w:line="360" w:lineRule="auto"/>
        <w:ind w:right="-10" w:firstLine="482" w:firstLineChars="200"/>
        <w:rPr>
          <w:rFonts w:ascii="宋体" w:hAnsi="宋体"/>
          <w:sz w:val="24"/>
        </w:rPr>
      </w:pPr>
      <w:r>
        <w:rPr>
          <w:rFonts w:hint="eastAsia" w:ascii="宋体" w:hAnsi="宋体"/>
          <w:b/>
          <w:sz w:val="24"/>
        </w:rPr>
        <w:t>11.</w:t>
      </w:r>
      <w:r>
        <w:rPr>
          <w:rFonts w:hint="eastAsia" w:ascii="宋体" w:hAnsi="宋体"/>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adjustRightInd w:val="0"/>
        <w:snapToGrid w:val="0"/>
        <w:spacing w:line="360" w:lineRule="auto"/>
        <w:ind w:right="-10" w:firstLine="482" w:firstLineChars="200"/>
        <w:rPr>
          <w:rFonts w:ascii="宋体" w:hAnsi="宋体"/>
          <w:sz w:val="24"/>
        </w:rPr>
      </w:pPr>
      <w:r>
        <w:rPr>
          <w:rFonts w:hint="eastAsia" w:ascii="宋体" w:hAnsi="宋体"/>
          <w:b/>
          <w:sz w:val="24"/>
        </w:rPr>
        <w:t>12.</w:t>
      </w:r>
      <w:r>
        <w:rPr>
          <w:rFonts w:hint="eastAsia" w:ascii="宋体" w:hAnsi="宋体"/>
          <w:sz w:val="24"/>
        </w:rPr>
        <w:t>投标人投标报价与公布的预算价（或控制价)相比降幅过小，或投标人投标报价明显缺乏竞争性的，评标委员会可以否决所有投标。</w:t>
      </w:r>
    </w:p>
    <w:p>
      <w:pPr>
        <w:adjustRightInd w:val="0"/>
        <w:snapToGrid w:val="0"/>
        <w:spacing w:line="360" w:lineRule="auto"/>
        <w:ind w:right="-10" w:firstLine="472" w:firstLineChars="196"/>
        <w:rPr>
          <w:rFonts w:ascii="宋体" w:hAnsi="宋体"/>
          <w:bCs/>
          <w:sz w:val="24"/>
        </w:rPr>
      </w:pPr>
      <w:r>
        <w:rPr>
          <w:rFonts w:hint="eastAsia" w:ascii="宋体" w:hAnsi="宋体"/>
          <w:b/>
          <w:bCs/>
          <w:sz w:val="24"/>
        </w:rPr>
        <w:t>13.</w:t>
      </w:r>
      <w:r>
        <w:rPr>
          <w:rFonts w:hint="eastAsia" w:ascii="宋体" w:hAnsi="宋体"/>
          <w:bCs/>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360" w:lineRule="auto"/>
        <w:ind w:right="-10" w:firstLine="482" w:firstLineChars="200"/>
        <w:rPr>
          <w:rFonts w:ascii="宋体" w:hAnsi="宋体"/>
          <w:sz w:val="24"/>
        </w:rPr>
      </w:pPr>
      <w:r>
        <w:rPr>
          <w:rFonts w:hint="eastAsia" w:ascii="宋体" w:hAnsi="宋体"/>
          <w:b/>
          <w:bCs/>
          <w:sz w:val="24"/>
        </w:rPr>
        <w:t>14.</w:t>
      </w:r>
      <w:r>
        <w:rPr>
          <w:rFonts w:hint="eastAsia" w:ascii="宋体" w:hAnsi="宋体"/>
          <w:sz w:val="24"/>
        </w:rPr>
        <w:t xml:space="preserve"> 评标委员会和评标工作人员应严格遵守国家的法律、法规和规章制度；严格按照本次招标文件进行评标；公正廉洁、不徇私情，不得损害国家利益；保护招、投标人的合法权益。</w:t>
      </w:r>
    </w:p>
    <w:p>
      <w:pPr>
        <w:spacing w:line="360" w:lineRule="auto"/>
        <w:ind w:firstLine="482" w:firstLineChars="200"/>
      </w:pPr>
      <w:r>
        <w:rPr>
          <w:rFonts w:hint="eastAsia" w:ascii="宋体" w:hAnsi="宋体"/>
          <w:b/>
          <w:bCs/>
          <w:sz w:val="24"/>
        </w:rPr>
        <w:t>15.</w:t>
      </w:r>
      <w:r>
        <w:rPr>
          <w:rFonts w:hint="eastAsia" w:ascii="宋体" w:hAnsi="宋体"/>
          <w:bCs/>
          <w:sz w:val="24"/>
        </w:rPr>
        <w:t>在评标过程中，评委及其他评标工作人员必须对评标情况严格保密，任何人不得将评标情况透露给与投标人有关的单位和个人。</w:t>
      </w:r>
    </w:p>
    <w:p>
      <w:pPr>
        <w:pStyle w:val="27"/>
        <w:spacing w:line="360" w:lineRule="auto"/>
        <w:ind w:firstLine="482" w:firstLineChars="200"/>
        <w:rPr>
          <w:rFonts w:hAnsi="宋体" w:cs="黑体"/>
          <w:b/>
          <w:sz w:val="24"/>
          <w:szCs w:val="24"/>
        </w:rPr>
      </w:pPr>
      <w:r>
        <w:rPr>
          <w:rFonts w:hint="eastAsia" w:hAnsi="宋体" w:cs="黑体"/>
          <w:b/>
          <w:sz w:val="24"/>
          <w:szCs w:val="24"/>
        </w:rPr>
        <w:t>16. 其他</w:t>
      </w:r>
      <w:bookmarkEnd w:id="48"/>
      <w:bookmarkEnd w:id="49"/>
      <w:bookmarkEnd w:id="50"/>
    </w:p>
    <w:p>
      <w:pPr>
        <w:pStyle w:val="136"/>
        <w:spacing w:line="360" w:lineRule="auto"/>
        <w:ind w:firstLine="482" w:firstLineChars="200"/>
        <w:rPr>
          <w:rFonts w:ascii="宋体" w:hAnsi="宋体"/>
          <w:b/>
          <w:sz w:val="24"/>
        </w:rPr>
      </w:pPr>
      <w:r>
        <w:rPr>
          <w:rFonts w:hint="eastAsia" w:ascii="宋体" w:hAnsi="宋体"/>
          <w:b/>
          <w:bCs/>
          <w:kern w:val="0"/>
          <w:sz w:val="24"/>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合肥</w:t>
      </w:r>
      <w:r>
        <w:rPr>
          <w:rFonts w:hint="eastAsia" w:ascii="宋体" w:hAnsi="宋体"/>
          <w:b/>
          <w:bCs/>
          <w:kern w:val="0"/>
          <w:sz w:val="24"/>
          <w:lang w:eastAsia="zh-CN"/>
        </w:rPr>
        <w:t>长丰公共服务公司</w:t>
      </w:r>
      <w:r>
        <w:rPr>
          <w:rFonts w:hint="eastAsia" w:ascii="宋体" w:hAnsi="宋体"/>
          <w:b/>
          <w:bCs/>
          <w:kern w:val="0"/>
          <w:sz w:val="24"/>
        </w:rPr>
        <w:t>将按相关规定予以处罚并记入不良行为记录，予以披露</w:t>
      </w:r>
      <w:r>
        <w:rPr>
          <w:rFonts w:hint="eastAsia" w:ascii="宋体" w:hAnsi="宋体"/>
          <w:b/>
          <w:sz w:val="24"/>
        </w:rPr>
        <w:t>。</w:t>
      </w:r>
    </w:p>
    <w:p/>
    <w:p/>
    <w:p/>
    <w:p/>
    <w:p>
      <w:pPr>
        <w:pStyle w:val="2"/>
      </w:pPr>
    </w:p>
    <w:p>
      <w:pPr>
        <w:pStyle w:val="2"/>
      </w:pPr>
    </w:p>
    <w:p/>
    <w:p>
      <w:pPr>
        <w:pStyle w:val="6"/>
        <w:spacing w:before="0" w:line="500" w:lineRule="exact"/>
        <w:ind w:firstLine="0"/>
        <w:rPr>
          <w:rFonts w:hint="eastAsia" w:ascii="宋体" w:hAnsi="宋体" w:eastAsia="宋体"/>
        </w:rPr>
      </w:pPr>
      <w:bookmarkStart w:id="51" w:name="_Toc40792204"/>
      <w:bookmarkStart w:id="52" w:name="_Toc92869815"/>
    </w:p>
    <w:p>
      <w:pPr>
        <w:rPr>
          <w:rFonts w:hint="eastAsia"/>
        </w:rPr>
      </w:pPr>
    </w:p>
    <w:p>
      <w:pPr>
        <w:pStyle w:val="6"/>
        <w:spacing w:before="0" w:line="500" w:lineRule="exact"/>
        <w:ind w:firstLine="0"/>
        <w:jc w:val="both"/>
        <w:rPr>
          <w:rFonts w:hint="eastAsia" w:ascii="宋体" w:hAnsi="宋体" w:eastAsia="宋体"/>
        </w:rPr>
      </w:pPr>
    </w:p>
    <w:p>
      <w:pPr>
        <w:rPr>
          <w:rFonts w:hint="eastAsia"/>
        </w:rPr>
      </w:pPr>
    </w:p>
    <w:p>
      <w:pPr>
        <w:pStyle w:val="2"/>
        <w:rPr>
          <w:rFonts w:hint="eastAsia" w:ascii="宋体" w:hAnsi="宋体" w:eastAsia="宋体"/>
        </w:rPr>
      </w:pPr>
    </w:p>
    <w:p>
      <w:pPr>
        <w:pStyle w:val="6"/>
        <w:spacing w:before="0" w:line="500" w:lineRule="exact"/>
        <w:ind w:firstLine="0"/>
        <w:jc w:val="center"/>
        <w:rPr>
          <w:rFonts w:hint="eastAsia" w:ascii="宋体" w:hAnsi="宋体" w:eastAsia="宋体"/>
        </w:rPr>
      </w:pPr>
    </w:p>
    <w:p>
      <w:pPr>
        <w:pStyle w:val="6"/>
        <w:spacing w:before="0" w:line="500" w:lineRule="exact"/>
        <w:ind w:firstLine="0"/>
        <w:jc w:val="center"/>
        <w:rPr>
          <w:rFonts w:hint="eastAsia" w:ascii="宋体" w:hAnsi="宋体" w:eastAsia="宋体"/>
        </w:rPr>
      </w:pPr>
    </w:p>
    <w:p>
      <w:pPr>
        <w:pStyle w:val="6"/>
        <w:spacing w:before="0" w:line="500" w:lineRule="exact"/>
        <w:ind w:firstLine="0"/>
        <w:jc w:val="center"/>
      </w:pPr>
      <w:r>
        <w:rPr>
          <w:rFonts w:hint="eastAsia" w:ascii="宋体" w:hAnsi="宋体" w:eastAsia="宋体"/>
        </w:rPr>
        <w:t>第六章</w:t>
      </w:r>
      <w:bookmarkEnd w:id="46"/>
      <w:bookmarkStart w:id="53" w:name="_Toc220232392"/>
      <w:r>
        <w:rPr>
          <w:rFonts w:hint="eastAsia" w:ascii="宋体" w:hAnsi="宋体" w:eastAsia="宋体"/>
        </w:rPr>
        <w:t xml:space="preserve">  合同条款及格式</w:t>
      </w:r>
      <w:bookmarkEnd w:id="51"/>
      <w:bookmarkEnd w:id="52"/>
      <w:bookmarkEnd w:id="53"/>
    </w:p>
    <w:p>
      <w:pPr>
        <w:spacing w:line="900" w:lineRule="exact"/>
        <w:jc w:val="center"/>
        <w:rPr>
          <w:rFonts w:ascii="宋体" w:hAns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《中央空调系统维修维保服务合同》</w:t>
      </w:r>
    </w:p>
    <w:p>
      <w:pPr>
        <w:spacing w:line="540" w:lineRule="exact"/>
        <w:ind w:firstLine="883" w:firstLineChars="200"/>
        <w:jc w:val="center"/>
        <w:rPr>
          <w:rFonts w:ascii="黑体" w:hAnsi="黑体" w:eastAsia="黑体" w:cs="宋体"/>
          <w:b/>
          <w:color w:val="000000" w:themeColor="text1"/>
          <w:kern w:val="0"/>
          <w:sz w:val="44"/>
          <w:szCs w:val="44"/>
          <w14:textFill>
            <w14:solidFill>
              <w14:schemeClr w14:val="tx1"/>
            </w14:solidFill>
          </w14:textFill>
        </w:rPr>
      </w:pPr>
    </w:p>
    <w:p>
      <w:pPr>
        <w:adjustRightInd w:val="0"/>
        <w:snapToGrid w:val="0"/>
        <w:ind w:firstLine="261" w:firstLineChars="200"/>
        <w:rPr>
          <w:rFonts w:ascii="仿宋_GB2312" w:hAnsi="宋体" w:eastAsia="仿宋_GB2312" w:cs="宋体"/>
          <w:b/>
          <w:bCs/>
          <w:color w:val="000000" w:themeColor="text1"/>
          <w:sz w:val="13"/>
          <w:szCs w:val="13"/>
          <w14:textFill>
            <w14:solidFill>
              <w14:schemeClr w14:val="tx1"/>
            </w14:solidFill>
          </w14:textFill>
        </w:rPr>
      </w:pPr>
    </w:p>
    <w:p>
      <w:pPr>
        <w:adjustRightInd w:val="0"/>
        <w:snapToGrid w:val="0"/>
        <w:jc w:val="center"/>
        <w:rPr>
          <w:rFonts w:ascii="黑体" w:hAnsi="黑体" w:eastAsia="黑体" w:cs="黑体"/>
          <w:b/>
          <w:color w:val="000000" w:themeColor="text1"/>
          <w:kern w:val="0"/>
          <w:sz w:val="13"/>
          <w:szCs w:val="13"/>
          <w14:textFill>
            <w14:solidFill>
              <w14:schemeClr w14:val="tx1"/>
            </w14:solidFill>
          </w14:textFill>
        </w:rPr>
      </w:pPr>
      <w:bookmarkStart w:id="54" w:name="_Hlk47980575"/>
    </w:p>
    <w:p>
      <w:pPr>
        <w:adjustRightInd w:val="0"/>
        <w:snapToGrid w:val="0"/>
        <w:spacing w:line="520" w:lineRule="exact"/>
        <w:ind w:firstLine="482" w:firstLineChars="200"/>
        <w:rPr>
          <w:rFonts w:cs="宋体"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甲方：</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 xml:space="preserve">地 址：                 </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 xml:space="preserve">法定代表人：            </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 xml:space="preserve">联系人：                </w:t>
      </w:r>
    </w:p>
    <w:p>
      <w:pPr>
        <w:adjustRightInd w:val="0"/>
        <w:snapToGrid w:val="0"/>
        <w:spacing w:line="520" w:lineRule="exact"/>
        <w:ind w:firstLine="480" w:firstLineChars="200"/>
        <w:rPr>
          <w:rFonts w:cs="宋体"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 xml:space="preserve">电话：     </w:t>
      </w:r>
      <w:r>
        <w:rPr>
          <w:rFonts w:hint="eastAsia" w:cs="宋体" w:asciiTheme="minorEastAsia" w:hAnsiTheme="minorEastAsia" w:eastAsiaTheme="minorEastAsia"/>
          <w:b/>
          <w:bCs/>
          <w:color w:val="000000" w:themeColor="text1"/>
          <w:sz w:val="24"/>
          <w:szCs w:val="24"/>
          <w14:textFill>
            <w14:solidFill>
              <w14:schemeClr w14:val="tx1"/>
            </w14:solidFill>
          </w14:textFill>
        </w:rPr>
        <w:t xml:space="preserve">             </w:t>
      </w:r>
    </w:p>
    <w:p>
      <w:pPr>
        <w:adjustRightInd w:val="0"/>
        <w:snapToGrid w:val="0"/>
        <w:ind w:firstLine="482" w:firstLineChars="200"/>
        <w:rPr>
          <w:rFonts w:cs="宋体" w:asciiTheme="minorEastAsia" w:hAnsiTheme="minorEastAsia" w:eastAsiaTheme="minorEastAsia"/>
          <w:b/>
          <w:bCs/>
          <w:color w:val="000000" w:themeColor="text1"/>
          <w:sz w:val="24"/>
          <w:szCs w:val="24"/>
          <w14:textFill>
            <w14:solidFill>
              <w14:schemeClr w14:val="tx1"/>
            </w14:solidFill>
          </w14:textFill>
        </w:rPr>
      </w:pPr>
    </w:p>
    <w:p>
      <w:pPr>
        <w:adjustRightInd w:val="0"/>
        <w:snapToGrid w:val="0"/>
        <w:spacing w:line="520" w:lineRule="exact"/>
        <w:ind w:firstLine="482" w:firstLineChars="200"/>
        <w:rPr>
          <w:rFonts w:cs="宋体"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 xml:space="preserve">乙方： </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 xml:space="preserve">地 址：                 </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 xml:space="preserve">单位负责人：            </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 xml:space="preserve">联系人：               </w:t>
      </w:r>
    </w:p>
    <w:p>
      <w:pPr>
        <w:adjustRightInd w:val="0"/>
        <w:snapToGrid w:val="0"/>
        <w:spacing w:line="52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电话： </w:t>
      </w:r>
    </w:p>
    <w:p>
      <w:pPr>
        <w:adjustRightInd w:val="0"/>
        <w:snapToGrid w:val="0"/>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bookmarkEnd w:id="54"/>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鉴于甲方工程中使用了【】空调系统，乙方为了更好的服务于空调用户及满足用户对空调维修保养的需求，经双方友好协商，甲方同意由乙方对其使用的【】空调系统设备及末端进行专业维修保养工作，并达成如下一致，以便双方共同信守。</w:t>
      </w:r>
    </w:p>
    <w:p>
      <w:pPr>
        <w:adjustRightInd w:val="0"/>
        <w:snapToGrid w:val="0"/>
        <w:spacing w:line="520" w:lineRule="exact"/>
        <w:ind w:firstLine="482" w:firstLineChars="200"/>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第一条 服务方式</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乙方根据甲方空调本身的实际情况，与甲方协商，向甲方收取费用并提供相应的维修保养服务。</w:t>
      </w:r>
    </w:p>
    <w:p>
      <w:pPr>
        <w:adjustRightInd w:val="0"/>
        <w:snapToGrid w:val="0"/>
        <w:spacing w:line="520" w:lineRule="exact"/>
        <w:ind w:firstLine="482" w:firstLineChars="200"/>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第二条 维保期限及地点</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2.1维护保养期限暂定自【】年【】月【】日起至【】年【】月【】日止。</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2.2合同期满后经甲方验收、考核合格后，双方可协商，另行签订合同。</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 xml:space="preserve">2.3维修保养地点：                       </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 xml:space="preserve">2.4维修保养空调型号及数量：   </w:t>
      </w:r>
    </w:p>
    <w:p>
      <w:pPr>
        <w:adjustRightInd w:val="0"/>
        <w:snapToGrid w:val="0"/>
        <w:spacing w:line="520" w:lineRule="exact"/>
        <w:ind w:firstLine="482" w:firstLineChars="200"/>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第三条 维保价格</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3.1维护保养费用总额为：人民币【】元，大写【】元整。前述维护保养费用总价单次包干，固定不变，在本合同履行过程中不因任何因素的变化而调整。除本合同另有约定外，甲方无须另付任何费用，在合同履行期内不因任何因素调整，另免费提供单价【 】元（包含【 】元）以下的空调配件。（乙方提供的单价【】元以下配件清单和甲方承担零件成本费的零件清单、价格详见附件）。</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3.2维保费用包含但不限于：</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3.2.1维护保养费、工具费、人工费、单价在【】元及以下配件的费用、交通费、税费、利润等乙方履行完毕本合同项下约定设备维保义务并保证前述设备正常运行、甲方所应支付给乙方的全部款项。</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3.2.2空调设备运行期间每周【】次的常规维护检查及保养，本合同提供的服务，确定在甲方的正常营业时间或业主上下班高峰时间以外进行（具体时间由甲方结合实际情况确定）；</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3.2.3配件等相关设备更换需要的人工费用及交通费用；</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3.2.4不限次数的应急上门故障排除需要的费用（人工费及交通费）；</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3.2.5紧急故障【】小时到达现场服务，一般故障【】小时到达现场服务；</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3.2.6乙方在维护保养中，无需换件的维保时间不得超过【】小时，需要换件的维保时间不能超过【】小时（特殊部件维保时间双方另行协商）。</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3.2.7其他乙方为完成本合同项下义务所需的其他费用。</w:t>
      </w:r>
    </w:p>
    <w:p>
      <w:pPr>
        <w:adjustRightInd w:val="0"/>
        <w:snapToGrid w:val="0"/>
        <w:spacing w:line="520" w:lineRule="exact"/>
        <w:ind w:firstLine="482" w:firstLineChars="200"/>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第四条 付款方式</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4.1按照先服务后付款的原则，甲方每【】个月支付一次维保费用人民币【】元。乙方每完成【】个月维护保养服务后需向甲方提交甲方要求的资料，经甲方书面认可并签署后，甲方凭借前述记录表及乙方出具有效等额的税务发票后，甲方于【】日内支付该【】个月的维保费用。</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4.2除本合同另有约定外，合同期内发生的其他设备材料费用，甲方在合同期满经甲方确认后【】日内一并结清。如维修更换的材料费用较大（材料费用较大的标准为：【】。）时，双方另行商定付款方式。</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4.3以上甲方每次付款前，乙方应提供足额合法【】发票，否则甲方有权顺延付款且不视为违约，乙方不得停止提供维护保养服务以及合同项下的其他义务。</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乙方指定收款账户如下：</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开户名称：</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 xml:space="preserve">开 户 行： </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 xml:space="preserve">账    号： </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乙方发生账户信息变更时，应以商函、申请书等纸质形式（须盖收款方公章）申请变更。否则甲方按合同约定账户进行支付。</w:t>
      </w:r>
    </w:p>
    <w:p>
      <w:pPr>
        <w:adjustRightInd w:val="0"/>
        <w:snapToGrid w:val="0"/>
        <w:spacing w:line="520" w:lineRule="exact"/>
        <w:ind w:firstLine="482" w:firstLineChars="200"/>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第五条 乙方维护保养内容</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乙方的技术人员对本合同项下设备进行维护保养服务，以确保空调设备的正常运行。</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维护保养内容如下：</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i/>
          <w:iCs/>
          <w:color w:val="000000" w:themeColor="text1"/>
          <w:sz w:val="24"/>
          <w:szCs w:val="24"/>
          <w:u w:val="single"/>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 xml:space="preserve"> 1）空调设备运行季节每周进行现场巡查。每次维修保养结束后乙方将向甲方提交一份维修保养报告，并在该报告中根据检查情况提出维护保养建议。</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2）建立设备维护档案和维修记录，并严格保守甲方一切的机密，配合甲方做好楼宇自控系统和数据库的正常高效使用。</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3）有重大活动时，按甲方的要求，随时对BAS系统进行检查，确保楼宇自控系统正常有效运行。</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4）在维护保养完成时与甲方的操作人员共同完成确认所维护设备工作正常。</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5）每月【】日向甲方提供【】次正常例行维保保养巡视服务并提供技术咨询，及时与甲方操作人员交流设备运转情况。</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6）在运行季节末对楼宇自控系统运行状况总结，并提出维保建议。</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7）在合同有效期内，乙方以优惠的价格向甲方提供楼宇自控系统维护保养中常用易损件、备品备件（包含单价超过【】元配件损坏的更换），乙方依据附件一做结算申请单，如遇附件一之外的相关配件，则乙方在使用前应获得甲方书面同意，否则甲方有权拒绝支付该笔款项。</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8）如因乙方工作疏忽或失误而造成甲方设备的损坏，乙方将负责无偿修复受损设备或更换受损部件，并在【】小时内恢复正常运行。若因此给甲方或第三人造成的直接或间接损失，乙方应负责全部赔偿。</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9）如甲方在技术上有改进需要时，乙方免费提供技术上的咨询建议服务。</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10）乙方负责提供紧急故障、一般故障处理的技术服务。乙方的技术人员将在接到甲方的通知后【】小时内赶到现场提供故障紧急排除服务，【】小时内恢复系统正常运行。</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11）乙方负责培训甲方操作人员有关处理事故及障碍方面的常识。</w:t>
      </w:r>
    </w:p>
    <w:p>
      <w:pPr>
        <w:adjustRightInd w:val="0"/>
        <w:snapToGrid w:val="0"/>
        <w:spacing w:line="520" w:lineRule="exact"/>
        <w:ind w:firstLine="482" w:firstLineChars="200"/>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第六条 甲方职责</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6.1维保期内，设备因长期运行使用，需要更换或修理的零部件且该零部件的单价超过【】元时，其费用由甲方承担。</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6.2凡因甲方错误操作、人为破坏等故意或重大过失的原因而导致设备需要清理维修及更换零部件，其费用应由甲方承担。</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6.3设备发生任何故障或意外，甲方应及时向乙方提供真实情况。</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6.4乙方维护保养记录和报告除需甲方代表【】进行审查和签字确认外，还需加盖甲方公章，否则甲方不予认可。</w:t>
      </w:r>
    </w:p>
    <w:p>
      <w:pPr>
        <w:adjustRightInd w:val="0"/>
        <w:snapToGrid w:val="0"/>
        <w:spacing w:line="520" w:lineRule="exact"/>
        <w:ind w:firstLine="482" w:firstLineChars="200"/>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第七条 乙方职责</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7.1乙方必须向甲方提供保养和小修的详细工作时间安排表，征得甲方书面同意后，按计划施工，在维修保养中接受甲方的监督检查，每次维修保养完成后，制作并向甲方提交检查维修保养报告。在提供服务时，乙方应严格遵守甲方有关的规章制度。（见附件【】）</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7.2乙方必须保证维护保养质量，并按期完成各项检修范围的保养、修理任务，维护保养完成后，符合本合同约定服务标准及要求后交付甲方使用。</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7.3按照本合同所约定的维护保养方式，提供确保设备正常和安全运行所需的备品配件。</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7.4在本合同约定的服务期限内，本合同项下设备存在的故障可能严重影响设备安全运行时，乙方应及时通知甲方暂时停止使用该设备。</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7.5 在乙方维护保养工作中，乙方不能擅自改动设备原有的配置方案，如需要改动时应通知甲方，并经甲方书面认可后方可改动，并向甲方提供相关技术资料。</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7.6.乙方在维护保养中应严格执行国家安全技术等规范的要求，保证其维护保养的设备的安全技术性能，并负责落实现场安全防护措施，保证施工安全。因此引发的一切责任和费用均由乙方承担。乙方应当对其维护保养的设备的安全性能负责。</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7.7 乙方必须投保相关保险，并自行负责维保人员的安全保护工作。但无论乙方是否购买保险，均不得要求甲方为乙方员工可能或已发生的人身、财产损害承担任何责任。</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7.8 乙方施工人员必须遵守甲方各项规章制度，文明施工；乙方在履行本合同过程中发生的任何工伤或意外事故，均应由乙方负责处理并承担全部费用；因此给甲方或第三方造成损失的，由乙方予以全额赔偿。</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7.9由于乙方维修保养质量问题造成甲方任何人身伤害及设备损失（包括第三方），由乙方承担全部赔偿责任。</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7.10乙方应当保证维保后的设备正常使用，如因设备原因造成的任何人员伤害及财产损失由乙方承担全部赔偿责任。</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7.11乙方维修保养产生的废弃物由乙方负责回收，不得造成甲方的环保污染。</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7.12乙方保养检修中，发生需甲方承担费用的项目或材料费用应提前向甲方提交材料项目及费用明细，待甲方确认后实施维修或更换工程。更换后的材料属于甲方，乙方应按甲方要求将更换后的材料交甲方相关代表签收，否则因此发生的损失及责任由乙方承担。</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7.13乙方指定【】为乙方代表,负责与甲方的日常联系，电话【】，乙方上述联系方式等如发生变更的，应在变更前【】小时书面通知甲方，并明确新联系方式的起用及生效时间，否则视为未变更。如因上述联系方式变更未明确告知甲方给甲方造成任何损失的，均由乙方承担全部责任。乙方前述代表作出的承诺、认可、签字、确认等行为均视为乙方的行为，乙方对此承担全部责任。</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7.14乙方对本维保工程交纳公共责任保险，对维保设备制作安装标识标牌，提供作业人员的组织架构，安排专人负责维保工作。</w:t>
      </w:r>
    </w:p>
    <w:p>
      <w:pPr>
        <w:adjustRightInd w:val="0"/>
        <w:snapToGrid w:val="0"/>
        <w:spacing w:line="520" w:lineRule="exact"/>
        <w:ind w:firstLine="482" w:firstLineChars="200"/>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第八条 乙方的维护保养标准</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乙方维护保养质量标准必须符合国家、安徽省、合肥市及行业有关规范、标准，前述标准不一致的，以较高的标准为依据。</w:t>
      </w:r>
    </w:p>
    <w:p>
      <w:pPr>
        <w:adjustRightInd w:val="0"/>
        <w:snapToGrid w:val="0"/>
        <w:spacing w:line="520" w:lineRule="exact"/>
        <w:ind w:firstLine="482" w:firstLineChars="200"/>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第九条 违约责任</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9.1乙方逾期履行维护保养义务的，或逾期履行本合同约定的其他义务的，每逾期一日，应按本合同维护保养费总价款的【】%向甲方支付违约金；逾期达【】日的，甲方有权解除本合同。</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9.2除本合同另有约定外，乙方违反本合同其他义务的，经甲方催告后未能改正或补救的，甲方有权解除本合同。</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9.3本合同因乙方原因解除的，乙方应将甲方已付费用退还甲方，按本合同总价款的【】%向甲方支付违约金；该违约金数额不足以弥补甲方因此遭受的损失的，乙方应全额赔偿。</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9.4因乙方违约造成甲方损失的，乙方还应赔偿甲方为维护自身合法权益而支出的包括但不限于诉讼费、律师费、保全费、担保费、差旅费、文印费、诉讼保全保险费等一切支出。</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9.5甲方有权从应支付给乙方的款项中扣除相应的违约金、赔偿金等应由乙方支付的款项，不足抵扣的，甲方有权就不足部分继续向乙方追偿，乙方对此无异议，但甲方未扣除的并不视为对权利的放弃。</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9.6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9.7本合同履行过程中，甲方有权提前【】日通知乙方解除本合同，合同解除后，双方按经甲方确认的乙方已完成工作据实结算费用，甲方不再承担其他补偿、赔偿责任。</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9.8乙方未经甲方事先书面同意，不能转让本合同或转移其根据本合同规定的权利和义务，否则，甲方有权解除合同，同时乙方应按照本合同第九条第3款约定承担违约责任。</w:t>
      </w:r>
    </w:p>
    <w:p>
      <w:pPr>
        <w:adjustRightInd w:val="0"/>
        <w:snapToGrid w:val="0"/>
        <w:spacing w:line="520" w:lineRule="exact"/>
        <w:ind w:firstLine="482" w:firstLineChars="200"/>
        <w:rPr>
          <w:rFonts w:cs="宋体" w:asciiTheme="minorEastAsia" w:hAnsiTheme="minorEastAsia" w:eastAsiaTheme="minorEastAsia"/>
          <w:color w:val="000000" w:themeColor="text1"/>
          <w:sz w:val="24"/>
          <w:szCs w:val="24"/>
          <w14:textFill>
            <w14:solidFill>
              <w14:schemeClr w14:val="tx1"/>
            </w14:solidFill>
          </w14:textFill>
        </w:rPr>
      </w:pPr>
      <w:bookmarkStart w:id="55" w:name="第十四条变更处理方法"/>
      <w:r>
        <w:rPr>
          <w:rFonts w:hint="eastAsia" w:cs="宋体" w:asciiTheme="minorEastAsia" w:hAnsiTheme="minorEastAsia" w:eastAsiaTheme="minorEastAsia"/>
          <w:b/>
          <w:bCs/>
          <w:color w:val="000000" w:themeColor="text1"/>
          <w:sz w:val="24"/>
          <w:szCs w:val="24"/>
          <w14:textFill>
            <w14:solidFill>
              <w14:schemeClr w14:val="tx1"/>
            </w14:solidFill>
          </w14:textFill>
        </w:rPr>
        <w:t>第十条 送达地址</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5日无论另一方是否签收均视为已有效送达该方。</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甲方确认的通讯送达地址：</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收件人：         联系电话：</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电子邮箱：</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p>
    <w:p>
      <w:pPr>
        <w:adjustRightInd w:val="0"/>
        <w:snapToGrid w:val="0"/>
        <w:spacing w:line="520" w:lineRule="exact"/>
        <w:ind w:firstLine="480" w:firstLineChars="200"/>
        <w:jc w:val="lef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乙方确认的通讯送达地址：</w:t>
      </w:r>
    </w:p>
    <w:p>
      <w:pPr>
        <w:adjustRightInd w:val="0"/>
        <w:snapToGrid w:val="0"/>
        <w:spacing w:line="520" w:lineRule="exact"/>
        <w:ind w:firstLine="480" w:firstLineChars="200"/>
        <w:jc w:val="lef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收件人：         联系电话：</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u w:val="singl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电子邮箱：</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乙方未明确送达地址的，则以乙方工商注册地址（乙方系个人的，为身份证地址）为通讯送达地址。双方确认并同意本合同约定的送达地址、电子邮箱亦作为双在诉讼或仲裁及执行等司法程序中的有效送达地址。</w:t>
      </w:r>
    </w:p>
    <w:p>
      <w:pPr>
        <w:widowControl/>
        <w:adjustRightInd w:val="0"/>
        <w:snapToGrid w:val="0"/>
        <w:spacing w:line="520" w:lineRule="exact"/>
        <w:ind w:firstLine="482"/>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第十一条   争议的解决</w:t>
      </w:r>
    </w:p>
    <w:p>
      <w:pPr>
        <w:widowControl/>
        <w:adjustRightInd w:val="0"/>
        <w:snapToGrid w:val="0"/>
        <w:spacing w:line="520" w:lineRule="exact"/>
        <w:ind w:firstLine="48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11.1各方在本合同项下产生争议，应当首先友好协商解决。协商不成，任何一方均有权向甲方所在地人民法院起诉解决。。</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11.2本合同中任何条款的无效不应影响本合同其他条款的效力，在解决争议的过程中，各方应按本合同所有其他有效条款的约定继续履行本合同。</w:t>
      </w:r>
    </w:p>
    <w:p>
      <w:pPr>
        <w:shd w:val="clear" w:color="auto" w:fill="FFFFFF"/>
        <w:adjustRightInd w:val="0"/>
        <w:snapToGrid w:val="0"/>
        <w:spacing w:line="520" w:lineRule="exact"/>
        <w:ind w:firstLine="482" w:firstLineChars="200"/>
        <w:rPr>
          <w:rFonts w:cs="宋体"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 xml:space="preserve">第十二条 其他事项  </w:t>
      </w:r>
      <w:r>
        <w:rPr>
          <w:rFonts w:hint="eastAsia"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 xml:space="preserve">                                                                                                                                                                                                                                                                                                                                                                                                                                                                                                                                                                                                                                                                                                                                                                                                                                                                                                                                                                                                                                                                                                                                                                                                                                                                                                                                                                                                                                                                                                                                                                                                                                                                                                                                                                                                                                                                                                                                                                                                                                                                                                                                                                                                                                                                                                                                                                                                                                                                                                                                                                                                                                                                                                  </w:t>
      </w:r>
    </w:p>
    <w:p>
      <w:pPr>
        <w:widowControl/>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12.1本合同生效的10日前，乙方应向甲方提供下列证明文件或材料；</w:t>
      </w:r>
    </w:p>
    <w:p>
      <w:pPr>
        <w:widowControl/>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12.1.1营业执照复印件、法定代表人身份证明文件，如为加盟项目，还须提供特许加盟的授权委托证明；</w:t>
      </w:r>
    </w:p>
    <w:p>
      <w:pPr>
        <w:widowControl/>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12.1.2签字人如为代理人，本合同签字人的授权委托书；</w:t>
      </w:r>
    </w:p>
    <w:p>
      <w:pPr>
        <w:widowControl/>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12.1.3甲方要求提供的其它资料；</w:t>
      </w:r>
    </w:p>
    <w:p>
      <w:pPr>
        <w:widowControl/>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12.2双方一致同意不向传播媒介或公众或第三方透露本合同的内容。</w:t>
      </w:r>
    </w:p>
    <w:p>
      <w:pPr>
        <w:widowControl/>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12.3本合同经甲、乙双方法定代表人或授权代表签字（加注合同签订日期）、盖章后生效。</w:t>
      </w:r>
    </w:p>
    <w:p>
      <w:pPr>
        <w:widowControl/>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12.4本合同正本一式【】份，甲方执【】份,乙方执【】份；相关部门备案【】份，均具有同等法律效力。</w:t>
      </w:r>
    </w:p>
    <w:p>
      <w:pPr>
        <w:adjustRightInd w:val="0"/>
        <w:snapToGrid w:val="0"/>
        <w:spacing w:line="520" w:lineRule="exact"/>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附件：零、配件清单</w:t>
      </w:r>
    </w:p>
    <w:p>
      <w:pPr>
        <w:adjustRightInd w:val="0"/>
        <w:snapToGrid w:val="0"/>
        <w:spacing w:line="520" w:lineRule="exac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 xml:space="preserve">甲方（盖章）：                        </w:t>
      </w:r>
    </w:p>
    <w:p>
      <w:pPr>
        <w:adjustRightInd w:val="0"/>
        <w:snapToGrid w:val="0"/>
        <w:spacing w:line="520" w:lineRule="exac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法定代表人/授权代理人（签字）：</w:t>
      </w:r>
    </w:p>
    <w:p>
      <w:pPr>
        <w:adjustRightInd w:val="0"/>
        <w:snapToGrid w:val="0"/>
        <w:spacing w:line="520" w:lineRule="exac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签约日期：    年  月  日</w:t>
      </w:r>
    </w:p>
    <w:p>
      <w:pPr>
        <w:adjustRightInd w:val="0"/>
        <w:snapToGrid w:val="0"/>
        <w:spacing w:line="520" w:lineRule="exact"/>
        <w:rPr>
          <w:rFonts w:cs="宋体" w:asciiTheme="minorEastAsia" w:hAnsiTheme="minorEastAsia" w:eastAsiaTheme="minorEastAsia"/>
          <w:color w:val="000000" w:themeColor="text1"/>
          <w:sz w:val="24"/>
          <w:szCs w:val="24"/>
          <w14:textFill>
            <w14:solidFill>
              <w14:schemeClr w14:val="tx1"/>
            </w14:solidFill>
          </w14:textFill>
        </w:rPr>
      </w:pPr>
    </w:p>
    <w:p>
      <w:pPr>
        <w:adjustRightInd w:val="0"/>
        <w:snapToGrid w:val="0"/>
        <w:spacing w:line="520" w:lineRule="exac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乙方（盖章）：</w:t>
      </w:r>
    </w:p>
    <w:p>
      <w:pPr>
        <w:adjustRightInd w:val="0"/>
        <w:snapToGrid w:val="0"/>
        <w:spacing w:line="520" w:lineRule="exac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法定代表人/授权代理人（签字）：</w:t>
      </w:r>
    </w:p>
    <w:p>
      <w:pPr>
        <w:adjustRightInd w:val="0"/>
        <w:snapToGrid w:val="0"/>
        <w:spacing w:line="520" w:lineRule="exac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签约日期：    年  月  日</w:t>
      </w:r>
    </w:p>
    <w:bookmarkEnd w:id="55"/>
    <w:p>
      <w:pPr>
        <w:adjustRightInd w:val="0"/>
        <w:snapToGrid w:val="0"/>
        <w:spacing w:line="520" w:lineRule="exact"/>
        <w:rPr>
          <w:rFonts w:ascii="仿宋_GB2312" w:hAnsi="宋体" w:eastAsia="仿宋_GB2312" w:cs="宋体"/>
          <w:color w:val="000000" w:themeColor="text1"/>
          <w:sz w:val="24"/>
          <w14:textFill>
            <w14:solidFill>
              <w14:schemeClr w14:val="tx1"/>
            </w14:solidFill>
          </w14:textFill>
        </w:rPr>
      </w:pPr>
    </w:p>
    <w:p>
      <w:pPr>
        <w:pStyle w:val="2"/>
      </w:pPr>
    </w:p>
    <w:p>
      <w:pPr>
        <w:spacing w:line="360" w:lineRule="auto"/>
        <w:rPr>
          <w:rFonts w:ascii="宋体" w:hAnsi="宋体"/>
          <w:b/>
          <w:szCs w:val="21"/>
        </w:rPr>
      </w:pPr>
      <w:r>
        <w:rPr>
          <w:rFonts w:hint="eastAsia" w:ascii="宋体" w:hAnsi="宋体"/>
          <w:b/>
          <w:szCs w:val="21"/>
        </w:rPr>
        <w:t>备注：本合同仅供参考，如本合同的约定如与本项目招标文件的投标人须知前附表、</w:t>
      </w:r>
      <w:r>
        <w:rPr>
          <w:rFonts w:hint="eastAsia" w:ascii="宋体" w:hAnsi="宋体"/>
          <w:b/>
          <w:bCs/>
          <w:szCs w:val="21"/>
        </w:rPr>
        <w:t>招标需求</w:t>
      </w:r>
      <w:r>
        <w:rPr>
          <w:rFonts w:hint="eastAsia" w:ascii="宋体" w:hAnsi="宋体"/>
          <w:b/>
          <w:szCs w:val="21"/>
        </w:rPr>
        <w:t>的约定不一致的地方，以投标人须知前附表、</w:t>
      </w:r>
      <w:r>
        <w:rPr>
          <w:rFonts w:hint="eastAsia" w:ascii="宋体" w:hAnsi="宋体"/>
          <w:b/>
          <w:bCs/>
          <w:szCs w:val="21"/>
        </w:rPr>
        <w:t>招标需求</w:t>
      </w:r>
      <w:r>
        <w:rPr>
          <w:rFonts w:hint="eastAsia" w:ascii="宋体" w:hAnsi="宋体"/>
          <w:b/>
          <w:szCs w:val="21"/>
        </w:rPr>
        <w:t>的约定为准。</w:t>
      </w:r>
    </w:p>
    <w:p>
      <w:pPr>
        <w:spacing w:line="500" w:lineRule="exact"/>
        <w:jc w:val="both"/>
        <w:rPr>
          <w:rFonts w:ascii="宋体" w:hAnsi="宋体"/>
          <w:b/>
          <w:sz w:val="24"/>
          <w:szCs w:val="24"/>
        </w:rPr>
      </w:pPr>
      <w:r>
        <w:rPr>
          <w:rFonts w:ascii="黑体" w:eastAsia="黑体"/>
          <w:sz w:val="28"/>
          <w:szCs w:val="28"/>
        </w:rPr>
        <w:br w:type="page"/>
      </w:r>
    </w:p>
    <w:p>
      <w:pPr>
        <w:spacing w:line="500" w:lineRule="exact"/>
        <w:jc w:val="center"/>
        <w:rPr>
          <w:rFonts w:hint="eastAsia" w:ascii="黑体" w:hAnsi="黑体" w:eastAsia="黑体" w:cs="黑体"/>
          <w:b/>
          <w:bCs/>
          <w:color w:val="auto"/>
          <w:sz w:val="32"/>
          <w:szCs w:val="32"/>
          <w:u w:val="none"/>
        </w:rPr>
      </w:pPr>
      <w:r>
        <w:rPr>
          <w:rStyle w:val="78"/>
          <w:rFonts w:hint="eastAsia" w:ascii="黑体" w:hAnsi="黑体" w:eastAsia="黑体" w:cs="黑体"/>
          <w:b/>
          <w:bCs/>
          <w:color w:val="auto"/>
          <w:sz w:val="32"/>
          <w:szCs w:val="32"/>
          <w:u w:val="none"/>
        </w:rPr>
        <w:t>第七章 投标文件格式</w:t>
      </w:r>
    </w:p>
    <w:p>
      <w:pPr>
        <w:spacing w:line="500" w:lineRule="exact"/>
        <w:jc w:val="center"/>
        <w:rPr>
          <w:rFonts w:ascii="宋体" w:hAnsi="宋体"/>
          <w:b/>
          <w:sz w:val="24"/>
          <w:szCs w:val="24"/>
        </w:rPr>
      </w:pPr>
      <w:r>
        <w:rPr>
          <w:rFonts w:hint="eastAsia" w:ascii="宋体" w:hAnsi="宋体"/>
          <w:b/>
          <w:sz w:val="24"/>
          <w:szCs w:val="24"/>
        </w:rPr>
        <w:t>投标文件资料清单</w:t>
      </w:r>
    </w:p>
    <w:p>
      <w:pPr>
        <w:spacing w:line="500" w:lineRule="exact"/>
        <w:jc w:val="center"/>
        <w:rPr>
          <w:rFonts w:ascii="宋体" w:hAnsi="宋体"/>
          <w:b/>
          <w:sz w:val="24"/>
          <w:szCs w:val="24"/>
        </w:rPr>
      </w:pPr>
    </w:p>
    <w:tbl>
      <w:tblPr>
        <w:tblStyle w:val="67"/>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76"/>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2" w:type="dxa"/>
            <w:vAlign w:val="center"/>
          </w:tcPr>
          <w:p>
            <w:pPr>
              <w:spacing w:line="400" w:lineRule="exact"/>
              <w:jc w:val="center"/>
              <w:rPr>
                <w:rFonts w:ascii="宋体" w:hAnsi="宋体"/>
                <w:b/>
                <w:sz w:val="24"/>
              </w:rPr>
            </w:pPr>
            <w:r>
              <w:rPr>
                <w:rFonts w:hint="eastAsia" w:ascii="宋体" w:hAnsi="宋体"/>
                <w:b/>
                <w:sz w:val="24"/>
              </w:rPr>
              <w:t>序号</w:t>
            </w:r>
          </w:p>
        </w:tc>
        <w:tc>
          <w:tcPr>
            <w:tcW w:w="5376" w:type="dxa"/>
            <w:vAlign w:val="center"/>
          </w:tcPr>
          <w:p>
            <w:pPr>
              <w:spacing w:line="400" w:lineRule="exact"/>
              <w:jc w:val="center"/>
              <w:rPr>
                <w:rFonts w:ascii="宋体" w:hAnsi="宋体"/>
                <w:b/>
                <w:sz w:val="24"/>
              </w:rPr>
            </w:pPr>
            <w:r>
              <w:rPr>
                <w:rFonts w:hint="eastAsia" w:ascii="宋体" w:hAnsi="宋体"/>
                <w:b/>
                <w:sz w:val="24"/>
              </w:rPr>
              <w:t>资料名称</w:t>
            </w:r>
          </w:p>
        </w:tc>
        <w:tc>
          <w:tcPr>
            <w:tcW w:w="2625" w:type="dxa"/>
            <w:vAlign w:val="center"/>
          </w:tcPr>
          <w:p>
            <w:pPr>
              <w:spacing w:line="400" w:lineRule="exact"/>
              <w:jc w:val="center"/>
              <w:rPr>
                <w:rFonts w:ascii="宋体" w:hAnsi="宋体"/>
                <w:b/>
                <w:sz w:val="24"/>
              </w:rPr>
            </w:pPr>
            <w:r>
              <w:rPr>
                <w:rFonts w:hint="eastAsia" w:ascii="宋体" w:hAnsi="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sz w:val="24"/>
              </w:rPr>
            </w:pPr>
            <w:r>
              <w:rPr>
                <w:rFonts w:hint="eastAsia"/>
                <w:sz w:val="24"/>
              </w:rPr>
              <w:t>一</w:t>
            </w:r>
          </w:p>
        </w:tc>
        <w:tc>
          <w:tcPr>
            <w:tcW w:w="5376" w:type="dxa"/>
            <w:vAlign w:val="center"/>
          </w:tcPr>
          <w:p>
            <w:pPr>
              <w:rPr>
                <w:u w:val="single"/>
              </w:rPr>
            </w:pPr>
            <w:r>
              <w:rPr>
                <w:rFonts w:hint="eastAsia"/>
                <w:bCs/>
                <w:sz w:val="24"/>
              </w:rPr>
              <w:t>投标函</w:t>
            </w:r>
          </w:p>
        </w:tc>
        <w:tc>
          <w:tcPr>
            <w:tcW w:w="2625" w:type="dxa"/>
            <w:vAlign w:val="center"/>
          </w:tcPr>
          <w:p>
            <w:pPr>
              <w:spacing w:line="360" w:lineRule="auto"/>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sz w:val="24"/>
              </w:rPr>
            </w:pPr>
            <w:r>
              <w:rPr>
                <w:rFonts w:hint="eastAsia"/>
                <w:sz w:val="24"/>
              </w:rPr>
              <w:t>二</w:t>
            </w:r>
          </w:p>
        </w:tc>
        <w:tc>
          <w:tcPr>
            <w:tcW w:w="5376" w:type="dxa"/>
            <w:vAlign w:val="center"/>
          </w:tcPr>
          <w:p>
            <w:pPr>
              <w:rPr>
                <w:bCs/>
                <w:sz w:val="24"/>
              </w:rPr>
            </w:pPr>
            <w:r>
              <w:rPr>
                <w:rFonts w:hint="eastAsia"/>
                <w:sz w:val="24"/>
              </w:rPr>
              <w:t>拟投标人情况综合简介</w:t>
            </w:r>
          </w:p>
        </w:tc>
        <w:tc>
          <w:tcPr>
            <w:tcW w:w="2625" w:type="dxa"/>
            <w:vAlign w:val="center"/>
          </w:tcPr>
          <w:p>
            <w:pPr>
              <w:spacing w:line="360" w:lineRule="auto"/>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sz w:val="24"/>
              </w:rPr>
            </w:pPr>
            <w:r>
              <w:rPr>
                <w:rFonts w:hint="eastAsia"/>
                <w:sz w:val="24"/>
              </w:rPr>
              <w:t>三</w:t>
            </w:r>
          </w:p>
        </w:tc>
        <w:tc>
          <w:tcPr>
            <w:tcW w:w="5376" w:type="dxa"/>
            <w:vAlign w:val="center"/>
          </w:tcPr>
          <w:p>
            <w:pPr>
              <w:rPr>
                <w:bCs/>
                <w:sz w:val="24"/>
              </w:rPr>
            </w:pPr>
            <w:r>
              <w:rPr>
                <w:rFonts w:hint="eastAsia"/>
                <w:bCs/>
                <w:sz w:val="24"/>
              </w:rPr>
              <w:t>投标保证金退还声明</w:t>
            </w:r>
          </w:p>
        </w:tc>
        <w:tc>
          <w:tcPr>
            <w:tcW w:w="2625"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sz w:val="24"/>
              </w:rPr>
            </w:pPr>
            <w:r>
              <w:rPr>
                <w:rFonts w:hint="eastAsia"/>
                <w:sz w:val="24"/>
              </w:rPr>
              <w:t>四</w:t>
            </w:r>
          </w:p>
        </w:tc>
        <w:tc>
          <w:tcPr>
            <w:tcW w:w="5376" w:type="dxa"/>
            <w:vAlign w:val="center"/>
          </w:tcPr>
          <w:p>
            <w:pPr>
              <w:rPr>
                <w:bCs/>
                <w:sz w:val="24"/>
              </w:rPr>
            </w:pPr>
            <w:r>
              <w:rPr>
                <w:rFonts w:hint="eastAsia"/>
                <w:bCs/>
                <w:sz w:val="24"/>
              </w:rPr>
              <w:t>开标一览表</w:t>
            </w:r>
          </w:p>
        </w:tc>
        <w:tc>
          <w:tcPr>
            <w:tcW w:w="2625"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ascii="Times New Roman" w:hAnsi="Times New Roman" w:eastAsia="宋体" w:cs="Times New Roman"/>
                <w:kern w:val="2"/>
                <w:sz w:val="24"/>
                <w:szCs w:val="22"/>
                <w:lang w:val="en-US" w:eastAsia="zh-CN" w:bidi="ar-SA"/>
              </w:rPr>
            </w:pPr>
            <w:r>
              <w:rPr>
                <w:rFonts w:hint="eastAsia" w:cs="Times New Roman"/>
                <w:kern w:val="2"/>
                <w:sz w:val="24"/>
                <w:szCs w:val="22"/>
                <w:lang w:val="en-US" w:eastAsia="zh-CN" w:bidi="ar-SA"/>
              </w:rPr>
              <w:t>五</w:t>
            </w:r>
          </w:p>
        </w:tc>
        <w:tc>
          <w:tcPr>
            <w:tcW w:w="5376" w:type="dxa"/>
            <w:vAlign w:val="center"/>
          </w:tcPr>
          <w:p>
            <w:pPr>
              <w:rPr>
                <w:bCs/>
                <w:sz w:val="24"/>
                <w:szCs w:val="20"/>
              </w:rPr>
            </w:pPr>
            <w:r>
              <w:rPr>
                <w:rFonts w:hint="eastAsia"/>
                <w:bCs/>
                <w:sz w:val="24"/>
                <w:szCs w:val="20"/>
                <w:lang w:val="en-US" w:eastAsia="zh-CN"/>
              </w:rPr>
              <w:t>常用零配件报价表</w:t>
            </w:r>
          </w:p>
        </w:tc>
        <w:tc>
          <w:tcPr>
            <w:tcW w:w="2625"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Times New Roman" w:hAnsi="Times New Roman" w:eastAsia="宋体" w:cs="Times New Roman"/>
                <w:kern w:val="2"/>
                <w:sz w:val="24"/>
                <w:szCs w:val="22"/>
                <w:lang w:val="en-US" w:eastAsia="zh-CN" w:bidi="ar-SA"/>
              </w:rPr>
            </w:pPr>
            <w:r>
              <w:rPr>
                <w:rFonts w:hint="eastAsia"/>
                <w:sz w:val="24"/>
              </w:rPr>
              <w:t>六</w:t>
            </w:r>
          </w:p>
        </w:tc>
        <w:tc>
          <w:tcPr>
            <w:tcW w:w="5376" w:type="dxa"/>
            <w:vAlign w:val="center"/>
          </w:tcPr>
          <w:p>
            <w:pPr>
              <w:rPr>
                <w:rFonts w:hint="default" w:ascii="Times New Roman" w:hAnsi="Times New Roman" w:eastAsia="宋体" w:cs="Times New Roman"/>
                <w:bCs/>
                <w:kern w:val="2"/>
                <w:sz w:val="24"/>
                <w:szCs w:val="20"/>
                <w:lang w:val="en-US" w:eastAsia="zh-CN" w:bidi="ar-SA"/>
              </w:rPr>
            </w:pPr>
            <w:r>
              <w:rPr>
                <w:rFonts w:hint="eastAsia" w:ascii="Tahoma" w:hAnsi="Tahoma"/>
                <w:bCs/>
                <w:sz w:val="24"/>
                <w:szCs w:val="20"/>
              </w:rPr>
              <w:t>投标人信用承诺</w:t>
            </w:r>
          </w:p>
        </w:tc>
        <w:tc>
          <w:tcPr>
            <w:tcW w:w="2625" w:type="dxa"/>
            <w:vAlign w:val="center"/>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ascii="Times New Roman" w:hAnsi="Times New Roman" w:eastAsia="宋体" w:cs="Times New Roman"/>
                <w:kern w:val="2"/>
                <w:sz w:val="24"/>
                <w:szCs w:val="22"/>
                <w:lang w:val="en-US" w:eastAsia="zh-CN" w:bidi="ar-SA"/>
              </w:rPr>
            </w:pPr>
            <w:r>
              <w:rPr>
                <w:rFonts w:hint="eastAsia"/>
                <w:sz w:val="24"/>
              </w:rPr>
              <w:t>七</w:t>
            </w:r>
          </w:p>
        </w:tc>
        <w:tc>
          <w:tcPr>
            <w:tcW w:w="5376" w:type="dxa"/>
            <w:vAlign w:val="center"/>
          </w:tcPr>
          <w:p>
            <w:pPr>
              <w:rPr>
                <w:rFonts w:ascii="Times New Roman" w:hAnsi="Times New Roman" w:eastAsia="宋体" w:cs="Times New Roman"/>
                <w:kern w:val="2"/>
                <w:sz w:val="24"/>
                <w:szCs w:val="22"/>
                <w:lang w:val="en-US" w:eastAsia="zh-CN" w:bidi="ar-SA"/>
              </w:rPr>
            </w:pPr>
            <w:r>
              <w:rPr>
                <w:rFonts w:hint="eastAsia"/>
                <w:sz w:val="24"/>
              </w:rPr>
              <w:t>投标业绩</w:t>
            </w:r>
          </w:p>
        </w:tc>
        <w:tc>
          <w:tcPr>
            <w:tcW w:w="2625" w:type="dxa"/>
            <w:vAlign w:val="center"/>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ascii="Times New Roman" w:hAnsi="Times New Roman" w:eastAsia="宋体" w:cs="Times New Roman"/>
                <w:kern w:val="2"/>
                <w:sz w:val="24"/>
                <w:szCs w:val="22"/>
                <w:highlight w:val="none"/>
                <w:lang w:val="en-US" w:eastAsia="zh-CN" w:bidi="ar-SA"/>
              </w:rPr>
            </w:pPr>
            <w:r>
              <w:rPr>
                <w:rFonts w:hint="eastAsia"/>
                <w:sz w:val="24"/>
                <w:highlight w:val="none"/>
              </w:rPr>
              <w:t>八</w:t>
            </w:r>
          </w:p>
        </w:tc>
        <w:tc>
          <w:tcPr>
            <w:tcW w:w="5376" w:type="dxa"/>
            <w:vAlign w:val="center"/>
          </w:tcPr>
          <w:p>
            <w:pPr>
              <w:rPr>
                <w:rFonts w:ascii="Times New Roman" w:hAnsi="Times New Roman" w:eastAsia="宋体" w:cs="Times New Roman"/>
                <w:kern w:val="2"/>
                <w:sz w:val="24"/>
                <w:szCs w:val="22"/>
                <w:highlight w:val="none"/>
                <w:lang w:val="en-US" w:eastAsia="zh-CN" w:bidi="ar-SA"/>
              </w:rPr>
            </w:pPr>
            <w:r>
              <w:rPr>
                <w:rFonts w:hint="eastAsia"/>
                <w:sz w:val="24"/>
                <w:highlight w:val="none"/>
              </w:rPr>
              <w:t>拟投标本项目的人员情况</w:t>
            </w:r>
          </w:p>
        </w:tc>
        <w:tc>
          <w:tcPr>
            <w:tcW w:w="2625" w:type="dxa"/>
            <w:vAlign w:val="center"/>
          </w:tcPr>
          <w:p>
            <w:pPr>
              <w:spacing w:line="360" w:lineRule="auto"/>
              <w:rPr>
                <w:rFonts w:ascii="宋体" w:hAnsi="宋体"/>
                <w:b/>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ascii="Times New Roman" w:hAnsi="Times New Roman" w:eastAsia="宋体" w:cs="Times New Roman"/>
                <w:kern w:val="2"/>
                <w:sz w:val="24"/>
                <w:szCs w:val="22"/>
                <w:lang w:val="en-US" w:eastAsia="zh-CN" w:bidi="ar-SA"/>
              </w:rPr>
            </w:pPr>
            <w:r>
              <w:rPr>
                <w:rFonts w:hint="eastAsia"/>
                <w:sz w:val="24"/>
                <w:lang w:val="en-US" w:eastAsia="zh-CN"/>
              </w:rPr>
              <w:t>九</w:t>
            </w:r>
          </w:p>
        </w:tc>
        <w:tc>
          <w:tcPr>
            <w:tcW w:w="5376" w:type="dxa"/>
            <w:vAlign w:val="center"/>
          </w:tcPr>
          <w:p>
            <w:pPr>
              <w:rPr>
                <w:rFonts w:ascii="Times New Roman" w:hAnsi="Times New Roman" w:eastAsia="宋体" w:cs="Times New Roman"/>
                <w:kern w:val="2"/>
                <w:sz w:val="24"/>
                <w:szCs w:val="22"/>
                <w:lang w:val="en-US" w:eastAsia="zh-CN" w:bidi="ar-SA"/>
              </w:rPr>
            </w:pPr>
            <w:r>
              <w:rPr>
                <w:rFonts w:hint="eastAsia"/>
                <w:sz w:val="24"/>
              </w:rPr>
              <w:t>有关证明文件</w:t>
            </w:r>
          </w:p>
        </w:tc>
        <w:tc>
          <w:tcPr>
            <w:tcW w:w="2625" w:type="dxa"/>
            <w:vAlign w:val="center"/>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ascii="Times New Roman" w:hAnsi="Times New Roman" w:eastAsia="宋体" w:cs="Times New Roman"/>
                <w:kern w:val="2"/>
                <w:sz w:val="24"/>
                <w:szCs w:val="22"/>
                <w:lang w:val="en-US" w:eastAsia="zh-CN" w:bidi="ar-SA"/>
              </w:rPr>
            </w:pPr>
            <w:r>
              <w:rPr>
                <w:rFonts w:hint="eastAsia"/>
                <w:sz w:val="24"/>
              </w:rPr>
              <w:t>十</w:t>
            </w:r>
          </w:p>
        </w:tc>
        <w:tc>
          <w:tcPr>
            <w:tcW w:w="5376" w:type="dxa"/>
            <w:vAlign w:val="center"/>
          </w:tcPr>
          <w:p>
            <w:pPr>
              <w:rPr>
                <w:rFonts w:ascii="Times New Roman" w:hAnsi="Times New Roman" w:eastAsia="宋体" w:cs="Times New Roman"/>
                <w:kern w:val="2"/>
                <w:sz w:val="24"/>
                <w:szCs w:val="22"/>
                <w:lang w:val="en-US" w:eastAsia="zh-CN" w:bidi="ar-SA"/>
              </w:rPr>
            </w:pPr>
            <w:r>
              <w:rPr>
                <w:sz w:val="24"/>
              </w:rPr>
              <w:t>投标授权书</w:t>
            </w:r>
          </w:p>
        </w:tc>
        <w:tc>
          <w:tcPr>
            <w:tcW w:w="2625" w:type="dxa"/>
            <w:vAlign w:val="center"/>
          </w:tcPr>
          <w:p>
            <w:pPr>
              <w:spacing w:line="360" w:lineRule="auto"/>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ascii="Times New Roman" w:hAnsi="Times New Roman" w:eastAsia="宋体" w:cs="Times New Roman"/>
                <w:kern w:val="2"/>
                <w:sz w:val="24"/>
                <w:szCs w:val="22"/>
                <w:lang w:val="en-US" w:eastAsia="zh-CN" w:bidi="ar-SA"/>
              </w:rPr>
            </w:pPr>
            <w:r>
              <w:rPr>
                <w:rFonts w:hint="eastAsia"/>
                <w:sz w:val="24"/>
              </w:rPr>
              <w:t>十一</w:t>
            </w:r>
          </w:p>
        </w:tc>
        <w:tc>
          <w:tcPr>
            <w:tcW w:w="5376" w:type="dxa"/>
            <w:vAlign w:val="center"/>
          </w:tcPr>
          <w:p>
            <w:pPr>
              <w:rPr>
                <w:rFonts w:ascii="Times New Roman" w:hAnsi="Times New Roman" w:eastAsia="宋体" w:cs="Times New Roman"/>
                <w:kern w:val="2"/>
                <w:sz w:val="24"/>
                <w:szCs w:val="22"/>
                <w:lang w:val="en-US" w:eastAsia="zh-CN" w:bidi="ar-SA"/>
              </w:rPr>
            </w:pPr>
            <w:r>
              <w:rPr>
                <w:rFonts w:hint="eastAsia"/>
                <w:sz w:val="24"/>
              </w:rPr>
              <w:t>投标人认为需提供的其他资料</w:t>
            </w:r>
          </w:p>
        </w:tc>
        <w:tc>
          <w:tcPr>
            <w:tcW w:w="2625" w:type="dxa"/>
            <w:vAlign w:val="center"/>
          </w:tcPr>
          <w:p>
            <w:pPr>
              <w:spacing w:line="360" w:lineRule="auto"/>
              <w:rPr>
                <w:rFonts w:ascii="宋体" w:hAnsi="宋体"/>
                <w:b/>
                <w:sz w:val="24"/>
              </w:rPr>
            </w:pPr>
          </w:p>
        </w:tc>
      </w:tr>
    </w:tbl>
    <w:p/>
    <w:p/>
    <w:p/>
    <w:p/>
    <w:p>
      <w:pPr>
        <w:keepNext/>
        <w:keepLines/>
        <w:spacing w:before="260" w:after="260" w:line="416" w:lineRule="auto"/>
        <w:jc w:val="center"/>
        <w:outlineLvl w:val="2"/>
        <w:rPr>
          <w:rFonts w:hint="eastAsia" w:ascii="宋体" w:hAnsi="宋体"/>
          <w:b/>
          <w:bCs/>
          <w:sz w:val="28"/>
          <w:szCs w:val="32"/>
        </w:rPr>
      </w:pPr>
      <w:bookmarkStart w:id="56" w:name="_Toc27835"/>
    </w:p>
    <w:p>
      <w:pPr>
        <w:keepNext/>
        <w:keepLines/>
        <w:spacing w:before="260" w:after="260" w:line="416" w:lineRule="auto"/>
        <w:jc w:val="center"/>
        <w:outlineLvl w:val="2"/>
        <w:rPr>
          <w:rFonts w:hint="eastAsia" w:ascii="宋体" w:hAnsi="宋体"/>
          <w:b/>
          <w:bCs/>
          <w:sz w:val="28"/>
          <w:szCs w:val="32"/>
        </w:rPr>
      </w:pPr>
    </w:p>
    <w:p>
      <w:pPr>
        <w:keepNext/>
        <w:keepLines/>
        <w:spacing w:before="260" w:after="260" w:line="416" w:lineRule="auto"/>
        <w:jc w:val="center"/>
        <w:outlineLvl w:val="2"/>
        <w:rPr>
          <w:rFonts w:hint="eastAsia" w:ascii="宋体" w:hAnsi="宋体"/>
          <w:b/>
          <w:bCs/>
          <w:sz w:val="28"/>
          <w:szCs w:val="32"/>
        </w:rPr>
      </w:pPr>
    </w:p>
    <w:p>
      <w:pPr>
        <w:pStyle w:val="2"/>
        <w:rPr>
          <w:rFonts w:hint="eastAsia"/>
        </w:rPr>
      </w:pPr>
    </w:p>
    <w:p>
      <w:pPr>
        <w:keepNext/>
        <w:keepLines/>
        <w:spacing w:before="260" w:after="260" w:line="416" w:lineRule="auto"/>
        <w:jc w:val="center"/>
        <w:outlineLvl w:val="2"/>
        <w:rPr>
          <w:rFonts w:hint="eastAsia" w:ascii="宋体" w:hAnsi="宋体"/>
          <w:b/>
          <w:bCs/>
          <w:sz w:val="28"/>
          <w:szCs w:val="32"/>
        </w:rPr>
      </w:pPr>
    </w:p>
    <w:p>
      <w:pPr>
        <w:keepNext/>
        <w:keepLines/>
        <w:spacing w:before="260" w:after="260" w:line="416" w:lineRule="auto"/>
        <w:jc w:val="center"/>
        <w:outlineLvl w:val="2"/>
        <w:rPr>
          <w:rFonts w:ascii="宋体" w:hAnsi="宋体"/>
          <w:b/>
          <w:bCs/>
          <w:sz w:val="28"/>
          <w:szCs w:val="32"/>
        </w:rPr>
      </w:pPr>
      <w:r>
        <w:rPr>
          <w:rFonts w:hint="eastAsia" w:ascii="宋体" w:hAnsi="宋体"/>
          <w:b/>
          <w:bCs/>
          <w:sz w:val="28"/>
          <w:szCs w:val="32"/>
        </w:rPr>
        <w:t>一．投标函</w:t>
      </w:r>
      <w:bookmarkEnd w:id="56"/>
    </w:p>
    <w:p>
      <w:pPr>
        <w:spacing w:line="480" w:lineRule="exact"/>
        <w:rPr>
          <w:rFonts w:hint="eastAsia" w:ascii="宋体" w:hAnsi="宋体" w:eastAsia="宋体"/>
          <w:sz w:val="24"/>
          <w:lang w:eastAsia="zh-CN"/>
        </w:rPr>
      </w:pPr>
      <w:r>
        <w:rPr>
          <w:rFonts w:hint="eastAsia" w:ascii="宋体" w:hAnsi="宋体"/>
          <w:sz w:val="24"/>
        </w:rPr>
        <w:t>致：</w:t>
      </w:r>
      <w:r>
        <w:rPr>
          <w:rFonts w:hint="eastAsia" w:ascii="宋体" w:hAnsi="宋体"/>
          <w:sz w:val="24"/>
          <w:lang w:eastAsia="zh-CN"/>
        </w:rPr>
        <w:t>长丰县公共服务运营管理有限责任公司</w:t>
      </w:r>
    </w:p>
    <w:p>
      <w:pPr>
        <w:spacing w:line="480" w:lineRule="exact"/>
        <w:ind w:left="101" w:leftChars="48" w:firstLine="480" w:firstLineChars="200"/>
        <w:jc w:val="left"/>
        <w:rPr>
          <w:rFonts w:ascii="宋体" w:hAnsi="宋体"/>
          <w:dstrike/>
          <w:sz w:val="24"/>
        </w:rPr>
      </w:pPr>
      <w:r>
        <w:rPr>
          <w:rFonts w:hint="eastAsia" w:ascii="宋体" w:hAnsi="宋体"/>
          <w:sz w:val="24"/>
        </w:rPr>
        <w:t>根据贵方“</w:t>
      </w:r>
      <w:r>
        <w:rPr>
          <w:rFonts w:hint="eastAsia" w:ascii="宋体" w:hAnsi="宋体"/>
          <w:b/>
          <w:bCs/>
          <w:sz w:val="24"/>
          <w:u w:val="single"/>
        </w:rPr>
        <w:t xml:space="preserve">                   项目</w:t>
      </w:r>
      <w:r>
        <w:rPr>
          <w:rFonts w:hint="eastAsia" w:ascii="宋体" w:hAnsi="宋体"/>
          <w:sz w:val="24"/>
        </w:rPr>
        <w:t>”的第</w:t>
      </w:r>
      <w:r>
        <w:rPr>
          <w:rFonts w:hint="eastAsia" w:ascii="宋体" w:hAnsi="宋体"/>
          <w:b/>
          <w:kern w:val="0"/>
          <w:sz w:val="24"/>
          <w:u w:val="single"/>
          <w:lang w:val="zh-CN"/>
        </w:rPr>
        <w:t xml:space="preserve">                </w:t>
      </w:r>
      <w:r>
        <w:rPr>
          <w:rFonts w:hint="eastAsia" w:ascii="宋体" w:hAnsi="宋体"/>
          <w:sz w:val="24"/>
        </w:rPr>
        <w:t>号招标邀请书，正式授权</w:t>
      </w:r>
      <w:r>
        <w:rPr>
          <w:rFonts w:hint="eastAsia" w:ascii="宋体" w:hAnsi="宋体"/>
          <w:sz w:val="24"/>
          <w:u w:val="single"/>
        </w:rPr>
        <w:t xml:space="preserve">                   　</w:t>
      </w:r>
      <w:r>
        <w:rPr>
          <w:rFonts w:hint="eastAsia" w:ascii="宋体" w:hAnsi="宋体"/>
          <w:sz w:val="24"/>
        </w:rPr>
        <w:t>（姓名、身份证号）代表投标人</w:t>
      </w:r>
      <w:r>
        <w:rPr>
          <w:rFonts w:hint="eastAsia" w:ascii="宋体" w:hAnsi="宋体"/>
          <w:sz w:val="24"/>
          <w:u w:val="single"/>
        </w:rPr>
        <w:t xml:space="preserve">        　   </w:t>
      </w:r>
      <w:r>
        <w:rPr>
          <w:rFonts w:hint="eastAsia" w:ascii="宋体" w:hAnsi="宋体"/>
          <w:sz w:val="24"/>
        </w:rPr>
        <w:t>（投标人全称），提交规定形式的投标文件。</w:t>
      </w:r>
    </w:p>
    <w:p>
      <w:pPr>
        <w:spacing w:line="480" w:lineRule="exact"/>
        <w:ind w:firstLine="480" w:firstLineChars="200"/>
        <w:rPr>
          <w:rFonts w:ascii="宋体" w:hAnsi="宋体"/>
          <w:sz w:val="24"/>
        </w:rPr>
      </w:pPr>
      <w:r>
        <w:rPr>
          <w:rFonts w:hint="eastAsia" w:ascii="宋体" w:hAnsi="宋体"/>
          <w:sz w:val="24"/>
        </w:rPr>
        <w:t>据此函，我方兹宣布同意如下：</w:t>
      </w:r>
    </w:p>
    <w:p>
      <w:pPr>
        <w:spacing w:line="360" w:lineRule="auto"/>
        <w:ind w:firstLine="628" w:firstLineChars="262"/>
        <w:rPr>
          <w:rFonts w:ascii="宋体" w:hAnsi="宋体"/>
          <w:sz w:val="24"/>
        </w:rPr>
      </w:pPr>
      <w:r>
        <w:rPr>
          <w:rFonts w:hint="eastAsia" w:ascii="宋体" w:hAnsi="宋体"/>
          <w:sz w:val="24"/>
        </w:rPr>
        <w:t>（1）我方按招标文件规定提供服务的最终投标报价详见开标一览表，我方完全响应招标文件规定的服务、期限及付款方式。如我公司中标，我公司承诺愿意按招标文件规定交纳履约保证金。</w:t>
      </w:r>
    </w:p>
    <w:p>
      <w:pPr>
        <w:spacing w:line="360" w:lineRule="auto"/>
        <w:ind w:firstLine="630"/>
        <w:rPr>
          <w:rFonts w:ascii="宋体" w:hAnsi="宋体"/>
          <w:sz w:val="24"/>
        </w:rPr>
      </w:pPr>
      <w:r>
        <w:rPr>
          <w:rFonts w:hint="eastAsia" w:ascii="宋体" w:hAnsi="宋体"/>
          <w:sz w:val="24"/>
        </w:rPr>
        <w:t>（2）我方根据招标文件的规定，严格履行合同的责任和义务</w:t>
      </w:r>
      <w:r>
        <w:rPr>
          <w:rFonts w:ascii="宋体" w:hAnsi="宋体"/>
          <w:sz w:val="24"/>
        </w:rPr>
        <w:t>,</w:t>
      </w:r>
      <w:r>
        <w:rPr>
          <w:rFonts w:hint="eastAsia" w:ascii="宋体" w:hAnsi="宋体"/>
          <w:sz w:val="24"/>
        </w:rPr>
        <w:t>并保证于买方要求的日期内完成服务，并通过买方验收。</w:t>
      </w:r>
    </w:p>
    <w:p>
      <w:pPr>
        <w:spacing w:line="360" w:lineRule="auto"/>
        <w:ind w:firstLine="630"/>
        <w:rPr>
          <w:rFonts w:ascii="宋体" w:hAnsi="宋体"/>
          <w:sz w:val="24"/>
        </w:rPr>
      </w:pPr>
      <w:r>
        <w:rPr>
          <w:rFonts w:hint="eastAsia" w:ascii="宋体" w:hAnsi="宋体"/>
          <w:sz w:val="24"/>
        </w:rPr>
        <w:t>（3）我方承诺报价低于</w:t>
      </w:r>
      <w:r>
        <w:rPr>
          <w:rFonts w:ascii="宋体" w:hAnsi="宋体"/>
          <w:sz w:val="24"/>
        </w:rPr>
        <w:t>同类服务的市场平均价格。</w:t>
      </w:r>
    </w:p>
    <w:p>
      <w:pPr>
        <w:spacing w:line="480" w:lineRule="exact"/>
        <w:ind w:left="101" w:leftChars="48" w:firstLine="480" w:firstLineChars="200"/>
        <w:jc w:val="left"/>
        <w:rPr>
          <w:rFonts w:ascii="宋体" w:hAnsi="宋体"/>
          <w:sz w:val="24"/>
        </w:rPr>
      </w:pPr>
      <w:r>
        <w:rPr>
          <w:rFonts w:hint="eastAsia" w:ascii="宋体" w:hAnsi="宋体"/>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480" w:lineRule="exact"/>
        <w:ind w:left="101" w:leftChars="48" w:firstLine="480" w:firstLineChars="200"/>
        <w:jc w:val="left"/>
        <w:rPr>
          <w:rFonts w:ascii="宋体" w:hAnsi="宋体"/>
          <w:sz w:val="24"/>
        </w:rPr>
      </w:pPr>
      <w:r>
        <w:rPr>
          <w:rFonts w:hint="eastAsia" w:ascii="宋体" w:hAnsi="宋体"/>
          <w:sz w:val="24"/>
        </w:rPr>
        <w:t>（5）我方同意从招标文件规定的开标日期起遵循本投标文件，并在招标文件规定的投标有效期之前均具有约束力。</w:t>
      </w:r>
    </w:p>
    <w:p>
      <w:pPr>
        <w:spacing w:line="480" w:lineRule="exact"/>
        <w:ind w:left="101" w:leftChars="48" w:firstLine="480" w:firstLineChars="200"/>
        <w:jc w:val="left"/>
        <w:rPr>
          <w:rFonts w:ascii="宋体" w:hAnsi="宋体"/>
          <w:sz w:val="24"/>
        </w:rPr>
      </w:pPr>
      <w:r>
        <w:rPr>
          <w:rFonts w:hint="eastAsia" w:ascii="宋体" w:hAnsi="宋体"/>
          <w:sz w:val="24"/>
        </w:rPr>
        <w:t>（6）我方声明投标文件所提供的一切资料均真实无误、及时、有效。企业运营正常（</w:t>
      </w:r>
      <w:r>
        <w:rPr>
          <w:rFonts w:ascii="宋体" w:hAnsi="宋体"/>
          <w:sz w:val="24"/>
        </w:rPr>
        <w:t>注册登记信息、年报信息</w:t>
      </w:r>
      <w:r>
        <w:rPr>
          <w:rFonts w:hint="eastAsia" w:ascii="宋体" w:hAnsi="宋体"/>
          <w:sz w:val="24"/>
        </w:rPr>
        <w:t>可查）。由于我方提供资料不实而造成的责任和后果由我方承担。我方同意按照贵方提出的要求，提供与投标有关的任何证据、数据或资料。</w:t>
      </w:r>
    </w:p>
    <w:p>
      <w:pPr>
        <w:spacing w:line="480" w:lineRule="exact"/>
        <w:ind w:left="101" w:leftChars="48" w:firstLine="480" w:firstLineChars="200"/>
        <w:jc w:val="left"/>
        <w:rPr>
          <w:rFonts w:ascii="宋体" w:hAnsi="宋体"/>
          <w:sz w:val="24"/>
        </w:rPr>
      </w:pPr>
      <w:r>
        <w:rPr>
          <w:rFonts w:hint="eastAsia" w:ascii="宋体" w:hAnsi="宋体"/>
          <w:sz w:val="24"/>
        </w:rPr>
        <w:t>（7）我方完全理解贵方不一定接受最低报价的投标。</w:t>
      </w:r>
    </w:p>
    <w:p>
      <w:pPr>
        <w:spacing w:line="480" w:lineRule="exact"/>
        <w:ind w:left="101" w:leftChars="48" w:firstLine="480" w:firstLineChars="200"/>
        <w:jc w:val="left"/>
        <w:rPr>
          <w:rFonts w:ascii="宋体" w:hAnsi="宋体"/>
          <w:sz w:val="24"/>
        </w:rPr>
      </w:pPr>
      <w:r>
        <w:rPr>
          <w:rFonts w:hint="eastAsia" w:ascii="宋体" w:hAnsi="宋体"/>
          <w:sz w:val="24"/>
        </w:rPr>
        <w:t>（8）我方承诺若中标，按招标文件要求提供本地化服务。</w:t>
      </w:r>
    </w:p>
    <w:p>
      <w:pPr>
        <w:spacing w:line="480" w:lineRule="exact"/>
        <w:ind w:left="101" w:leftChars="48" w:firstLine="480" w:firstLineChars="200"/>
        <w:jc w:val="left"/>
        <w:rPr>
          <w:rFonts w:ascii="宋体" w:hAnsi="宋体"/>
          <w:sz w:val="24"/>
        </w:rPr>
      </w:pPr>
      <w:r>
        <w:rPr>
          <w:rFonts w:hint="eastAsia" w:ascii="宋体" w:hAnsi="宋体"/>
          <w:sz w:val="24"/>
        </w:rPr>
        <w:t>（9）我方同意招标文件规定的付款方式。</w:t>
      </w:r>
    </w:p>
    <w:p>
      <w:pPr>
        <w:spacing w:line="360" w:lineRule="auto"/>
        <w:ind w:firstLine="630"/>
        <w:rPr>
          <w:rFonts w:ascii="宋体" w:hAnsi="宋体"/>
          <w:sz w:val="24"/>
          <w:u w:val="single"/>
        </w:rPr>
      </w:pPr>
      <w:r>
        <w:rPr>
          <w:rFonts w:hint="eastAsia" w:ascii="宋体" w:hAnsi="宋体"/>
          <w:sz w:val="24"/>
        </w:rPr>
        <w:t>（10）与本投标有关的通讯地址：</w:t>
      </w:r>
      <w:r>
        <w:rPr>
          <w:rFonts w:hint="eastAsia" w:ascii="宋体" w:hAnsi="宋体"/>
          <w:sz w:val="24"/>
          <w:u w:val="single"/>
        </w:rPr>
        <w:t xml:space="preserve">                                  </w:t>
      </w:r>
    </w:p>
    <w:p>
      <w:pPr>
        <w:spacing w:line="360" w:lineRule="auto"/>
        <w:ind w:firstLine="630"/>
        <w:rPr>
          <w:rFonts w:ascii="宋体" w:hAnsi="宋体"/>
          <w:sz w:val="24"/>
          <w:u w:val="single"/>
        </w:rPr>
      </w:pPr>
      <w:r>
        <w:rPr>
          <w:rFonts w:hint="eastAsia" w:ascii="宋体" w:hAnsi="宋体"/>
          <w:sz w:val="24"/>
        </w:rPr>
        <w:t>电    话：</w:t>
      </w:r>
      <w:r>
        <w:rPr>
          <w:rFonts w:hint="eastAsia" w:ascii="宋体" w:hAnsi="宋体"/>
          <w:sz w:val="24"/>
          <w:u w:val="single"/>
        </w:rPr>
        <w:t xml:space="preserve">                      </w:t>
      </w:r>
      <w:r>
        <w:rPr>
          <w:rFonts w:hint="eastAsia" w:ascii="宋体" w:hAnsi="宋体"/>
          <w:sz w:val="24"/>
        </w:rPr>
        <w:t>传    真：</w:t>
      </w:r>
      <w:r>
        <w:rPr>
          <w:rFonts w:hint="eastAsia" w:ascii="宋体" w:hAnsi="宋体"/>
          <w:sz w:val="24"/>
          <w:u w:val="single"/>
        </w:rPr>
        <w:t xml:space="preserve">                 </w:t>
      </w:r>
    </w:p>
    <w:p>
      <w:pPr>
        <w:spacing w:line="360" w:lineRule="auto"/>
        <w:ind w:firstLine="630"/>
        <w:rPr>
          <w:rFonts w:ascii="宋体" w:hAnsi="宋体"/>
          <w:sz w:val="24"/>
        </w:rPr>
      </w:pPr>
      <w:r>
        <w:rPr>
          <w:rFonts w:hint="eastAsia" w:ascii="宋体" w:hAnsi="宋体"/>
          <w:sz w:val="24"/>
        </w:rPr>
        <w:t>投标人基本账户开户名：</w:t>
      </w:r>
      <w:r>
        <w:rPr>
          <w:rFonts w:hint="eastAsia" w:ascii="宋体" w:hAnsi="宋体"/>
          <w:sz w:val="24"/>
          <w:u w:val="single"/>
        </w:rPr>
        <w:t xml:space="preserve">           </w:t>
      </w:r>
      <w:r>
        <w:rPr>
          <w:rFonts w:hint="eastAsia" w:ascii="宋体" w:hAnsi="宋体"/>
          <w:sz w:val="24"/>
        </w:rPr>
        <w:t xml:space="preserve"> 账号：</w:t>
      </w:r>
      <w:r>
        <w:rPr>
          <w:rFonts w:hint="eastAsia" w:ascii="宋体" w:hAnsi="宋体"/>
          <w:sz w:val="24"/>
          <w:u w:val="single"/>
        </w:rPr>
        <w:t xml:space="preserve">            </w:t>
      </w:r>
      <w:r>
        <w:rPr>
          <w:rFonts w:hint="eastAsia" w:ascii="宋体" w:hAnsi="宋体"/>
          <w:sz w:val="24"/>
        </w:rPr>
        <w:t xml:space="preserve"> 开户行：</w:t>
      </w:r>
      <w:r>
        <w:rPr>
          <w:rFonts w:hint="eastAsia" w:ascii="宋体" w:hAnsi="宋体"/>
          <w:sz w:val="24"/>
          <w:u w:val="single"/>
        </w:rPr>
        <w:t xml:space="preserve">            </w:t>
      </w:r>
    </w:p>
    <w:p>
      <w:pPr>
        <w:spacing w:line="360" w:lineRule="auto"/>
        <w:ind w:firstLine="630"/>
        <w:rPr>
          <w:rFonts w:ascii="宋体" w:hAnsi="宋体"/>
          <w:sz w:val="24"/>
        </w:rPr>
      </w:pPr>
      <w:r>
        <w:rPr>
          <w:rFonts w:hint="eastAsia" w:ascii="宋体" w:hAnsi="宋体"/>
          <w:sz w:val="24"/>
        </w:rPr>
        <w:t xml:space="preserve">投标人章： </w:t>
      </w:r>
      <w:r>
        <w:rPr>
          <w:rFonts w:hint="eastAsia" w:ascii="宋体" w:hAnsi="宋体"/>
          <w:sz w:val="24"/>
          <w:u w:val="single"/>
        </w:rPr>
        <w:t xml:space="preserve">                     </w:t>
      </w:r>
      <w:r>
        <w:rPr>
          <w:rFonts w:hint="eastAsia" w:ascii="宋体" w:hAnsi="宋体"/>
          <w:sz w:val="24"/>
        </w:rPr>
        <w:t>日    期：</w:t>
      </w:r>
      <w:r>
        <w:rPr>
          <w:rFonts w:hint="eastAsia" w:ascii="宋体" w:hAnsi="宋体"/>
          <w:sz w:val="24"/>
          <w:u w:val="single"/>
        </w:rPr>
        <w:t xml:space="preserve">                     </w:t>
      </w:r>
      <w:r>
        <w:rPr>
          <w:rFonts w:hint="eastAsia" w:ascii="宋体" w:hAnsi="宋体"/>
          <w:sz w:val="24"/>
        </w:rPr>
        <w:t xml:space="preserve"> </w:t>
      </w:r>
      <w:bookmarkStart w:id="57" w:name="_Hlt514495724"/>
      <w:bookmarkEnd w:id="57"/>
      <w:bookmarkStart w:id="58" w:name="_Hlt533408944"/>
      <w:bookmarkEnd w:id="58"/>
    </w:p>
    <w:p>
      <w:pPr>
        <w:widowControl/>
        <w:spacing w:line="480" w:lineRule="exact"/>
        <w:ind w:firstLine="480"/>
        <w:jc w:val="left"/>
        <w:rPr>
          <w:rFonts w:ascii="宋体" w:hAnsi="宋体" w:cs="宋体"/>
          <w:kern w:val="0"/>
          <w:sz w:val="24"/>
        </w:rPr>
      </w:pPr>
      <w:r>
        <w:rPr>
          <w:rFonts w:hint="eastAsia" w:ascii="宋体" w:hAnsi="宋体" w:cs="宋体"/>
          <w:kern w:val="0"/>
          <w:sz w:val="24"/>
        </w:rPr>
        <w:t>特此承诺</w:t>
      </w:r>
    </w:p>
    <w:p>
      <w:pPr>
        <w:widowControl/>
        <w:spacing w:line="480" w:lineRule="exact"/>
        <w:ind w:left="840" w:leftChars="400"/>
        <w:jc w:val="left"/>
        <w:rPr>
          <w:rFonts w:ascii="宋体" w:hAnsi="宋体" w:cs="宋体"/>
          <w:kern w:val="0"/>
          <w:sz w:val="24"/>
        </w:rPr>
      </w:pP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投标人（公章）：</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企业法人（签字）：</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授权代表（签字）：</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
    <w:p/>
    <w:p>
      <w:pPr>
        <w:keepNext/>
        <w:keepLines/>
        <w:spacing w:before="260" w:after="260" w:line="416" w:lineRule="auto"/>
        <w:jc w:val="center"/>
        <w:outlineLvl w:val="2"/>
        <w:rPr>
          <w:rFonts w:ascii="宋体" w:hAnsi="宋体"/>
          <w:b/>
          <w:bCs/>
          <w:sz w:val="28"/>
          <w:szCs w:val="32"/>
        </w:rPr>
      </w:pPr>
      <w:bookmarkStart w:id="59" w:name="_Toc471736409"/>
      <w:bookmarkStart w:id="60" w:name="_Toc516969097"/>
      <w:bookmarkStart w:id="61" w:name="_Toc22250"/>
      <w:r>
        <w:rPr>
          <w:rFonts w:hint="eastAsia" w:ascii="宋体" w:hAnsi="宋体"/>
          <w:b/>
          <w:bCs/>
          <w:sz w:val="28"/>
          <w:szCs w:val="32"/>
        </w:rPr>
        <w:t>二．投标人情况综合简介</w:t>
      </w:r>
      <w:bookmarkEnd w:id="59"/>
      <w:bookmarkEnd w:id="60"/>
      <w:bookmarkEnd w:id="61"/>
    </w:p>
    <w:p>
      <w:pPr>
        <w:spacing w:line="500" w:lineRule="exact"/>
        <w:jc w:val="center"/>
        <w:rPr>
          <w:rFonts w:ascii="宋体" w:hAnsi="宋体"/>
          <w:sz w:val="24"/>
        </w:rPr>
      </w:pPr>
      <w:r>
        <w:rPr>
          <w:rFonts w:hint="eastAsia" w:ascii="宋体" w:hAnsi="宋体"/>
          <w:sz w:val="24"/>
        </w:rPr>
        <w:t>(投标人可自行制作格式)</w:t>
      </w:r>
    </w:p>
    <w:p>
      <w:pPr>
        <w:spacing w:line="500" w:lineRule="exact"/>
        <w:jc w:val="center"/>
        <w:rPr>
          <w:rFonts w:ascii="宋体" w:hAnsi="宋体"/>
          <w:sz w:val="24"/>
        </w:rPr>
      </w:pPr>
    </w:p>
    <w:p>
      <w:pPr>
        <w:spacing w:line="500" w:lineRule="exact"/>
        <w:jc w:val="center"/>
        <w:rPr>
          <w:rFonts w:ascii="宋体" w:hAnsi="宋体"/>
          <w:sz w:val="24"/>
        </w:rPr>
      </w:pPr>
    </w:p>
    <w:p>
      <w:pPr>
        <w:keepNext/>
        <w:keepLines/>
        <w:spacing w:before="260" w:after="260" w:line="416" w:lineRule="auto"/>
        <w:jc w:val="center"/>
        <w:outlineLvl w:val="2"/>
        <w:rPr>
          <w:rFonts w:ascii="宋体" w:hAnsi="宋体"/>
          <w:b/>
          <w:bCs/>
          <w:sz w:val="28"/>
          <w:szCs w:val="32"/>
        </w:rPr>
      </w:pPr>
      <w:bookmarkStart w:id="62" w:name="_Toc20954"/>
      <w:r>
        <w:rPr>
          <w:rFonts w:hint="eastAsia" w:ascii="宋体" w:hAnsi="宋体"/>
          <w:b/>
          <w:bCs/>
          <w:sz w:val="28"/>
          <w:szCs w:val="32"/>
        </w:rPr>
        <w:t>三、投标保证金退还声明</w:t>
      </w:r>
      <w:bookmarkEnd w:id="62"/>
    </w:p>
    <w:p>
      <w:pPr>
        <w:spacing w:line="480" w:lineRule="auto"/>
        <w:ind w:firstLine="628" w:firstLineChars="262"/>
        <w:rPr>
          <w:rFonts w:ascii="宋体" w:hAnsi="宋体"/>
          <w:sz w:val="24"/>
        </w:rPr>
      </w:pPr>
      <w:r>
        <w:rPr>
          <w:rFonts w:hint="eastAsia" w:ascii="宋体" w:hAnsi="宋体"/>
          <w:sz w:val="24"/>
        </w:rPr>
        <w:t xml:space="preserve">项目名称：                                          </w:t>
      </w:r>
    </w:p>
    <w:p>
      <w:pPr>
        <w:spacing w:line="480" w:lineRule="auto"/>
        <w:ind w:firstLine="628" w:firstLineChars="262"/>
        <w:rPr>
          <w:rFonts w:ascii="宋体" w:hAnsi="宋体"/>
          <w:sz w:val="24"/>
        </w:rPr>
      </w:pPr>
      <w:r>
        <w:rPr>
          <w:rFonts w:hint="eastAsia" w:ascii="宋体" w:hAnsi="宋体"/>
          <w:sz w:val="24"/>
        </w:rPr>
        <w:t xml:space="preserve">项目编号：                                      </w:t>
      </w:r>
    </w:p>
    <w:p>
      <w:pPr>
        <w:spacing w:line="480" w:lineRule="auto"/>
        <w:ind w:firstLine="628" w:firstLineChars="262"/>
        <w:rPr>
          <w:rFonts w:ascii="宋体" w:hAnsi="宋体"/>
          <w:sz w:val="24"/>
        </w:rPr>
      </w:pPr>
      <w:r>
        <w:rPr>
          <w:rFonts w:hint="eastAsia" w:ascii="宋体" w:hAnsi="宋体"/>
          <w:sz w:val="24"/>
        </w:rPr>
        <w:t xml:space="preserve">投标保证金金额：                 </w:t>
      </w:r>
    </w:p>
    <w:p>
      <w:pPr>
        <w:spacing w:line="480" w:lineRule="auto"/>
        <w:ind w:firstLine="628" w:firstLineChars="262"/>
        <w:rPr>
          <w:rFonts w:ascii="宋体" w:hAnsi="宋体"/>
          <w:sz w:val="24"/>
        </w:rPr>
      </w:pPr>
      <w:r>
        <w:rPr>
          <w:rFonts w:hint="eastAsia" w:ascii="宋体" w:hAnsi="宋体"/>
          <w:sz w:val="24"/>
        </w:rPr>
        <w:t>我单位投标保证金到期后请汇至如下账号：</w:t>
      </w:r>
    </w:p>
    <w:p>
      <w:pPr>
        <w:spacing w:line="480" w:lineRule="auto"/>
        <w:ind w:firstLine="628" w:firstLineChars="262"/>
        <w:rPr>
          <w:rFonts w:ascii="宋体" w:hAnsi="宋体"/>
          <w:sz w:val="24"/>
        </w:rPr>
      </w:pPr>
      <w:r>
        <w:rPr>
          <w:rFonts w:hint="eastAsia" w:ascii="宋体" w:hAnsi="宋体"/>
          <w:sz w:val="24"/>
        </w:rPr>
        <w:t xml:space="preserve">收款单位：                       </w:t>
      </w:r>
    </w:p>
    <w:p>
      <w:pPr>
        <w:spacing w:line="480" w:lineRule="auto"/>
        <w:ind w:firstLine="628" w:firstLineChars="262"/>
        <w:rPr>
          <w:rFonts w:ascii="宋体" w:hAnsi="宋体"/>
          <w:sz w:val="24"/>
        </w:rPr>
      </w:pPr>
      <w:r>
        <w:rPr>
          <w:rFonts w:hint="eastAsia" w:ascii="宋体" w:hAnsi="宋体"/>
          <w:sz w:val="24"/>
        </w:rPr>
        <w:t xml:space="preserve">开 户 行：                       </w:t>
      </w:r>
    </w:p>
    <w:p>
      <w:pPr>
        <w:spacing w:line="480" w:lineRule="auto"/>
        <w:ind w:firstLine="628" w:firstLineChars="262"/>
        <w:rPr>
          <w:rFonts w:ascii="宋体" w:hAnsi="宋体"/>
          <w:sz w:val="24"/>
        </w:rPr>
      </w:pPr>
      <w:r>
        <w:rPr>
          <w:rFonts w:hint="eastAsia" w:ascii="宋体" w:hAnsi="宋体"/>
          <w:sz w:val="24"/>
        </w:rPr>
        <w:t xml:space="preserve">银行账号：                       </w:t>
      </w:r>
    </w:p>
    <w:p>
      <w:pPr>
        <w:spacing w:line="480" w:lineRule="auto"/>
        <w:ind w:firstLine="628" w:firstLineChars="262"/>
        <w:rPr>
          <w:rFonts w:ascii="宋体" w:hAnsi="宋体"/>
          <w:sz w:val="24"/>
        </w:rPr>
      </w:pPr>
      <w:r>
        <w:rPr>
          <w:rFonts w:hint="eastAsia" w:ascii="宋体" w:hAnsi="宋体"/>
          <w:sz w:val="24"/>
        </w:rPr>
        <w:t xml:space="preserve">电    话：                       </w:t>
      </w:r>
    </w:p>
    <w:p>
      <w:pPr>
        <w:spacing w:line="480" w:lineRule="auto"/>
        <w:ind w:firstLine="628" w:firstLineChars="262"/>
        <w:rPr>
          <w:rFonts w:ascii="宋体" w:hAnsi="宋体"/>
          <w:sz w:val="24"/>
        </w:rPr>
      </w:pPr>
      <w:r>
        <w:rPr>
          <w:rFonts w:hint="eastAsia" w:ascii="宋体" w:hAnsi="宋体"/>
          <w:sz w:val="24"/>
        </w:rPr>
        <w:t xml:space="preserve">地    址：                       </w:t>
      </w:r>
    </w:p>
    <w:p>
      <w:pPr>
        <w:spacing w:line="480" w:lineRule="auto"/>
        <w:rPr>
          <w:rFonts w:ascii="宋体" w:hAnsi="宋体"/>
          <w:sz w:val="24"/>
        </w:rPr>
      </w:pPr>
    </w:p>
    <w:p>
      <w:pPr>
        <w:spacing w:line="480" w:lineRule="auto"/>
        <w:ind w:firstLine="628" w:firstLineChars="262"/>
        <w:rPr>
          <w:rFonts w:ascii="宋体" w:hAnsi="宋体"/>
          <w:sz w:val="24"/>
        </w:rPr>
      </w:pPr>
      <w:r>
        <w:rPr>
          <w:rFonts w:hint="eastAsia" w:ascii="宋体" w:hAnsi="宋体"/>
          <w:sz w:val="24"/>
        </w:rPr>
        <w:t>附：投标保证金转账凭证扫描件</w:t>
      </w:r>
    </w:p>
    <w:p>
      <w:pPr>
        <w:spacing w:line="480" w:lineRule="auto"/>
        <w:rPr>
          <w:rFonts w:ascii="宋体" w:hAnsi="宋体"/>
          <w:sz w:val="24"/>
        </w:rPr>
      </w:pPr>
    </w:p>
    <w:p>
      <w:pPr>
        <w:spacing w:line="480" w:lineRule="auto"/>
        <w:ind w:firstLine="628" w:firstLineChars="262"/>
        <w:rPr>
          <w:rFonts w:ascii="宋体" w:hAnsi="宋体"/>
          <w:sz w:val="24"/>
        </w:rPr>
      </w:pPr>
      <w:r>
        <w:rPr>
          <w:rFonts w:hint="eastAsia" w:ascii="宋体" w:hAnsi="宋体"/>
          <w:sz w:val="24"/>
        </w:rPr>
        <w:t>投标人（公章）：</w:t>
      </w:r>
    </w:p>
    <w:p>
      <w:pPr>
        <w:spacing w:line="480" w:lineRule="auto"/>
        <w:ind w:firstLine="628" w:firstLineChars="262"/>
        <w:rPr>
          <w:rFonts w:ascii="宋体" w:hAnsi="宋体"/>
          <w:sz w:val="24"/>
        </w:rPr>
      </w:pPr>
      <w:r>
        <w:rPr>
          <w:rFonts w:hint="eastAsia" w:ascii="宋体" w:hAnsi="宋体"/>
          <w:sz w:val="24"/>
        </w:rPr>
        <w:t xml:space="preserve">                                        企业法人（签字）：</w:t>
      </w:r>
    </w:p>
    <w:p>
      <w:pPr>
        <w:spacing w:line="480" w:lineRule="auto"/>
        <w:ind w:firstLine="628" w:firstLineChars="262"/>
        <w:rPr>
          <w:rFonts w:ascii="宋体" w:hAnsi="宋体"/>
          <w:sz w:val="24"/>
        </w:rPr>
      </w:pPr>
      <w:r>
        <w:rPr>
          <w:rFonts w:hint="eastAsia" w:ascii="宋体" w:hAnsi="宋体"/>
          <w:sz w:val="24"/>
        </w:rPr>
        <w:t xml:space="preserve">                                        授权代表（签字）：</w:t>
      </w:r>
    </w:p>
    <w:p>
      <w:pPr>
        <w:spacing w:line="480" w:lineRule="auto"/>
        <w:ind w:firstLine="628" w:firstLineChars="262"/>
        <w:rPr>
          <w:rFonts w:ascii="宋体" w:hAnsi="宋体"/>
          <w:sz w:val="24"/>
        </w:rPr>
      </w:pPr>
      <w:r>
        <w:rPr>
          <w:rFonts w:hint="eastAsia" w:ascii="宋体" w:hAnsi="宋体"/>
          <w:sz w:val="24"/>
        </w:rPr>
        <w:t xml:space="preserve">                                          年   月   日</w:t>
      </w:r>
    </w:p>
    <w:p>
      <w:pPr>
        <w:spacing w:line="500" w:lineRule="exact"/>
        <w:jc w:val="center"/>
        <w:rPr>
          <w:rFonts w:ascii="宋体" w:hAnsi="宋体"/>
          <w:sz w:val="24"/>
        </w:rPr>
      </w:pPr>
    </w:p>
    <w:p>
      <w:pPr>
        <w:keepNext/>
        <w:keepLines/>
        <w:spacing w:before="260" w:after="260" w:line="416" w:lineRule="auto"/>
        <w:jc w:val="center"/>
        <w:outlineLvl w:val="2"/>
        <w:rPr>
          <w:rFonts w:ascii="宋体" w:hAnsi="宋体"/>
          <w:b/>
          <w:bCs/>
          <w:sz w:val="28"/>
          <w:szCs w:val="32"/>
        </w:rPr>
      </w:pPr>
      <w:bookmarkStart w:id="63" w:name="_Toc25413"/>
      <w:r>
        <w:rPr>
          <w:rFonts w:hint="eastAsia" w:ascii="宋体" w:hAnsi="宋体"/>
          <w:b/>
          <w:bCs/>
          <w:sz w:val="28"/>
          <w:szCs w:val="32"/>
        </w:rPr>
        <w:t>四．开标一览表</w:t>
      </w:r>
      <w:bookmarkEnd w:id="63"/>
    </w:p>
    <w:tbl>
      <w:tblPr>
        <w:tblStyle w:val="67"/>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1"/>
        <w:gridCol w:w="6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242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b/>
                <w:sz w:val="24"/>
              </w:rPr>
            </w:pPr>
            <w:r>
              <w:rPr>
                <w:rFonts w:hint="eastAsia" w:ascii="宋体" w:hAnsi="宋体"/>
                <w:b/>
                <w:sz w:val="24"/>
              </w:rPr>
              <w:t>项 目 名 称</w:t>
            </w:r>
          </w:p>
        </w:tc>
        <w:tc>
          <w:tcPr>
            <w:tcW w:w="6538" w:type="dxa"/>
            <w:tcBorders>
              <w:top w:val="single" w:color="auto" w:sz="4" w:space="0"/>
              <w:bottom w:val="single" w:color="auto" w:sz="4" w:space="0"/>
              <w:right w:val="single" w:color="auto" w:sz="4" w:space="0"/>
            </w:tcBorders>
            <w:vAlign w:val="center"/>
          </w:tcPr>
          <w:p>
            <w:pPr>
              <w:spacing w:line="360" w:lineRule="exact"/>
              <w:jc w:val="center"/>
              <w:rPr>
                <w:rFonts w:ascii="宋体" w:hAnsi="宋体"/>
                <w:bCs/>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421" w:type="dxa"/>
            <w:tcBorders>
              <w:top w:val="nil"/>
            </w:tcBorders>
            <w:vAlign w:val="center"/>
          </w:tcPr>
          <w:p>
            <w:pPr>
              <w:spacing w:line="360" w:lineRule="exact"/>
              <w:jc w:val="center"/>
              <w:rPr>
                <w:rFonts w:ascii="宋体" w:hAnsi="宋体"/>
                <w:b/>
                <w:sz w:val="24"/>
              </w:rPr>
            </w:pPr>
            <w:r>
              <w:rPr>
                <w:rFonts w:hint="eastAsia" w:ascii="宋体" w:hAnsi="宋体"/>
                <w:b/>
                <w:sz w:val="24"/>
              </w:rPr>
              <w:t>投标人全称</w:t>
            </w:r>
          </w:p>
        </w:tc>
        <w:tc>
          <w:tcPr>
            <w:tcW w:w="6538" w:type="dxa"/>
            <w:tcBorders>
              <w:top w:val="nil"/>
            </w:tcBorders>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2421" w:type="dxa"/>
            <w:tcBorders>
              <w:top w:val="nil"/>
            </w:tcBorders>
            <w:vAlign w:val="center"/>
          </w:tcPr>
          <w:p>
            <w:pPr>
              <w:spacing w:line="360" w:lineRule="exact"/>
              <w:jc w:val="center"/>
              <w:rPr>
                <w:rFonts w:ascii="宋体" w:hAnsi="宋体"/>
                <w:b/>
                <w:sz w:val="24"/>
              </w:rPr>
            </w:pPr>
            <w:r>
              <w:rPr>
                <w:rFonts w:hint="eastAsia" w:ascii="宋体" w:hAnsi="宋体"/>
                <w:b/>
                <w:sz w:val="24"/>
              </w:rPr>
              <w:t>投标范围</w:t>
            </w:r>
          </w:p>
        </w:tc>
        <w:tc>
          <w:tcPr>
            <w:tcW w:w="6538" w:type="dxa"/>
            <w:tcBorders>
              <w:top w:val="nil"/>
            </w:tcBorders>
            <w:vAlign w:val="center"/>
          </w:tcPr>
          <w:p>
            <w:pPr>
              <w:widowControl/>
              <w:spacing w:line="360" w:lineRule="exact"/>
              <w:rPr>
                <w:rFonts w:ascii="宋体" w:hAnsi="宋体"/>
                <w:b/>
                <w:sz w:val="24"/>
              </w:rPr>
            </w:pPr>
            <w:r>
              <w:rPr>
                <w:rFonts w:hint="eastAsia" w:ascii="宋体" w:hAnsi="宋体"/>
                <w:sz w:val="24"/>
                <w:szCs w:val="28"/>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242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最终投标报价</w:t>
            </w:r>
          </w:p>
          <w:p>
            <w:pPr>
              <w:spacing w:line="360" w:lineRule="exact"/>
              <w:jc w:val="center"/>
              <w:rPr>
                <w:rFonts w:ascii="宋体" w:hAnsi="宋体"/>
                <w:b/>
                <w:sz w:val="24"/>
              </w:rPr>
            </w:pPr>
            <w:r>
              <w:rPr>
                <w:rFonts w:hint="eastAsia" w:ascii="宋体" w:hAnsi="宋体" w:cs="宋体"/>
                <w:b/>
                <w:color w:val="000000" w:themeColor="text1"/>
                <w:sz w:val="24"/>
                <w:szCs w:val="24"/>
                <w:highlight w:val="none"/>
                <w14:textFill>
                  <w14:solidFill>
                    <w14:schemeClr w14:val="tx1"/>
                  </w14:solidFill>
                </w14:textFill>
              </w:rPr>
              <w:t>（人民币）</w:t>
            </w:r>
          </w:p>
        </w:tc>
        <w:tc>
          <w:tcPr>
            <w:tcW w:w="6538" w:type="dxa"/>
            <w:tcBorders>
              <w:top w:val="nil"/>
            </w:tcBorders>
            <w:vAlign w:val="center"/>
          </w:tcPr>
          <w:p>
            <w:pPr>
              <w:numPr>
                <w:ilvl w:val="0"/>
                <w:numId w:val="0"/>
              </w:numPr>
              <w:spacing w:line="360" w:lineRule="auto"/>
              <w:ind w:right="-670" w:rightChars="0"/>
              <w:rPr>
                <w:rFonts w:ascii="宋体" w:hAnsi="宋体" w:cs="宋体"/>
                <w:color w:val="000000" w:themeColor="text1"/>
                <w:sz w:val="24"/>
                <w:szCs w:val="24"/>
                <w:highlight w:val="none"/>
                <w14:textFill>
                  <w14:solidFill>
                    <w14:schemeClr w14:val="tx1"/>
                  </w14:solidFill>
                </w14:textFill>
              </w:rPr>
            </w:pPr>
          </w:p>
          <w:p>
            <w:pPr>
              <w:spacing w:line="360" w:lineRule="auto"/>
              <w:ind w:right="-670" w:rightChars="0"/>
              <w:rPr>
                <w:rFonts w:ascii="宋体" w:hAnsi="宋体"/>
                <w:sz w:val="24"/>
                <w:u w:val="single"/>
              </w:rPr>
            </w:pPr>
            <w:r>
              <w:rPr>
                <w:rFonts w:hint="eastAsia" w:ascii="宋体" w:hAnsi="宋体" w:cs="宋体"/>
                <w:color w:val="000000" w:themeColor="text1"/>
                <w:sz w:val="24"/>
                <w:szCs w:val="24"/>
                <w:highlight w:val="none"/>
                <w14:textFill>
                  <w14:solidFill>
                    <w14:schemeClr w14:val="tx1"/>
                  </w14:solidFill>
                </w14:textFill>
              </w:rPr>
              <w:t>合计：</w:t>
            </w:r>
            <w:r>
              <w:rPr>
                <w:rFonts w:hint="eastAsia" w:ascii="宋体" w:hAnsi="宋体" w:cs="宋体"/>
                <w:color w:val="000000" w:themeColor="text1"/>
                <w:sz w:val="24"/>
                <w:szCs w:val="24"/>
                <w:highlight w:val="none"/>
                <w:u w:val="single"/>
                <w14:textFill>
                  <w14:solidFill>
                    <w14:schemeClr w14:val="tx1"/>
                  </w14:solidFill>
                </w14:textFill>
              </w:rPr>
              <w:t xml:space="preserve">人民币大写：                  （       ） </w:t>
            </w:r>
            <w:r>
              <w:rPr>
                <w:rFonts w:hint="eastAsia" w:ascii="宋体" w:hAnsi="宋体" w:cs="宋体"/>
                <w:color w:val="000000" w:themeColor="text1"/>
                <w:sz w:val="24"/>
                <w:szCs w:val="24"/>
                <w:highlight w:val="none"/>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1" w:hRule="atLeast"/>
          <w:jc w:val="center"/>
        </w:trPr>
        <w:tc>
          <w:tcPr>
            <w:tcW w:w="2421" w:type="dxa"/>
            <w:tcBorders>
              <w:top w:val="nil"/>
            </w:tcBorders>
            <w:vAlign w:val="center"/>
          </w:tcPr>
          <w:p>
            <w:pPr>
              <w:spacing w:line="360" w:lineRule="auto"/>
              <w:jc w:val="center"/>
              <w:rPr>
                <w:rFonts w:ascii="宋体" w:hAnsi="宋体"/>
                <w:b/>
                <w:sz w:val="24"/>
              </w:rPr>
            </w:pPr>
            <w:r>
              <w:rPr>
                <w:rFonts w:hint="eastAsia" w:ascii="宋体" w:hAnsi="宋体"/>
                <w:b/>
                <w:sz w:val="24"/>
              </w:rPr>
              <w:t>备注</w:t>
            </w:r>
          </w:p>
        </w:tc>
        <w:tc>
          <w:tcPr>
            <w:tcW w:w="6538" w:type="dxa"/>
            <w:tcBorders>
              <w:top w:val="nil"/>
            </w:tcBorders>
            <w:vAlign w:val="center"/>
          </w:tcPr>
          <w:p>
            <w:pPr>
              <w:autoSpaceDE w:val="0"/>
              <w:autoSpaceDN w:val="0"/>
              <w:adjustRightInd w:val="0"/>
              <w:spacing w:line="360" w:lineRule="auto"/>
              <w:jc w:val="left"/>
              <w:rPr>
                <w:rFonts w:ascii="宋体" w:hAnsi="宋体" w:cs="宋体"/>
                <w:b/>
                <w:bCs/>
                <w:sz w:val="24"/>
                <w:szCs w:val="24"/>
              </w:rPr>
            </w:pPr>
          </w:p>
        </w:tc>
      </w:tr>
    </w:tbl>
    <w:p>
      <w:pPr>
        <w:spacing w:before="100" w:beforeAutospacing="1" w:after="100" w:afterAutospacing="1" w:line="360" w:lineRule="auto"/>
        <w:rPr>
          <w:rFonts w:ascii="宋体" w:hAnsi="宋体"/>
          <w:b/>
          <w:sz w:val="24"/>
        </w:rPr>
      </w:pPr>
      <w:r>
        <w:rPr>
          <w:rFonts w:hint="eastAsia" w:ascii="宋体" w:hAnsi="宋体"/>
          <w:b/>
          <w:sz w:val="24"/>
        </w:rPr>
        <w:t xml:space="preserve">投标人(公章)：                                           </w:t>
      </w:r>
    </w:p>
    <w:p>
      <w:pPr>
        <w:spacing w:line="360" w:lineRule="auto"/>
        <w:rPr>
          <w:rFonts w:ascii="宋体" w:hAnsi="宋体"/>
          <w:b/>
          <w:sz w:val="24"/>
        </w:rPr>
      </w:pPr>
      <w:r>
        <w:rPr>
          <w:rFonts w:hint="eastAsia" w:ascii="宋体" w:hAnsi="宋体"/>
          <w:b/>
          <w:sz w:val="24"/>
        </w:rPr>
        <w:t>备注：表中最终投标报价即为优惠后报价，并作为评审及定标依据。任何有选择或有条件的最终投标报价，超过项目概算或者表中某一标段填写多个报价，均为无效报价。</w:t>
      </w:r>
    </w:p>
    <w:p/>
    <w:p/>
    <w:p/>
    <w:p/>
    <w:p>
      <w:pPr>
        <w:keepNext/>
        <w:keepLines/>
        <w:numPr>
          <w:ilvl w:val="0"/>
          <w:numId w:val="2"/>
        </w:numPr>
        <w:spacing w:before="260" w:after="260" w:line="416" w:lineRule="auto"/>
        <w:jc w:val="center"/>
        <w:outlineLvl w:val="2"/>
        <w:rPr>
          <w:rFonts w:hint="eastAsia" w:ascii="宋体" w:hAnsi="宋体" w:eastAsia="宋体" w:cs="Times New Roman"/>
          <w:b/>
          <w:bCs/>
          <w:sz w:val="28"/>
          <w:szCs w:val="32"/>
        </w:rPr>
      </w:pPr>
      <w:bookmarkStart w:id="64" w:name="_Toc461103234"/>
      <w:bookmarkStart w:id="65" w:name="_Toc471736411"/>
      <w:bookmarkStart w:id="66" w:name="_Toc197934563"/>
      <w:r>
        <w:rPr>
          <w:rFonts w:hint="eastAsia" w:ascii="宋体" w:hAnsi="宋体" w:eastAsia="宋体" w:cs="Times New Roman"/>
          <w:b/>
          <w:bCs/>
          <w:sz w:val="28"/>
          <w:szCs w:val="32"/>
          <w:lang w:val="en-US" w:eastAsia="zh-CN"/>
        </w:rPr>
        <w:t>常用</w:t>
      </w:r>
      <w:r>
        <w:rPr>
          <w:rFonts w:hint="eastAsia" w:ascii="宋体" w:hAnsi="宋体" w:cs="Times New Roman"/>
          <w:b/>
          <w:bCs/>
          <w:sz w:val="28"/>
          <w:szCs w:val="32"/>
          <w:lang w:val="en-US" w:eastAsia="zh-CN"/>
        </w:rPr>
        <w:t>零配件</w:t>
      </w:r>
      <w:r>
        <w:rPr>
          <w:rFonts w:hint="eastAsia" w:ascii="宋体" w:hAnsi="宋体" w:eastAsia="宋体" w:cs="Times New Roman"/>
          <w:b/>
          <w:bCs/>
          <w:sz w:val="28"/>
          <w:szCs w:val="32"/>
          <w:lang w:val="en-US" w:eastAsia="zh-CN"/>
        </w:rPr>
        <w:t>报价表</w:t>
      </w:r>
    </w:p>
    <w:tbl>
      <w:tblPr>
        <w:tblStyle w:val="67"/>
        <w:tblpPr w:leftFromText="180" w:rightFromText="180" w:vertAnchor="text" w:horzAnchor="page" w:tblpX="1380" w:tblpY="944"/>
        <w:tblOverlap w:val="never"/>
        <w:tblW w:w="91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0"/>
        <w:gridCol w:w="1585"/>
        <w:gridCol w:w="1373"/>
        <w:gridCol w:w="2256"/>
        <w:gridCol w:w="1831"/>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9145" w:type="dxa"/>
            <w:gridSpan w:val="6"/>
            <w:tcBorders>
              <w:top w:val="nil"/>
              <w:left w:val="nil"/>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北城综合服务中心特灵多联机零、配件价格表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序号</w:t>
            </w:r>
          </w:p>
        </w:tc>
        <w:tc>
          <w:tcPr>
            <w:tcW w:w="158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零部件名称</w:t>
            </w:r>
          </w:p>
        </w:tc>
        <w:tc>
          <w:tcPr>
            <w:tcW w:w="137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适用机型</w:t>
            </w:r>
          </w:p>
        </w:tc>
        <w:tc>
          <w:tcPr>
            <w:tcW w:w="225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数量</w:t>
            </w:r>
          </w:p>
        </w:tc>
        <w:tc>
          <w:tcPr>
            <w:tcW w:w="183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含税单价（元）</w:t>
            </w:r>
          </w:p>
        </w:tc>
        <w:tc>
          <w:tcPr>
            <w:tcW w:w="132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cs="宋体"/>
                <w:b/>
                <w:bCs/>
                <w:i w:val="0"/>
                <w:iCs w:val="0"/>
                <w:color w:val="000000"/>
                <w:sz w:val="24"/>
                <w:szCs w:val="24"/>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c>
          <w:tcPr>
            <w:tcW w:w="158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变频压缩机</w:t>
            </w:r>
          </w:p>
        </w:tc>
        <w:tc>
          <w:tcPr>
            <w:tcW w:w="1373"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TMR**0AD</w:t>
            </w:r>
          </w:p>
        </w:tc>
        <w:tc>
          <w:tcPr>
            <w:tcW w:w="225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c>
          <w:tcPr>
            <w:tcW w:w="183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1320"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200元以上配件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80"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2</w:t>
            </w:r>
          </w:p>
        </w:tc>
        <w:tc>
          <w:tcPr>
            <w:tcW w:w="1585"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风扇变频板</w:t>
            </w:r>
          </w:p>
        </w:tc>
        <w:tc>
          <w:tcPr>
            <w:tcW w:w="1373" w:type="dxa"/>
            <w:vMerge w:val="continue"/>
            <w:tcBorders>
              <w:top w:val="single" w:color="auto"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2256"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c>
          <w:tcPr>
            <w:tcW w:w="1831"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1320" w:type="dxa"/>
            <w:vMerge w:val="continue"/>
            <w:tcBorders>
              <w:top w:val="single" w:color="auto" w:sz="4" w:space="0"/>
              <w:left w:val="single" w:color="000000" w:sz="4" w:space="0"/>
              <w:right w:val="single" w:color="auto"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3</w:t>
            </w:r>
          </w:p>
        </w:tc>
        <w:tc>
          <w:tcPr>
            <w:tcW w:w="1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压缩机变频板</w:t>
            </w:r>
          </w:p>
        </w:tc>
        <w:tc>
          <w:tcPr>
            <w:tcW w:w="1373" w:type="dxa"/>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2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c>
          <w:tcPr>
            <w:tcW w:w="1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1320" w:type="dxa"/>
            <w:vMerge w:val="continue"/>
            <w:tcBorders>
              <w:left w:val="single" w:color="000000" w:sz="4" w:space="0"/>
              <w:right w:val="single" w:color="auto"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4</w:t>
            </w:r>
          </w:p>
        </w:tc>
        <w:tc>
          <w:tcPr>
            <w:tcW w:w="1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滤波板</w:t>
            </w:r>
          </w:p>
        </w:tc>
        <w:tc>
          <w:tcPr>
            <w:tcW w:w="1373" w:type="dxa"/>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2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c>
          <w:tcPr>
            <w:tcW w:w="1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1320" w:type="dxa"/>
            <w:vMerge w:val="continue"/>
            <w:tcBorders>
              <w:left w:val="single" w:color="000000" w:sz="4" w:space="0"/>
              <w:right w:val="single" w:color="auto"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5</w:t>
            </w:r>
          </w:p>
        </w:tc>
        <w:tc>
          <w:tcPr>
            <w:tcW w:w="1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外机主板</w:t>
            </w:r>
          </w:p>
        </w:tc>
        <w:tc>
          <w:tcPr>
            <w:tcW w:w="1373" w:type="dxa"/>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2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c>
          <w:tcPr>
            <w:tcW w:w="1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1320" w:type="dxa"/>
            <w:vMerge w:val="continue"/>
            <w:tcBorders>
              <w:left w:val="single" w:color="000000" w:sz="4" w:space="0"/>
              <w:right w:val="single" w:color="auto"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6</w:t>
            </w:r>
          </w:p>
        </w:tc>
        <w:tc>
          <w:tcPr>
            <w:tcW w:w="1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风扇电机</w:t>
            </w:r>
          </w:p>
        </w:tc>
        <w:tc>
          <w:tcPr>
            <w:tcW w:w="1373" w:type="dxa"/>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2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c>
          <w:tcPr>
            <w:tcW w:w="1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1320" w:type="dxa"/>
            <w:vMerge w:val="continue"/>
            <w:tcBorders>
              <w:left w:val="single" w:color="000000" w:sz="4" w:space="0"/>
              <w:right w:val="single" w:color="auto"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7</w:t>
            </w:r>
          </w:p>
        </w:tc>
        <w:tc>
          <w:tcPr>
            <w:tcW w:w="1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风扇叶轮</w:t>
            </w:r>
          </w:p>
        </w:tc>
        <w:tc>
          <w:tcPr>
            <w:tcW w:w="1373" w:type="dxa"/>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2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c>
          <w:tcPr>
            <w:tcW w:w="1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1320" w:type="dxa"/>
            <w:vMerge w:val="continue"/>
            <w:tcBorders>
              <w:left w:val="single" w:color="000000" w:sz="4" w:space="0"/>
              <w:right w:val="single" w:color="auto"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8</w:t>
            </w:r>
          </w:p>
        </w:tc>
        <w:tc>
          <w:tcPr>
            <w:tcW w:w="1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电源板</w:t>
            </w:r>
          </w:p>
        </w:tc>
        <w:tc>
          <w:tcPr>
            <w:tcW w:w="1373" w:type="dxa"/>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2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c>
          <w:tcPr>
            <w:tcW w:w="1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1320" w:type="dxa"/>
            <w:vMerge w:val="continue"/>
            <w:tcBorders>
              <w:left w:val="single" w:color="000000" w:sz="4" w:space="0"/>
              <w:right w:val="single" w:color="auto"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9</w:t>
            </w:r>
          </w:p>
        </w:tc>
        <w:tc>
          <w:tcPr>
            <w:tcW w:w="1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气液分离器</w:t>
            </w:r>
          </w:p>
        </w:tc>
        <w:tc>
          <w:tcPr>
            <w:tcW w:w="1373" w:type="dxa"/>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2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c>
          <w:tcPr>
            <w:tcW w:w="1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1320" w:type="dxa"/>
            <w:vMerge w:val="continue"/>
            <w:tcBorders>
              <w:left w:val="single" w:color="000000" w:sz="4" w:space="0"/>
              <w:right w:val="single" w:color="auto"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10</w:t>
            </w:r>
          </w:p>
        </w:tc>
        <w:tc>
          <w:tcPr>
            <w:tcW w:w="1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储液罐</w:t>
            </w:r>
          </w:p>
        </w:tc>
        <w:tc>
          <w:tcPr>
            <w:tcW w:w="1373" w:type="dxa"/>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2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c>
          <w:tcPr>
            <w:tcW w:w="1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1320" w:type="dxa"/>
            <w:vMerge w:val="continue"/>
            <w:tcBorders>
              <w:left w:val="single" w:color="000000" w:sz="4" w:space="0"/>
              <w:right w:val="single" w:color="auto"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11</w:t>
            </w:r>
          </w:p>
        </w:tc>
        <w:tc>
          <w:tcPr>
            <w:tcW w:w="1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冷凝器</w:t>
            </w:r>
          </w:p>
        </w:tc>
        <w:tc>
          <w:tcPr>
            <w:tcW w:w="1373" w:type="dxa"/>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2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c>
          <w:tcPr>
            <w:tcW w:w="1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1320" w:type="dxa"/>
            <w:vMerge w:val="continue"/>
            <w:tcBorders>
              <w:left w:val="single" w:color="000000" w:sz="4" w:space="0"/>
              <w:right w:val="single" w:color="auto"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12</w:t>
            </w:r>
          </w:p>
        </w:tc>
        <w:tc>
          <w:tcPr>
            <w:tcW w:w="1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高压传感器</w:t>
            </w:r>
          </w:p>
        </w:tc>
        <w:tc>
          <w:tcPr>
            <w:tcW w:w="1373" w:type="dxa"/>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2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c>
          <w:tcPr>
            <w:tcW w:w="1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1320" w:type="dxa"/>
            <w:vMerge w:val="continue"/>
            <w:tcBorders>
              <w:left w:val="single" w:color="000000" w:sz="4" w:space="0"/>
              <w:right w:val="single" w:color="auto"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13</w:t>
            </w:r>
          </w:p>
        </w:tc>
        <w:tc>
          <w:tcPr>
            <w:tcW w:w="1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低压传感器</w:t>
            </w:r>
          </w:p>
        </w:tc>
        <w:tc>
          <w:tcPr>
            <w:tcW w:w="1373" w:type="dxa"/>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2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c>
          <w:tcPr>
            <w:tcW w:w="1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1320" w:type="dxa"/>
            <w:vMerge w:val="continue"/>
            <w:tcBorders>
              <w:left w:val="single" w:color="000000" w:sz="4" w:space="0"/>
              <w:right w:val="single" w:color="auto"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14</w:t>
            </w:r>
          </w:p>
        </w:tc>
        <w:tc>
          <w:tcPr>
            <w:tcW w:w="1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高压开关</w:t>
            </w:r>
          </w:p>
        </w:tc>
        <w:tc>
          <w:tcPr>
            <w:tcW w:w="1373" w:type="dxa"/>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2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c>
          <w:tcPr>
            <w:tcW w:w="1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1320" w:type="dxa"/>
            <w:vMerge w:val="continue"/>
            <w:tcBorders>
              <w:left w:val="single" w:color="000000" w:sz="4" w:space="0"/>
              <w:right w:val="single" w:color="auto"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15</w:t>
            </w:r>
          </w:p>
        </w:tc>
        <w:tc>
          <w:tcPr>
            <w:tcW w:w="1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四通阀本体</w:t>
            </w:r>
          </w:p>
        </w:tc>
        <w:tc>
          <w:tcPr>
            <w:tcW w:w="1373" w:type="dxa"/>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2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c>
          <w:tcPr>
            <w:tcW w:w="1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1320" w:type="dxa"/>
            <w:vMerge w:val="continue"/>
            <w:tcBorders>
              <w:left w:val="single" w:color="000000" w:sz="4" w:space="0"/>
              <w:right w:val="single" w:color="auto"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16</w:t>
            </w:r>
          </w:p>
        </w:tc>
        <w:tc>
          <w:tcPr>
            <w:tcW w:w="1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膨胀阀本体</w:t>
            </w:r>
          </w:p>
        </w:tc>
        <w:tc>
          <w:tcPr>
            <w:tcW w:w="1373" w:type="dxa"/>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2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c>
          <w:tcPr>
            <w:tcW w:w="1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1320" w:type="dxa"/>
            <w:vMerge w:val="continue"/>
            <w:tcBorders>
              <w:left w:val="single" w:color="000000" w:sz="4" w:space="0"/>
              <w:right w:val="single" w:color="auto"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17</w:t>
            </w:r>
          </w:p>
        </w:tc>
        <w:tc>
          <w:tcPr>
            <w:tcW w:w="1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交流接触器</w:t>
            </w:r>
          </w:p>
        </w:tc>
        <w:tc>
          <w:tcPr>
            <w:tcW w:w="1373" w:type="dxa"/>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2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c>
          <w:tcPr>
            <w:tcW w:w="1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1320" w:type="dxa"/>
            <w:vMerge w:val="continue"/>
            <w:tcBorders>
              <w:left w:val="single" w:color="000000" w:sz="4" w:space="0"/>
              <w:right w:val="single" w:color="auto"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18</w:t>
            </w:r>
          </w:p>
        </w:tc>
        <w:tc>
          <w:tcPr>
            <w:tcW w:w="1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电磁阀本体</w:t>
            </w:r>
          </w:p>
        </w:tc>
        <w:tc>
          <w:tcPr>
            <w:tcW w:w="1373" w:type="dxa"/>
            <w:vMerge w:val="continue"/>
            <w:tcBorders>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2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c>
          <w:tcPr>
            <w:tcW w:w="1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1320" w:type="dxa"/>
            <w:vMerge w:val="continue"/>
            <w:tcBorders>
              <w:left w:val="single" w:color="000000" w:sz="4" w:space="0"/>
              <w:bottom w:val="single" w:color="000000" w:sz="4" w:space="0"/>
              <w:right w:val="single" w:color="auto"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19</w:t>
            </w:r>
          </w:p>
        </w:tc>
        <w:tc>
          <w:tcPr>
            <w:tcW w:w="1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内机电脑版</w:t>
            </w:r>
          </w:p>
        </w:tc>
        <w:tc>
          <w:tcPr>
            <w:tcW w:w="1373" w:type="dxa"/>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MWD0**AML</w:t>
            </w:r>
          </w:p>
        </w:tc>
        <w:tc>
          <w:tcPr>
            <w:tcW w:w="2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c>
          <w:tcPr>
            <w:tcW w:w="1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1320" w:type="dxa"/>
            <w:vMerge w:val="restart"/>
            <w:tcBorders>
              <w:top w:val="single" w:color="000000" w:sz="4" w:space="0"/>
              <w:left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20</w:t>
            </w:r>
          </w:p>
        </w:tc>
        <w:tc>
          <w:tcPr>
            <w:tcW w:w="1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内机电机</w:t>
            </w:r>
          </w:p>
        </w:tc>
        <w:tc>
          <w:tcPr>
            <w:tcW w:w="1373" w:type="dxa"/>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2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c>
          <w:tcPr>
            <w:tcW w:w="1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1320" w:type="dxa"/>
            <w:vMerge w:val="continue"/>
            <w:tcBorders>
              <w:left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21</w:t>
            </w:r>
          </w:p>
        </w:tc>
        <w:tc>
          <w:tcPr>
            <w:tcW w:w="1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蒸发器</w:t>
            </w:r>
          </w:p>
        </w:tc>
        <w:tc>
          <w:tcPr>
            <w:tcW w:w="1373" w:type="dxa"/>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2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c>
          <w:tcPr>
            <w:tcW w:w="1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1320" w:type="dxa"/>
            <w:vMerge w:val="continue"/>
            <w:tcBorders>
              <w:left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22</w:t>
            </w:r>
          </w:p>
        </w:tc>
        <w:tc>
          <w:tcPr>
            <w:tcW w:w="1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外置膨胀阀</w:t>
            </w:r>
          </w:p>
        </w:tc>
        <w:tc>
          <w:tcPr>
            <w:tcW w:w="1373" w:type="dxa"/>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2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c>
          <w:tcPr>
            <w:tcW w:w="1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1320" w:type="dxa"/>
            <w:vMerge w:val="continue"/>
            <w:tcBorders>
              <w:left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23</w:t>
            </w:r>
          </w:p>
        </w:tc>
        <w:tc>
          <w:tcPr>
            <w:tcW w:w="1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膨胀阀本体</w:t>
            </w:r>
          </w:p>
        </w:tc>
        <w:tc>
          <w:tcPr>
            <w:tcW w:w="1373" w:type="dxa"/>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2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c>
          <w:tcPr>
            <w:tcW w:w="1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1320" w:type="dxa"/>
            <w:vMerge w:val="continue"/>
            <w:tcBorders>
              <w:left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24</w:t>
            </w:r>
          </w:p>
        </w:tc>
        <w:tc>
          <w:tcPr>
            <w:tcW w:w="1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线控器</w:t>
            </w:r>
          </w:p>
        </w:tc>
        <w:tc>
          <w:tcPr>
            <w:tcW w:w="1373" w:type="dxa"/>
            <w:vMerge w:val="continue"/>
            <w:tcBorders>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2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c>
          <w:tcPr>
            <w:tcW w:w="1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1320" w:type="dxa"/>
            <w:vMerge w:val="continue"/>
            <w:tcBorders>
              <w:left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25</w:t>
            </w:r>
          </w:p>
        </w:tc>
        <w:tc>
          <w:tcPr>
            <w:tcW w:w="1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分歧管</w:t>
            </w:r>
          </w:p>
        </w:tc>
        <w:tc>
          <w:tcPr>
            <w:tcW w:w="13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2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c>
          <w:tcPr>
            <w:tcW w:w="1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1320" w:type="dxa"/>
            <w:vMerge w:val="continue"/>
            <w:tcBorders>
              <w:left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26</w:t>
            </w:r>
          </w:p>
        </w:tc>
        <w:tc>
          <w:tcPr>
            <w:tcW w:w="1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系统铜管</w:t>
            </w:r>
          </w:p>
        </w:tc>
        <w:tc>
          <w:tcPr>
            <w:tcW w:w="13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2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1米</w:t>
            </w:r>
          </w:p>
        </w:tc>
        <w:tc>
          <w:tcPr>
            <w:tcW w:w="1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p>
        </w:tc>
        <w:tc>
          <w:tcPr>
            <w:tcW w:w="1320" w:type="dxa"/>
            <w:vMerge w:val="continue"/>
            <w:tcBorders>
              <w:left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27</w:t>
            </w:r>
          </w:p>
        </w:tc>
        <w:tc>
          <w:tcPr>
            <w:tcW w:w="1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冷媒</w:t>
            </w:r>
          </w:p>
        </w:tc>
        <w:tc>
          <w:tcPr>
            <w:tcW w:w="13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R410A</w:t>
            </w:r>
          </w:p>
        </w:tc>
        <w:tc>
          <w:tcPr>
            <w:tcW w:w="2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1瓶</w:t>
            </w:r>
          </w:p>
        </w:tc>
        <w:tc>
          <w:tcPr>
            <w:tcW w:w="18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p>
        </w:tc>
        <w:tc>
          <w:tcPr>
            <w:tcW w:w="1320" w:type="dxa"/>
            <w:vMerge w:val="continue"/>
            <w:tcBorders>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p>
        </w:tc>
      </w:tr>
    </w:tbl>
    <w:p>
      <w:pPr>
        <w:pStyle w:val="2"/>
        <w:ind w:left="0" w:leftChars="0" w:firstLine="0" w:firstLineChars="0"/>
        <w:rPr>
          <w:rFonts w:hint="eastAsia"/>
        </w:rPr>
      </w:pPr>
    </w:p>
    <w:tbl>
      <w:tblPr>
        <w:tblStyle w:val="67"/>
        <w:tblpPr w:leftFromText="180" w:rightFromText="180" w:vertAnchor="text" w:horzAnchor="page" w:tblpX="1569" w:tblpY="941"/>
        <w:tblOverlap w:val="never"/>
        <w:tblW w:w="87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4"/>
        <w:gridCol w:w="2048"/>
        <w:gridCol w:w="1712"/>
        <w:gridCol w:w="787"/>
        <w:gridCol w:w="1578"/>
        <w:gridCol w:w="18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728" w:type="dxa"/>
            <w:gridSpan w:val="6"/>
            <w:tcBorders>
              <w:top w:val="nil"/>
              <w:left w:val="nil"/>
              <w:bottom w:val="single" w:color="auto" w:sz="4" w:space="0"/>
              <w:right w:val="nil"/>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北部综合楼克莱沃多联机零、配件价格表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0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零部件名称</w:t>
            </w:r>
          </w:p>
        </w:tc>
        <w:tc>
          <w:tcPr>
            <w:tcW w:w="171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适用机型</w:t>
            </w:r>
          </w:p>
        </w:tc>
        <w:tc>
          <w:tcPr>
            <w:tcW w:w="78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57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含税单价（元）</w:t>
            </w:r>
          </w:p>
        </w:tc>
        <w:tc>
          <w:tcPr>
            <w:tcW w:w="183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0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变频压缩机</w:t>
            </w:r>
          </w:p>
        </w:tc>
        <w:tc>
          <w:tcPr>
            <w:tcW w:w="1712"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ind w:firstLine="240" w:firstLineChars="1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CMAN-X900</w:t>
            </w:r>
          </w:p>
        </w:tc>
        <w:tc>
          <w:tcPr>
            <w:tcW w:w="78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auto" w:sz="4" w:space="0"/>
              <w:left w:val="single" w:color="auto" w:sz="4" w:space="0"/>
              <w:bottom w:val="single" w:color="auto" w:sz="4" w:space="0"/>
              <w:right w:val="single" w:color="auto"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c>
          <w:tcPr>
            <w:tcW w:w="1839"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200元以上配件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64" w:type="dxa"/>
            <w:tcBorders>
              <w:top w:val="single" w:color="auto"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48" w:type="dxa"/>
            <w:tcBorders>
              <w:top w:val="single" w:color="auto"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风扇变频板</w:t>
            </w:r>
          </w:p>
        </w:tc>
        <w:tc>
          <w:tcPr>
            <w:tcW w:w="1712" w:type="dxa"/>
            <w:vMerge w:val="continue"/>
            <w:tcBorders>
              <w:top w:val="single" w:color="auto"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787" w:type="dxa"/>
            <w:tcBorders>
              <w:top w:val="single" w:color="auto"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auto"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c>
          <w:tcPr>
            <w:tcW w:w="1839" w:type="dxa"/>
            <w:vMerge w:val="continue"/>
            <w:tcBorders>
              <w:top w:val="single" w:color="auto" w:sz="4" w:space="0"/>
              <w:left w:val="single" w:color="000000" w:sz="4" w:space="0"/>
              <w:bottom w:val="single" w:color="000000" w:sz="4" w:space="0"/>
              <w:right w:val="single" w:color="auto"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压缩机变频板</w:t>
            </w: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c>
          <w:tcPr>
            <w:tcW w:w="1839" w:type="dxa"/>
            <w:vMerge w:val="continue"/>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滤波板</w:t>
            </w: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c>
          <w:tcPr>
            <w:tcW w:w="1839" w:type="dxa"/>
            <w:vMerge w:val="continue"/>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外机主板</w:t>
            </w: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c>
          <w:tcPr>
            <w:tcW w:w="1839" w:type="dxa"/>
            <w:vMerge w:val="continue"/>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风扇电机</w:t>
            </w: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c>
          <w:tcPr>
            <w:tcW w:w="1839" w:type="dxa"/>
            <w:vMerge w:val="continue"/>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风扇叶轮</w:t>
            </w: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c>
          <w:tcPr>
            <w:tcW w:w="1839" w:type="dxa"/>
            <w:vMerge w:val="continue"/>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电源板</w:t>
            </w: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c>
          <w:tcPr>
            <w:tcW w:w="1839" w:type="dxa"/>
            <w:vMerge w:val="continue"/>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气液分离器</w:t>
            </w: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c>
          <w:tcPr>
            <w:tcW w:w="1839" w:type="dxa"/>
            <w:vMerge w:val="continue"/>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储液罐</w:t>
            </w: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c>
          <w:tcPr>
            <w:tcW w:w="1839" w:type="dxa"/>
            <w:vMerge w:val="continue"/>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冷凝器</w:t>
            </w: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c>
          <w:tcPr>
            <w:tcW w:w="1839" w:type="dxa"/>
            <w:vMerge w:val="continue"/>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高压传感器</w:t>
            </w: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c>
          <w:tcPr>
            <w:tcW w:w="1839" w:type="dxa"/>
            <w:vMerge w:val="continue"/>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低压传感器</w:t>
            </w: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c>
          <w:tcPr>
            <w:tcW w:w="1839" w:type="dxa"/>
            <w:vMerge w:val="continue"/>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高压开关</w:t>
            </w: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c>
          <w:tcPr>
            <w:tcW w:w="1839" w:type="dxa"/>
            <w:vMerge w:val="continue"/>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四通阀本体</w:t>
            </w: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c>
          <w:tcPr>
            <w:tcW w:w="1839" w:type="dxa"/>
            <w:vMerge w:val="continue"/>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膨胀阀本体</w:t>
            </w: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c>
          <w:tcPr>
            <w:tcW w:w="1839" w:type="dxa"/>
            <w:vMerge w:val="continue"/>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交流接触器</w:t>
            </w: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c>
          <w:tcPr>
            <w:tcW w:w="1839" w:type="dxa"/>
            <w:vMerge w:val="continue"/>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电磁阀本体</w:t>
            </w: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c>
          <w:tcPr>
            <w:tcW w:w="1839" w:type="dxa"/>
            <w:vMerge w:val="continue"/>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内机电脑版</w:t>
            </w:r>
          </w:p>
        </w:tc>
        <w:tc>
          <w:tcPr>
            <w:tcW w:w="17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c>
          <w:tcPr>
            <w:tcW w:w="1839" w:type="dxa"/>
            <w:vMerge w:val="continue"/>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内机电机</w:t>
            </w: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c>
          <w:tcPr>
            <w:tcW w:w="1839" w:type="dxa"/>
            <w:vMerge w:val="continue"/>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蒸发器</w:t>
            </w: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c>
          <w:tcPr>
            <w:tcW w:w="1839" w:type="dxa"/>
            <w:vMerge w:val="continue"/>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外置膨胀阀</w:t>
            </w: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c>
          <w:tcPr>
            <w:tcW w:w="1839" w:type="dxa"/>
            <w:vMerge w:val="continue"/>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膨胀阀本体</w:t>
            </w: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c>
          <w:tcPr>
            <w:tcW w:w="1839" w:type="dxa"/>
            <w:vMerge w:val="continue"/>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线控器</w:t>
            </w: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c>
          <w:tcPr>
            <w:tcW w:w="1839" w:type="dxa"/>
            <w:vMerge w:val="continue"/>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分歧管</w:t>
            </w:r>
          </w:p>
        </w:tc>
        <w:tc>
          <w:tcPr>
            <w:tcW w:w="1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c>
          <w:tcPr>
            <w:tcW w:w="1839" w:type="dxa"/>
            <w:vMerge w:val="continue"/>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w:t>
            </w:r>
          </w:p>
        </w:tc>
        <w:tc>
          <w:tcPr>
            <w:tcW w:w="2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冷媒</w:t>
            </w:r>
          </w:p>
        </w:tc>
        <w:tc>
          <w:tcPr>
            <w:tcW w:w="1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R410A</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1瓶</w:t>
            </w:r>
          </w:p>
        </w:tc>
        <w:tc>
          <w:tcPr>
            <w:tcW w:w="157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c>
          <w:tcPr>
            <w:tcW w:w="1839" w:type="dxa"/>
            <w:vMerge w:val="continue"/>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r>
    </w:tbl>
    <w:p>
      <w:pPr>
        <w:pStyle w:val="2"/>
        <w:rPr>
          <w:rFonts w:hint="eastAsia"/>
        </w:rPr>
      </w:pPr>
    </w:p>
    <w:p>
      <w:pPr>
        <w:pStyle w:val="2"/>
        <w:ind w:left="0" w:leftChars="0" w:firstLine="0" w:firstLineChars="0"/>
        <w:rPr>
          <w:rFonts w:hint="eastAsia"/>
        </w:rPr>
      </w:pPr>
    </w:p>
    <w:tbl>
      <w:tblPr>
        <w:tblStyle w:val="67"/>
        <w:tblW w:w="874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512"/>
        <w:gridCol w:w="1746"/>
        <w:gridCol w:w="1336"/>
        <w:gridCol w:w="1500"/>
        <w:gridCol w:w="15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747" w:type="dxa"/>
            <w:gridSpan w:val="6"/>
            <w:tcBorders>
              <w:top w:val="nil"/>
              <w:left w:val="nil"/>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北城办美的水冷机、格力柜机、挂机零、配件价格表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序号</w:t>
            </w:r>
          </w:p>
        </w:tc>
        <w:tc>
          <w:tcPr>
            <w:tcW w:w="15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机器型号</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备件名称</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数量/单位</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含税单价（元）</w:t>
            </w:r>
          </w:p>
        </w:tc>
        <w:tc>
          <w:tcPr>
            <w:tcW w:w="157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2"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1.5p-3p</w:t>
            </w:r>
          </w:p>
        </w:tc>
        <w:tc>
          <w:tcPr>
            <w:tcW w:w="174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压缩机</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150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7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200元以上配件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12" w:type="dxa"/>
            <w:vMerge w:val="continue"/>
            <w:tcBorders>
              <w:top w:val="single" w:color="auto"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746"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移套机</w:t>
            </w:r>
          </w:p>
        </w:tc>
        <w:tc>
          <w:tcPr>
            <w:tcW w:w="1336"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1500"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73" w:type="dxa"/>
            <w:vMerge w:val="continue"/>
            <w:tcBorders>
              <w:top w:val="single" w:color="auto"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1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内机板</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73" w:type="dxa"/>
            <w:vMerge w:val="continue"/>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1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蒸发器</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73" w:type="dxa"/>
            <w:vMerge w:val="continue"/>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1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冷凝器</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73" w:type="dxa"/>
            <w:vMerge w:val="continue"/>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1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毛细管</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73" w:type="dxa"/>
            <w:vMerge w:val="continue"/>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1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7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四通阀</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73" w:type="dxa"/>
            <w:vMerge w:val="continue"/>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1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外风机</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73" w:type="dxa"/>
            <w:vMerge w:val="continue"/>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51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7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内风机</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73" w:type="dxa"/>
            <w:vMerge w:val="continue"/>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5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美的水冷机</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室内机主板</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1（块）</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73" w:type="dxa"/>
            <w:vMerge w:val="continue"/>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5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风扇电机（40-71）</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73" w:type="dxa"/>
            <w:vMerge w:val="continue"/>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5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风扇电机（80-140）</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73" w:type="dxa"/>
            <w:vMerge w:val="continue"/>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5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排水泵</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73" w:type="dxa"/>
            <w:vMerge w:val="continue"/>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5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交流斩波器</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73" w:type="dxa"/>
            <w:vMerge w:val="continue"/>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5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变压器</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73" w:type="dxa"/>
            <w:vMerge w:val="continue"/>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5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膨胀阀组件（40-71）</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73" w:type="dxa"/>
            <w:vMerge w:val="continue"/>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5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膨胀阀组件（80-140）</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73" w:type="dxa"/>
            <w:vMerge w:val="continue"/>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5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室内机面板（RCI）</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1（套）</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73" w:type="dxa"/>
            <w:vMerge w:val="continue"/>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5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电源板（RCI）</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1（块）</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73" w:type="dxa"/>
            <w:vMerge w:val="continue"/>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5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线控器</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73" w:type="dxa"/>
            <w:vMerge w:val="continue"/>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5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压缩机模块</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1（块）</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73" w:type="dxa"/>
            <w:vMerge w:val="continue"/>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5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模块控制板</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1（块）</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73" w:type="dxa"/>
            <w:vMerge w:val="continue"/>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室外机主板</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1（块）</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73" w:type="dxa"/>
            <w:vMerge w:val="continue"/>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5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变频压缩机（国产）</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73" w:type="dxa"/>
            <w:vMerge w:val="continue"/>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5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定频压缩机（国产）</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73" w:type="dxa"/>
            <w:vMerge w:val="continue"/>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5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压缩机润滑油</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1（升）</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73" w:type="dxa"/>
            <w:vMerge w:val="continue"/>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5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轴流风扇</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73" w:type="dxa"/>
            <w:vMerge w:val="continue"/>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5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风扇电机</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73" w:type="dxa"/>
            <w:vMerge w:val="continue"/>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5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交流斩波器</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73" w:type="dxa"/>
            <w:vMerge w:val="continue"/>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5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气液分离器</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73" w:type="dxa"/>
            <w:vMerge w:val="continue"/>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油分离器</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r>
    </w:tbl>
    <w:p>
      <w:pPr>
        <w:pStyle w:val="2"/>
        <w:ind w:left="0" w:leftChars="0" w:firstLine="0" w:firstLineChars="0"/>
        <w:rPr>
          <w:rFonts w:hint="eastAsia"/>
        </w:rPr>
      </w:pPr>
    </w:p>
    <w:p>
      <w:pPr>
        <w:pStyle w:val="37"/>
        <w:spacing w:line="360" w:lineRule="auto"/>
        <w:ind w:firstLine="118" w:firstLineChars="4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投标人(公章)：</w:t>
      </w:r>
    </w:p>
    <w:p>
      <w:pPr>
        <w:pStyle w:val="2"/>
        <w:rPr>
          <w:rFonts w:hint="eastAsia"/>
        </w:rPr>
        <w:sectPr>
          <w:footnotePr>
            <w:numFmt w:val="decimalEnclosedCircleChinese"/>
            <w:numRestart w:val="eachPage"/>
          </w:footnotePr>
          <w:pgSz w:w="11907" w:h="16840"/>
          <w:pgMar w:top="1474" w:right="1474" w:bottom="1474" w:left="1474" w:header="799" w:footer="907" w:gutter="0"/>
          <w:cols w:space="720" w:num="1"/>
          <w:docGrid w:linePitch="271" w:charSpace="0"/>
        </w:sectPr>
      </w:pPr>
    </w:p>
    <w:p>
      <w:pPr>
        <w:pStyle w:val="2"/>
      </w:pPr>
    </w:p>
    <w:p>
      <w:pPr>
        <w:keepNext/>
        <w:keepLines/>
        <w:spacing w:before="260" w:after="260" w:line="416" w:lineRule="auto"/>
        <w:jc w:val="center"/>
        <w:outlineLvl w:val="2"/>
        <w:rPr>
          <w:rFonts w:ascii="宋体" w:hAnsi="宋体"/>
          <w:b/>
          <w:bCs/>
          <w:sz w:val="28"/>
          <w:szCs w:val="32"/>
        </w:rPr>
      </w:pPr>
      <w:bookmarkStart w:id="67" w:name="_Toc23616"/>
      <w:r>
        <w:rPr>
          <w:rFonts w:hint="eastAsia" w:ascii="宋体" w:hAnsi="宋体"/>
          <w:b/>
          <w:bCs/>
          <w:sz w:val="28"/>
          <w:szCs w:val="32"/>
          <w:lang w:val="en-US" w:eastAsia="zh-CN"/>
        </w:rPr>
        <w:t>六</w:t>
      </w:r>
      <w:r>
        <w:rPr>
          <w:rFonts w:hint="eastAsia" w:ascii="宋体" w:hAnsi="宋体"/>
          <w:b/>
          <w:bCs/>
          <w:sz w:val="28"/>
          <w:szCs w:val="32"/>
        </w:rPr>
        <w:t>．投标人信用承诺</w:t>
      </w:r>
      <w:bookmarkEnd w:id="64"/>
      <w:bookmarkEnd w:id="65"/>
      <w:bookmarkEnd w:id="67"/>
    </w:p>
    <w:p>
      <w:pPr>
        <w:spacing w:line="360" w:lineRule="auto"/>
        <w:ind w:firstLine="630"/>
        <w:rPr>
          <w:rFonts w:ascii="宋体" w:hAnsi="宋体"/>
          <w:sz w:val="24"/>
        </w:rPr>
      </w:pPr>
      <w:r>
        <w:rPr>
          <w:rFonts w:hint="eastAsia" w:ascii="宋体" w:hAnsi="宋体"/>
          <w:sz w:val="24"/>
        </w:rPr>
        <w:t>我公司申明，我公司无以下不良信用记录情形：</w:t>
      </w:r>
    </w:p>
    <w:p>
      <w:pPr>
        <w:spacing w:line="360" w:lineRule="auto"/>
        <w:ind w:firstLine="630"/>
        <w:rPr>
          <w:rFonts w:ascii="宋体" w:hAnsi="宋体"/>
          <w:sz w:val="24"/>
        </w:rPr>
      </w:pPr>
      <w:r>
        <w:rPr>
          <w:rFonts w:hint="eastAsia" w:ascii="宋体" w:hAnsi="宋体"/>
          <w:sz w:val="24"/>
        </w:rPr>
        <w:t>1.公司被人民法院列入失信被执行人；</w:t>
      </w:r>
    </w:p>
    <w:p>
      <w:pPr>
        <w:spacing w:line="360" w:lineRule="auto"/>
        <w:ind w:firstLine="630"/>
        <w:rPr>
          <w:rFonts w:ascii="宋体" w:hAnsi="宋体"/>
          <w:sz w:val="24"/>
        </w:rPr>
      </w:pPr>
      <w:r>
        <w:rPr>
          <w:rFonts w:hint="eastAsia" w:ascii="宋体" w:hAnsi="宋体"/>
          <w:sz w:val="24"/>
        </w:rPr>
        <w:t>2.公司、公司法定代表人被人民检察院列入行贿犯罪档案；</w:t>
      </w:r>
    </w:p>
    <w:p>
      <w:pPr>
        <w:spacing w:line="360" w:lineRule="auto"/>
        <w:ind w:firstLine="630"/>
        <w:rPr>
          <w:rFonts w:ascii="宋体" w:hAnsi="宋体"/>
          <w:sz w:val="24"/>
        </w:rPr>
      </w:pPr>
      <w:r>
        <w:rPr>
          <w:rFonts w:hint="eastAsia" w:ascii="宋体" w:hAnsi="宋体"/>
          <w:sz w:val="24"/>
        </w:rPr>
        <w:t>3.公司被工商行政管理部门列入企业经营异常名录；</w:t>
      </w:r>
    </w:p>
    <w:p>
      <w:pPr>
        <w:spacing w:line="360" w:lineRule="auto"/>
        <w:ind w:firstLine="630"/>
        <w:rPr>
          <w:rFonts w:ascii="宋体" w:hAnsi="宋体"/>
          <w:sz w:val="24"/>
        </w:rPr>
      </w:pPr>
      <w:r>
        <w:rPr>
          <w:rFonts w:hint="eastAsia" w:ascii="宋体" w:hAnsi="宋体"/>
          <w:sz w:val="24"/>
        </w:rPr>
        <w:t>4.公司被税务部门列入重大税收违法案件当事人名单的；</w:t>
      </w:r>
    </w:p>
    <w:p>
      <w:pPr>
        <w:spacing w:line="360" w:lineRule="auto"/>
        <w:ind w:firstLine="630"/>
        <w:rPr>
          <w:rFonts w:ascii="宋体" w:hAnsi="宋体"/>
          <w:sz w:val="24"/>
        </w:rPr>
      </w:pPr>
      <w:r>
        <w:rPr>
          <w:rFonts w:hint="eastAsia" w:ascii="宋体" w:hAnsi="宋体"/>
          <w:sz w:val="24"/>
        </w:rPr>
        <w:t>5.</w:t>
      </w:r>
      <w:r>
        <w:rPr>
          <w:rFonts w:hint="eastAsia" w:ascii="宋体" w:hAnsi="宋体"/>
          <w:sz w:val="24"/>
          <w:szCs w:val="24"/>
        </w:rPr>
        <w:t xml:space="preserve"> 参加本次投标活动前三年内，在服务活动中没有重大违法及安全事故记录</w:t>
      </w:r>
      <w:r>
        <w:rPr>
          <w:rFonts w:hint="eastAsia" w:ascii="宋体" w:hAnsi="宋体"/>
          <w:sz w:val="24"/>
        </w:rPr>
        <w:t>。</w:t>
      </w:r>
    </w:p>
    <w:p>
      <w:pPr>
        <w:spacing w:line="360" w:lineRule="auto"/>
        <w:ind w:firstLine="630"/>
        <w:rPr>
          <w:rFonts w:ascii="宋体" w:hAnsi="宋体"/>
          <w:sz w:val="24"/>
        </w:rPr>
      </w:pPr>
      <w:r>
        <w:rPr>
          <w:rFonts w:ascii="宋体" w:hAnsi="宋体"/>
          <w:sz w:val="24"/>
        </w:rPr>
        <w:t>我公司已就上述不良信用行为按照招标文件规定进行了查询，我公司承诺</w:t>
      </w:r>
      <w:r>
        <w:rPr>
          <w:rFonts w:hint="eastAsia" w:ascii="宋体" w:hAnsi="宋体"/>
          <w:sz w:val="24"/>
        </w:rPr>
        <w:t>：</w:t>
      </w:r>
      <w:r>
        <w:rPr>
          <w:rFonts w:ascii="宋体" w:hAnsi="宋体"/>
          <w:sz w:val="24"/>
        </w:rPr>
        <w:t xml:space="preserve">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ascii="宋体" w:hAnsi="宋体"/>
          <w:b/>
          <w:sz w:val="24"/>
        </w:rPr>
      </w:pPr>
    </w:p>
    <w:p>
      <w:pPr>
        <w:spacing w:line="360" w:lineRule="auto"/>
        <w:ind w:firstLine="630"/>
        <w:rPr>
          <w:rFonts w:ascii="宋体" w:hAnsi="宋体"/>
          <w:b/>
          <w:sz w:val="24"/>
        </w:rPr>
      </w:pPr>
      <w:r>
        <w:rPr>
          <w:rFonts w:hint="eastAsia" w:ascii="宋体" w:hAnsi="宋体"/>
          <w:b/>
          <w:sz w:val="24"/>
        </w:rPr>
        <w:t>投标人（公章）：</w:t>
      </w:r>
    </w:p>
    <w:p>
      <w:pPr>
        <w:spacing w:line="360" w:lineRule="auto"/>
        <w:ind w:firstLine="630"/>
        <w:rPr>
          <w:rFonts w:ascii="宋体" w:hAnsi="宋体"/>
          <w:b/>
          <w:sz w:val="24"/>
        </w:rPr>
      </w:pPr>
    </w:p>
    <w:p>
      <w:pPr>
        <w:spacing w:line="360" w:lineRule="auto"/>
        <w:ind w:firstLine="630"/>
        <w:rPr>
          <w:rFonts w:ascii="宋体" w:hAnsi="宋体"/>
          <w:b/>
          <w:sz w:val="24"/>
        </w:rPr>
      </w:pPr>
    </w:p>
    <w:p>
      <w:pPr>
        <w:spacing w:line="360" w:lineRule="auto"/>
        <w:ind w:firstLine="630"/>
        <w:rPr>
          <w:rFonts w:ascii="宋体" w:hAnsi="宋体"/>
          <w:b/>
          <w:sz w:val="24"/>
        </w:rPr>
      </w:pPr>
    </w:p>
    <w:p>
      <w:pPr>
        <w:spacing w:line="360" w:lineRule="auto"/>
        <w:ind w:firstLine="630"/>
        <w:rPr>
          <w:rFonts w:ascii="宋体" w:hAnsi="宋体"/>
          <w:b/>
          <w:sz w:val="24"/>
        </w:rPr>
      </w:pPr>
    </w:p>
    <w:p>
      <w:pPr>
        <w:spacing w:line="360" w:lineRule="auto"/>
        <w:ind w:firstLine="630"/>
        <w:rPr>
          <w:rFonts w:ascii="宋体" w:hAnsi="宋体"/>
          <w:b/>
          <w:sz w:val="24"/>
        </w:rPr>
      </w:pPr>
    </w:p>
    <w:p>
      <w:pPr>
        <w:spacing w:line="360" w:lineRule="auto"/>
        <w:ind w:firstLine="630"/>
        <w:rPr>
          <w:rFonts w:ascii="宋体" w:hAnsi="宋体"/>
          <w:b/>
          <w:sz w:val="24"/>
        </w:rPr>
      </w:pPr>
    </w:p>
    <w:p>
      <w:pPr>
        <w:spacing w:line="360" w:lineRule="auto"/>
        <w:ind w:firstLine="630"/>
        <w:rPr>
          <w:rFonts w:ascii="宋体" w:hAnsi="宋体"/>
          <w:b/>
          <w:sz w:val="24"/>
        </w:rPr>
      </w:pPr>
    </w:p>
    <w:p>
      <w:pPr>
        <w:spacing w:line="360" w:lineRule="auto"/>
        <w:ind w:firstLine="630"/>
        <w:rPr>
          <w:rFonts w:ascii="宋体" w:hAnsi="宋体"/>
          <w:b/>
          <w:sz w:val="24"/>
        </w:rPr>
      </w:pPr>
    </w:p>
    <w:p>
      <w:pPr>
        <w:spacing w:line="360" w:lineRule="auto"/>
        <w:ind w:firstLine="630"/>
        <w:rPr>
          <w:rFonts w:ascii="宋体" w:hAnsi="宋体"/>
          <w:b/>
          <w:sz w:val="24"/>
        </w:rPr>
      </w:pPr>
    </w:p>
    <w:p>
      <w:pPr>
        <w:spacing w:line="360" w:lineRule="auto"/>
        <w:ind w:firstLine="630"/>
        <w:rPr>
          <w:rFonts w:ascii="宋体" w:hAnsi="宋体"/>
          <w:b/>
          <w:sz w:val="24"/>
        </w:rPr>
      </w:pPr>
    </w:p>
    <w:p>
      <w:pPr>
        <w:spacing w:line="360" w:lineRule="auto"/>
        <w:ind w:firstLine="630"/>
        <w:rPr>
          <w:rFonts w:ascii="宋体" w:hAnsi="宋体"/>
          <w:b/>
          <w:sz w:val="24"/>
        </w:rPr>
      </w:pPr>
    </w:p>
    <w:p>
      <w:pPr>
        <w:spacing w:line="360" w:lineRule="auto"/>
        <w:ind w:firstLine="630"/>
        <w:rPr>
          <w:rFonts w:ascii="宋体" w:hAnsi="宋体"/>
          <w:b/>
          <w:sz w:val="24"/>
        </w:rPr>
      </w:pPr>
    </w:p>
    <w:p>
      <w:pPr>
        <w:spacing w:line="360" w:lineRule="auto"/>
        <w:ind w:firstLine="630"/>
        <w:rPr>
          <w:rFonts w:ascii="宋体" w:hAnsi="宋体"/>
          <w:b/>
          <w:sz w:val="24"/>
        </w:rPr>
      </w:pPr>
    </w:p>
    <w:p>
      <w:pPr>
        <w:spacing w:line="360" w:lineRule="auto"/>
        <w:ind w:firstLine="630"/>
        <w:rPr>
          <w:rFonts w:ascii="宋体" w:hAnsi="宋体"/>
          <w:b/>
          <w:sz w:val="24"/>
        </w:rPr>
      </w:pPr>
    </w:p>
    <w:bookmarkEnd w:id="66"/>
    <w:p>
      <w:pPr>
        <w:keepNext/>
        <w:keepLines/>
        <w:spacing w:before="260" w:after="260" w:line="416" w:lineRule="auto"/>
        <w:jc w:val="center"/>
        <w:outlineLvl w:val="2"/>
        <w:rPr>
          <w:rFonts w:ascii="宋体" w:hAnsi="宋体"/>
          <w:b/>
          <w:bCs/>
          <w:sz w:val="28"/>
          <w:szCs w:val="32"/>
        </w:rPr>
      </w:pPr>
      <w:bookmarkStart w:id="68" w:name="_Hlt509738950"/>
      <w:bookmarkEnd w:id="68"/>
      <w:bookmarkStart w:id="69" w:name="_Toc496587831"/>
      <w:bookmarkStart w:id="70" w:name="_Toc3532"/>
      <w:r>
        <w:rPr>
          <w:rFonts w:hint="eastAsia" w:ascii="宋体" w:hAnsi="宋体"/>
          <w:b/>
          <w:bCs/>
          <w:sz w:val="28"/>
          <w:szCs w:val="32"/>
          <w:lang w:val="en-US" w:eastAsia="zh-CN"/>
        </w:rPr>
        <w:t>七</w:t>
      </w:r>
      <w:r>
        <w:rPr>
          <w:rFonts w:hint="eastAsia" w:ascii="宋体" w:hAnsi="宋体"/>
          <w:b/>
          <w:bCs/>
          <w:sz w:val="28"/>
          <w:szCs w:val="32"/>
        </w:rPr>
        <w:t>.</w:t>
      </w:r>
      <w:bookmarkEnd w:id="69"/>
      <w:r>
        <w:rPr>
          <w:rFonts w:hint="eastAsia" w:ascii="宋体" w:hAnsi="宋体"/>
          <w:b/>
          <w:bCs/>
          <w:sz w:val="28"/>
          <w:szCs w:val="32"/>
        </w:rPr>
        <w:t xml:space="preserve"> 投标业绩</w:t>
      </w:r>
      <w:bookmarkEnd w:id="70"/>
    </w:p>
    <w:p>
      <w:pPr>
        <w:jc w:val="center"/>
        <w:rPr>
          <w:b/>
          <w:sz w:val="28"/>
          <w:szCs w:val="28"/>
        </w:rPr>
      </w:pPr>
      <w:r>
        <w:rPr>
          <w:rFonts w:hint="eastAsia"/>
          <w:b/>
          <w:sz w:val="28"/>
          <w:szCs w:val="28"/>
        </w:rPr>
        <w:t>（一）业绩表</w:t>
      </w:r>
    </w:p>
    <w:p>
      <w:pPr>
        <w:jc w:val="center"/>
        <w:rPr>
          <w:sz w:val="24"/>
          <w:szCs w:val="24"/>
        </w:rPr>
      </w:pPr>
      <w:r>
        <w:rPr>
          <w:rFonts w:hint="eastAsia"/>
          <w:sz w:val="24"/>
          <w:szCs w:val="24"/>
        </w:rPr>
        <w:t>（格式仅供参考）</w:t>
      </w:r>
    </w:p>
    <w:tbl>
      <w:tblPr>
        <w:tblStyle w:val="67"/>
        <w:tblpPr w:leftFromText="180" w:rightFromText="180" w:vertAnchor="text" w:horzAnchor="page" w:tblpX="1678" w:tblpY="461"/>
        <w:tblOverlap w:val="never"/>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559"/>
        <w:gridCol w:w="170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vAlign w:val="center"/>
          </w:tcPr>
          <w:p>
            <w:pPr>
              <w:spacing w:line="360" w:lineRule="auto"/>
              <w:jc w:val="center"/>
              <w:rPr>
                <w:rFonts w:ascii="宋体" w:hAnsi="宋体"/>
                <w:sz w:val="24"/>
                <w:szCs w:val="24"/>
              </w:rPr>
            </w:pPr>
            <w:r>
              <w:rPr>
                <w:rFonts w:hint="eastAsia" w:ascii="宋体" w:hAnsi="宋体"/>
                <w:sz w:val="24"/>
                <w:szCs w:val="24"/>
              </w:rPr>
              <w:t>序号</w:t>
            </w:r>
          </w:p>
        </w:tc>
        <w:tc>
          <w:tcPr>
            <w:tcW w:w="1559" w:type="dxa"/>
            <w:vAlign w:val="center"/>
          </w:tcPr>
          <w:p>
            <w:pPr>
              <w:spacing w:line="360" w:lineRule="auto"/>
              <w:jc w:val="center"/>
              <w:rPr>
                <w:rFonts w:ascii="宋体" w:hAnsi="宋体"/>
                <w:sz w:val="24"/>
                <w:szCs w:val="24"/>
              </w:rPr>
            </w:pPr>
            <w:r>
              <w:rPr>
                <w:rFonts w:hint="eastAsia" w:ascii="宋体" w:hAnsi="宋体"/>
                <w:sz w:val="24"/>
                <w:szCs w:val="24"/>
              </w:rPr>
              <w:t>项目名称</w:t>
            </w:r>
          </w:p>
        </w:tc>
        <w:tc>
          <w:tcPr>
            <w:tcW w:w="2410" w:type="dxa"/>
            <w:vAlign w:val="center"/>
          </w:tcPr>
          <w:p>
            <w:pPr>
              <w:widowControl/>
              <w:jc w:val="center"/>
              <w:rPr>
                <w:rFonts w:ascii="宋体" w:hAnsi="宋体"/>
                <w:sz w:val="24"/>
                <w:szCs w:val="24"/>
              </w:rPr>
            </w:pPr>
            <w:r>
              <w:rPr>
                <w:rFonts w:hint="eastAsia" w:ascii="宋体" w:hAnsi="宋体"/>
                <w:sz w:val="24"/>
                <w:szCs w:val="24"/>
              </w:rPr>
              <w:t>服务内容</w:t>
            </w:r>
          </w:p>
        </w:tc>
        <w:tc>
          <w:tcPr>
            <w:tcW w:w="1559" w:type="dxa"/>
            <w:vAlign w:val="center"/>
          </w:tcPr>
          <w:p>
            <w:pPr>
              <w:spacing w:line="360" w:lineRule="auto"/>
              <w:jc w:val="center"/>
              <w:rPr>
                <w:rFonts w:ascii="宋体" w:hAnsi="宋体"/>
                <w:sz w:val="24"/>
                <w:szCs w:val="24"/>
              </w:rPr>
            </w:pPr>
            <w:r>
              <w:rPr>
                <w:rFonts w:hint="eastAsia" w:ascii="宋体" w:hAnsi="宋体"/>
                <w:sz w:val="24"/>
                <w:szCs w:val="24"/>
              </w:rPr>
              <w:t>合同总金额</w:t>
            </w:r>
          </w:p>
        </w:tc>
        <w:tc>
          <w:tcPr>
            <w:tcW w:w="1701" w:type="dxa"/>
            <w:vAlign w:val="center"/>
          </w:tcPr>
          <w:p>
            <w:pPr>
              <w:spacing w:line="360" w:lineRule="auto"/>
              <w:jc w:val="center"/>
              <w:rPr>
                <w:rFonts w:ascii="宋体" w:hAnsi="宋体"/>
                <w:sz w:val="24"/>
                <w:szCs w:val="24"/>
              </w:rPr>
            </w:pPr>
            <w:r>
              <w:rPr>
                <w:rFonts w:hint="eastAsia" w:ascii="宋体" w:hAnsi="宋体"/>
                <w:sz w:val="24"/>
                <w:szCs w:val="24"/>
              </w:rPr>
              <w:t>业主单位</w:t>
            </w:r>
          </w:p>
          <w:p>
            <w:pPr>
              <w:spacing w:line="360" w:lineRule="auto"/>
              <w:jc w:val="center"/>
              <w:rPr>
                <w:rFonts w:ascii="宋体" w:hAnsi="宋体"/>
                <w:sz w:val="24"/>
                <w:szCs w:val="24"/>
              </w:rPr>
            </w:pPr>
            <w:r>
              <w:rPr>
                <w:rFonts w:hint="eastAsia" w:ascii="宋体" w:hAnsi="宋体"/>
                <w:sz w:val="24"/>
                <w:szCs w:val="24"/>
              </w:rPr>
              <w:t>及联系电话</w:t>
            </w:r>
          </w:p>
        </w:tc>
        <w:tc>
          <w:tcPr>
            <w:tcW w:w="1134" w:type="dxa"/>
            <w:vAlign w:val="center"/>
          </w:tcPr>
          <w:p>
            <w:pPr>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209" w:type="dxa"/>
            <w:gridSpan w:val="6"/>
            <w:vAlign w:val="center"/>
          </w:tcPr>
          <w:p>
            <w:pPr>
              <w:spacing w:line="360" w:lineRule="auto"/>
              <w:jc w:val="center"/>
              <w:rPr>
                <w:rFonts w:ascii="宋体" w:hAnsi="宋体"/>
                <w:sz w:val="24"/>
                <w:szCs w:val="24"/>
              </w:rPr>
            </w:pPr>
            <w:r>
              <w:rPr>
                <w:rFonts w:hint="eastAsia" w:ascii="宋体" w:hAnsi="宋体"/>
                <w:sz w:val="24"/>
                <w:szCs w:val="24"/>
              </w:rPr>
              <w:t>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1559" w:type="dxa"/>
            <w:vAlign w:val="center"/>
          </w:tcPr>
          <w:p>
            <w:pPr>
              <w:spacing w:line="360" w:lineRule="auto"/>
              <w:rPr>
                <w:rFonts w:ascii="宋体" w:hAnsi="宋体"/>
                <w:sz w:val="24"/>
                <w:szCs w:val="24"/>
              </w:rPr>
            </w:pPr>
          </w:p>
        </w:tc>
        <w:tc>
          <w:tcPr>
            <w:tcW w:w="2410" w:type="dxa"/>
            <w:vAlign w:val="center"/>
          </w:tcPr>
          <w:p>
            <w:pPr>
              <w:spacing w:line="360" w:lineRule="auto"/>
              <w:rPr>
                <w:rFonts w:ascii="宋体" w:hAnsi="宋体"/>
                <w:sz w:val="24"/>
                <w:szCs w:val="24"/>
              </w:rPr>
            </w:pPr>
          </w:p>
        </w:tc>
        <w:tc>
          <w:tcPr>
            <w:tcW w:w="1559" w:type="dxa"/>
            <w:vAlign w:val="center"/>
          </w:tcPr>
          <w:p>
            <w:pPr>
              <w:spacing w:line="360" w:lineRule="auto"/>
              <w:rPr>
                <w:rFonts w:ascii="宋体" w:hAnsi="宋体"/>
                <w:sz w:val="24"/>
                <w:szCs w:val="24"/>
              </w:rPr>
            </w:pPr>
          </w:p>
        </w:tc>
        <w:tc>
          <w:tcPr>
            <w:tcW w:w="1701" w:type="dxa"/>
            <w:vAlign w:val="center"/>
          </w:tcPr>
          <w:p>
            <w:pPr>
              <w:spacing w:line="360" w:lineRule="auto"/>
              <w:rPr>
                <w:rFonts w:ascii="宋体" w:hAnsi="宋体"/>
                <w:sz w:val="24"/>
                <w:szCs w:val="24"/>
              </w:rPr>
            </w:pPr>
          </w:p>
        </w:tc>
        <w:tc>
          <w:tcPr>
            <w:tcW w:w="1134" w:type="dxa"/>
            <w:vAlign w:val="center"/>
          </w:tcPr>
          <w:p>
            <w:pPr>
              <w:spacing w:line="360" w:lineRule="auto"/>
              <w:rPr>
                <w:rFonts w:ascii="宋体" w:hAnsi="宋体"/>
                <w:sz w:val="24"/>
                <w:szCs w:val="24"/>
              </w:rPr>
            </w:pPr>
          </w:p>
        </w:tc>
      </w:tr>
    </w:tbl>
    <w:p>
      <w:pPr>
        <w:spacing w:before="48" w:beforeLines="20" w:after="48" w:afterLines="20" w:line="360" w:lineRule="auto"/>
        <w:rPr>
          <w:rFonts w:ascii="宋体" w:hAnsi="宋体"/>
          <w:sz w:val="28"/>
        </w:rPr>
      </w:pPr>
    </w:p>
    <w:p>
      <w:pPr>
        <w:spacing w:before="48" w:beforeLines="20" w:after="48" w:afterLines="20" w:line="360" w:lineRule="auto"/>
        <w:jc w:val="center"/>
        <w:rPr>
          <w:rFonts w:ascii="宋体" w:hAnsi="宋体"/>
          <w:b/>
          <w:sz w:val="28"/>
        </w:rPr>
      </w:pPr>
      <w:r>
        <w:rPr>
          <w:rFonts w:hint="eastAsia" w:ascii="宋体" w:hAnsi="宋体"/>
          <w:b/>
          <w:sz w:val="28"/>
        </w:rPr>
        <w:t>（二）业绩证明材料</w:t>
      </w:r>
    </w:p>
    <w:p>
      <w:pPr>
        <w:spacing w:before="48" w:beforeLines="20" w:after="48" w:afterLines="20" w:line="360" w:lineRule="auto"/>
        <w:jc w:val="center"/>
        <w:rPr>
          <w:rFonts w:ascii="宋体" w:hAnsi="宋体"/>
          <w:sz w:val="24"/>
          <w:szCs w:val="24"/>
        </w:rPr>
      </w:pPr>
      <w:r>
        <w:rPr>
          <w:rFonts w:hint="eastAsia" w:ascii="宋体" w:hAnsi="宋体"/>
          <w:sz w:val="24"/>
          <w:szCs w:val="24"/>
        </w:rPr>
        <w:t>（建议与上述“（一）业绩表”填写的业绩一一对应提供）</w:t>
      </w:r>
    </w:p>
    <w:p>
      <w:pPr>
        <w:keepNext/>
        <w:keepLines/>
        <w:spacing w:before="260" w:after="260" w:line="416" w:lineRule="auto"/>
        <w:jc w:val="center"/>
        <w:outlineLvl w:val="2"/>
        <w:rPr>
          <w:rFonts w:ascii="宋体" w:hAnsi="宋体"/>
          <w:b/>
          <w:bCs/>
          <w:sz w:val="28"/>
          <w:szCs w:val="36"/>
        </w:rPr>
      </w:pPr>
      <w:bookmarkStart w:id="71" w:name="_Toc496587832"/>
      <w:bookmarkStart w:id="72" w:name="_Toc30494"/>
      <w:bookmarkStart w:id="73" w:name="_Toc471675527"/>
      <w:r>
        <w:rPr>
          <w:rFonts w:hint="eastAsia" w:ascii="宋体" w:hAnsi="宋体"/>
          <w:b/>
          <w:bCs/>
          <w:sz w:val="28"/>
          <w:szCs w:val="32"/>
          <w:lang w:val="en-US" w:eastAsia="zh-CN"/>
        </w:rPr>
        <w:t xml:space="preserve">   八</w:t>
      </w:r>
      <w:r>
        <w:rPr>
          <w:rFonts w:hint="eastAsia" w:ascii="宋体" w:hAnsi="宋体"/>
          <w:b/>
          <w:bCs/>
          <w:sz w:val="28"/>
          <w:szCs w:val="32"/>
        </w:rPr>
        <w:t>．拟投入本项目的人员情况</w:t>
      </w:r>
      <w:bookmarkEnd w:id="71"/>
      <w:bookmarkEnd w:id="72"/>
      <w:bookmarkEnd w:id="73"/>
    </w:p>
    <w:p>
      <w:pPr>
        <w:tabs>
          <w:tab w:val="left" w:pos="4620"/>
        </w:tabs>
        <w:spacing w:line="360" w:lineRule="auto"/>
        <w:ind w:firstLine="480" w:firstLineChars="200"/>
        <w:rPr>
          <w:rFonts w:ascii="宋体" w:hAnsi="宋体"/>
          <w:sz w:val="24"/>
        </w:rPr>
      </w:pPr>
      <w:r>
        <w:rPr>
          <w:rFonts w:hint="eastAsia" w:ascii="宋体" w:hAnsi="宋体"/>
          <w:bCs/>
          <w:sz w:val="24"/>
          <w:szCs w:val="24"/>
        </w:rPr>
        <w:t>投标人可自行制作格式</w:t>
      </w:r>
      <w:r>
        <w:rPr>
          <w:rFonts w:hint="eastAsia" w:ascii="宋体" w:hAnsi="宋体"/>
          <w:sz w:val="24"/>
        </w:rPr>
        <w:t>，应能体现出所有招标文件要求的内容，并附相关证明材料（扫描件）。</w:t>
      </w:r>
    </w:p>
    <w:p>
      <w:pPr>
        <w:keepNext/>
        <w:keepLines/>
        <w:spacing w:before="260" w:after="260" w:line="416" w:lineRule="auto"/>
        <w:jc w:val="center"/>
        <w:outlineLvl w:val="2"/>
        <w:rPr>
          <w:rFonts w:ascii="宋体" w:hAnsi="宋体"/>
          <w:b/>
          <w:bCs/>
          <w:sz w:val="28"/>
          <w:szCs w:val="36"/>
        </w:rPr>
      </w:pPr>
      <w:bookmarkStart w:id="74" w:name="_Toc496587834"/>
      <w:bookmarkStart w:id="75" w:name="_Toc25329"/>
      <w:r>
        <w:rPr>
          <w:rFonts w:hint="eastAsia" w:ascii="宋体" w:hAnsi="宋体"/>
          <w:b/>
          <w:bCs/>
          <w:sz w:val="28"/>
          <w:szCs w:val="32"/>
          <w:lang w:val="en-US" w:eastAsia="zh-CN"/>
        </w:rPr>
        <w:t>九</w:t>
      </w:r>
      <w:r>
        <w:rPr>
          <w:rFonts w:hint="eastAsia" w:ascii="宋体" w:hAnsi="宋体"/>
          <w:b/>
          <w:bCs/>
          <w:sz w:val="28"/>
          <w:szCs w:val="32"/>
        </w:rPr>
        <w:t>．有关证明文件</w:t>
      </w:r>
      <w:bookmarkEnd w:id="74"/>
      <w:bookmarkEnd w:id="75"/>
    </w:p>
    <w:p>
      <w:pPr>
        <w:tabs>
          <w:tab w:val="left" w:pos="4620"/>
        </w:tabs>
        <w:spacing w:line="360" w:lineRule="auto"/>
        <w:ind w:firstLine="480" w:firstLineChars="200"/>
        <w:rPr>
          <w:rFonts w:ascii="宋体" w:hAnsi="宋体"/>
          <w:sz w:val="24"/>
        </w:rPr>
      </w:pPr>
      <w:r>
        <w:rPr>
          <w:rFonts w:hint="eastAsia" w:ascii="宋体" w:hAnsi="宋体"/>
          <w:sz w:val="24"/>
        </w:rPr>
        <w:t>提供符合投标邀请（招标公告）、招标需求及评标办法规定的相关证明文件（制作成扫描件）。</w:t>
      </w:r>
    </w:p>
    <w:p>
      <w:pPr>
        <w:snapToGrid w:val="0"/>
        <w:spacing w:before="120" w:after="120" w:line="360" w:lineRule="auto"/>
        <w:ind w:firstLine="480"/>
        <w:jc w:val="left"/>
        <w:rPr>
          <w:rFonts w:ascii="宋体" w:hAnsi="宋体"/>
          <w:sz w:val="24"/>
          <w:szCs w:val="20"/>
        </w:rPr>
      </w:pPr>
      <w:r>
        <w:rPr>
          <w:rFonts w:hint="eastAsia" w:ascii="宋体" w:hAnsi="宋体"/>
          <w:sz w:val="24"/>
          <w:szCs w:val="20"/>
        </w:rPr>
        <w:t>特别提示：</w:t>
      </w:r>
    </w:p>
    <w:p>
      <w:pPr>
        <w:snapToGrid w:val="0"/>
        <w:spacing w:line="360" w:lineRule="auto"/>
        <w:ind w:firstLine="482"/>
        <w:jc w:val="left"/>
        <w:rPr>
          <w:rFonts w:ascii="宋体" w:hAnsi="宋体"/>
          <w:sz w:val="24"/>
          <w:szCs w:val="20"/>
        </w:rPr>
      </w:pPr>
      <w:r>
        <w:rPr>
          <w:rFonts w:hint="eastAsia" w:ascii="宋体" w:hAnsi="宋体"/>
          <w:sz w:val="24"/>
          <w:szCs w:val="20"/>
        </w:rPr>
        <w:t>投标人在投标文件制作时，在此栏内上传下列材料（包括但不限于）：</w:t>
      </w:r>
    </w:p>
    <w:p>
      <w:pPr>
        <w:tabs>
          <w:tab w:val="left" w:pos="4620"/>
        </w:tabs>
        <w:spacing w:line="360" w:lineRule="auto"/>
        <w:ind w:firstLine="482" w:firstLineChars="200"/>
        <w:rPr>
          <w:rFonts w:ascii="宋体" w:hAnsi="宋体"/>
          <w:sz w:val="24"/>
        </w:rPr>
      </w:pPr>
      <w:r>
        <w:rPr>
          <w:rFonts w:hint="eastAsia" w:ascii="宋体" w:hAnsi="宋体"/>
          <w:b/>
          <w:sz w:val="24"/>
        </w:rPr>
        <w:t>招标文件要求的其他证明资料</w:t>
      </w:r>
      <w:r>
        <w:rPr>
          <w:rFonts w:hint="eastAsia" w:ascii="宋体" w:hAnsi="宋体" w:cs="Cambria"/>
          <w:b/>
          <w:sz w:val="24"/>
        </w:rPr>
        <w:t>（根据项目要求编辑）</w:t>
      </w:r>
      <w:r>
        <w:rPr>
          <w:rFonts w:hint="eastAsia" w:ascii="宋体" w:hAnsi="宋体"/>
          <w:b/>
          <w:sz w:val="24"/>
          <w:szCs w:val="24"/>
        </w:rPr>
        <w:t>，如营业执照、税务登记证、业绩、相关证书、证明资料等</w:t>
      </w:r>
      <w:r>
        <w:rPr>
          <w:rFonts w:hint="eastAsia" w:ascii="宋体" w:hAnsi="宋体"/>
          <w:sz w:val="24"/>
        </w:rPr>
        <w:t>。</w:t>
      </w:r>
    </w:p>
    <w:p>
      <w:pPr>
        <w:keepNext/>
        <w:keepLines/>
        <w:spacing w:before="260" w:after="260" w:line="416" w:lineRule="auto"/>
        <w:jc w:val="center"/>
        <w:outlineLvl w:val="2"/>
        <w:rPr>
          <w:rFonts w:hint="eastAsia" w:ascii="宋体" w:hAnsi="宋体"/>
          <w:b/>
          <w:bCs/>
          <w:sz w:val="28"/>
          <w:szCs w:val="32"/>
        </w:rPr>
      </w:pPr>
      <w:bookmarkStart w:id="76" w:name="_Toc8103"/>
      <w:bookmarkStart w:id="77" w:name="_Toc508363608"/>
      <w:bookmarkStart w:id="78" w:name="_Toc471736417"/>
      <w:bookmarkStart w:id="79" w:name="_Hlt510342906"/>
      <w:bookmarkStart w:id="80" w:name="_Toc516969104"/>
      <w:bookmarkStart w:id="81" w:name="_Toc220232401"/>
    </w:p>
    <w:p>
      <w:pPr>
        <w:keepNext/>
        <w:keepLines/>
        <w:spacing w:before="260" w:after="260" w:line="416" w:lineRule="auto"/>
        <w:jc w:val="center"/>
        <w:outlineLvl w:val="2"/>
        <w:rPr>
          <w:rFonts w:ascii="宋体" w:hAnsi="宋体"/>
          <w:b/>
          <w:bCs/>
          <w:sz w:val="28"/>
          <w:szCs w:val="32"/>
        </w:rPr>
      </w:pPr>
      <w:r>
        <w:rPr>
          <w:rFonts w:hint="eastAsia" w:ascii="宋体" w:hAnsi="宋体"/>
          <w:b/>
          <w:bCs/>
          <w:sz w:val="28"/>
          <w:szCs w:val="32"/>
        </w:rPr>
        <w:t>十．投标授权书</w:t>
      </w:r>
      <w:bookmarkEnd w:id="76"/>
    </w:p>
    <w:p>
      <w:pPr>
        <w:snapToGrid w:val="0"/>
        <w:spacing w:line="360" w:lineRule="auto"/>
        <w:ind w:firstLine="480" w:firstLineChars="200"/>
        <w:jc w:val="left"/>
        <w:rPr>
          <w:rFonts w:ascii="宋体" w:hAnsi="宋体"/>
          <w:sz w:val="24"/>
          <w:szCs w:val="28"/>
        </w:rPr>
      </w:pPr>
      <w:r>
        <w:rPr>
          <w:rFonts w:hint="eastAsia" w:ascii="宋体" w:hAnsi="宋体"/>
          <w:sz w:val="24"/>
          <w:szCs w:val="28"/>
        </w:rPr>
        <w:t>本授权书声明：</w:t>
      </w:r>
      <w:r>
        <w:rPr>
          <w:rFonts w:hint="eastAsia" w:ascii="宋体" w:hAnsi="宋体"/>
          <w:sz w:val="24"/>
          <w:szCs w:val="28"/>
          <w:u w:val="single"/>
        </w:rPr>
        <w:t xml:space="preserve">           </w:t>
      </w:r>
      <w:r>
        <w:rPr>
          <w:rFonts w:hint="eastAsia" w:ascii="宋体" w:hAnsi="宋体"/>
          <w:sz w:val="24"/>
          <w:szCs w:val="28"/>
        </w:rPr>
        <w:t>公司授权</w:t>
      </w:r>
      <w:r>
        <w:rPr>
          <w:rFonts w:hint="eastAsia" w:ascii="宋体" w:hAnsi="宋体"/>
          <w:sz w:val="24"/>
          <w:szCs w:val="28"/>
          <w:u w:val="single"/>
        </w:rPr>
        <w:t xml:space="preserve">       </w:t>
      </w:r>
      <w:r>
        <w:rPr>
          <w:rFonts w:hint="eastAsia" w:ascii="宋体" w:hAnsi="宋体"/>
          <w:sz w:val="24"/>
          <w:szCs w:val="28"/>
        </w:rPr>
        <w:t>（投标人授权代表姓名、职务，手机号码）代表本公司参加</w:t>
      </w:r>
      <w:r>
        <w:rPr>
          <w:rFonts w:hint="eastAsia" w:ascii="宋体" w:hAnsi="宋体"/>
          <w:sz w:val="24"/>
          <w:szCs w:val="28"/>
          <w:lang w:eastAsia="zh-CN"/>
        </w:rPr>
        <w:t>长丰县公共服务运营管理有限责任公司</w:t>
      </w:r>
      <w:r>
        <w:rPr>
          <w:rFonts w:hint="eastAsia" w:ascii="宋体" w:hAnsi="宋体"/>
          <w:b/>
          <w:sz w:val="24"/>
          <w:szCs w:val="28"/>
          <w:u w:val="single"/>
        </w:rPr>
        <w:t xml:space="preserve">                   </w:t>
      </w:r>
      <w:r>
        <w:rPr>
          <w:rFonts w:hint="eastAsia" w:ascii="宋体" w:hAnsi="宋体"/>
          <w:bCs/>
          <w:sz w:val="24"/>
          <w:szCs w:val="28"/>
        </w:rPr>
        <w:t>招标活动（项目编号：</w:t>
      </w:r>
      <w:r>
        <w:rPr>
          <w:rFonts w:hint="eastAsia" w:ascii="宋体" w:hAnsi="宋体"/>
          <w:b/>
          <w:sz w:val="24"/>
          <w:szCs w:val="28"/>
        </w:rPr>
        <w:t xml:space="preserve">       </w:t>
      </w:r>
      <w:r>
        <w:rPr>
          <w:rFonts w:hint="eastAsia" w:ascii="宋体" w:hAnsi="宋体"/>
          <w:bCs/>
          <w:sz w:val="24"/>
          <w:szCs w:val="28"/>
        </w:rPr>
        <w:t>）</w:t>
      </w:r>
      <w:r>
        <w:rPr>
          <w:rFonts w:hint="eastAsia" w:ascii="宋体" w:hAnsi="宋体"/>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snapToGrid w:val="0"/>
        <w:spacing w:line="360" w:lineRule="auto"/>
        <w:ind w:firstLine="480" w:firstLineChars="200"/>
        <w:jc w:val="left"/>
        <w:rPr>
          <w:rFonts w:ascii="宋体" w:hAnsi="宋体"/>
          <w:sz w:val="24"/>
          <w:szCs w:val="28"/>
        </w:rPr>
      </w:pPr>
      <w:r>
        <w:rPr>
          <w:rFonts w:hint="eastAsia" w:ascii="宋体" w:hAnsi="宋体"/>
          <w:sz w:val="24"/>
          <w:szCs w:val="28"/>
        </w:rPr>
        <w:t>本授权书自出具之日起生效。</w:t>
      </w:r>
    </w:p>
    <w:p>
      <w:pPr>
        <w:spacing w:line="360" w:lineRule="auto"/>
        <w:rPr>
          <w:rFonts w:ascii="宋体" w:hAnsi="宋体"/>
          <w:sz w:val="24"/>
          <w:szCs w:val="28"/>
        </w:rPr>
      </w:pPr>
    </w:p>
    <w:p>
      <w:pPr>
        <w:spacing w:line="360" w:lineRule="auto"/>
        <w:rPr>
          <w:rFonts w:ascii="宋体" w:hAnsi="宋体"/>
          <w:sz w:val="24"/>
          <w:szCs w:val="28"/>
        </w:rPr>
      </w:pPr>
      <w:r>
        <w:rPr>
          <w:rFonts w:ascii="宋体" w:hAnsi="宋体"/>
          <w:sz w:val="24"/>
          <w:szCs w:val="28"/>
        </w:rPr>
        <mc:AlternateContent>
          <mc:Choice Requires="wpg">
            <w:drawing>
              <wp:anchor distT="0" distB="0" distL="114300" distR="114300" simplePos="0" relativeHeight="251659264" behindDoc="0" locked="0" layoutInCell="1" allowOverlap="1">
                <wp:simplePos x="0" y="0"/>
                <wp:positionH relativeFrom="column">
                  <wp:posOffset>1160780</wp:posOffset>
                </wp:positionH>
                <wp:positionV relativeFrom="paragraph">
                  <wp:posOffset>255270</wp:posOffset>
                </wp:positionV>
                <wp:extent cx="3860165" cy="727710"/>
                <wp:effectExtent l="4445" t="4445" r="21590" b="10795"/>
                <wp:wrapNone/>
                <wp:docPr id="3" name="组合 1"/>
                <wp:cNvGraphicFramePr/>
                <a:graphic xmlns:a="http://schemas.openxmlformats.org/drawingml/2006/main">
                  <a:graphicData uri="http://schemas.microsoft.com/office/word/2010/wordprocessingGroup">
                    <wpg:wgp>
                      <wpg:cNvGrpSpPr/>
                      <wpg:grpSpPr>
                        <a:xfrm>
                          <a:off x="0" y="0"/>
                          <a:ext cx="3860165" cy="727710"/>
                          <a:chOff x="3270" y="4350"/>
                          <a:chExt cx="6079" cy="1146"/>
                        </a:xfrm>
                      </wpg:grpSpPr>
                      <wps:wsp>
                        <wps:cNvPr id="1" name="自选图形 67"/>
                        <wps:cNvSpPr/>
                        <wps:spPr>
                          <a:xfrm>
                            <a:off x="3270" y="4350"/>
                            <a:ext cx="2794" cy="1146"/>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txbxContent>
                        </wps:txbx>
                        <wps:bodyPr upright="1"/>
                      </wps:wsp>
                      <wps:wsp>
                        <wps:cNvPr id="2" name="自选图形 68"/>
                        <wps:cNvSpPr/>
                        <wps:spPr>
                          <a:xfrm>
                            <a:off x="6555" y="4350"/>
                            <a:ext cx="2794" cy="1146"/>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color w:val="FF0000"/>
                                  <w:szCs w:val="21"/>
                                </w:rPr>
                              </w:pPr>
                            </w:p>
                          </w:txbxContent>
                        </wps:txbx>
                        <wps:bodyPr upright="1"/>
                      </wps:wsp>
                    </wpg:wgp>
                  </a:graphicData>
                </a:graphic>
              </wp:anchor>
            </w:drawing>
          </mc:Choice>
          <mc:Fallback>
            <w:pict>
              <v:group id="组合 1" o:spid="_x0000_s1026" o:spt="203" style="position:absolute;left:0pt;margin-left:91.4pt;margin-top:20.1pt;height:57.3pt;width:303.95pt;z-index:251659264;mso-width-relative:page;mso-height-relative:page;" coordorigin="3270,4350" coordsize="6079,1146" o:gfxdata="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H5BtsPZAAAACgEAAA8AAAAAAAAAAQAg&#10;AAAAIgAAAGRycy9kb3ducmV2LnhtbFBLAQIUABQAAAAIAIdO4kB1H2tkuAIAAAIIAAAOAAAAAAAA&#10;AAEAIAAAACgBAABkcnMvZTJvRG9jLnhtbFBLBQYAAAAABgAGAFkBAABSBgAAAAA=&#10;">
                <o:lock v:ext="edit" aspectratio="f"/>
                <v:roundrect id="自选图形 67" o:spid="_x0000_s1026" o:spt="2" style="position:absolute;left:3270;top:4350;height:1146;width:2794;" fillcolor="#FFFFFF" filled="t" stroked="t" coordsize="21600,21600" arcsize="0.166666666666667" o:gfxdata="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531qa5AAAA2gAA&#10;AA8AAAAAAAAAAQAgAAAAIgAAAGRycy9kb3ducmV2LnhtbFBLAQIUABQAAAAIAIdO4kAzLwWeOwAA&#10;ADkAAAAQAAAAAAAAAAEAIAAAAAgBAABkcnMvc2hhcGV4bWwueG1sUEsFBgAAAAAGAAYAWwEAALID&#10;AAAAAA==&#10;">
                  <v:fill on="t" focussize="0,0"/>
                  <v:stroke color="#000000" joinstyle="round"/>
                  <v:imagedata o:title=""/>
                  <o:lock v:ext="edit" aspectratio="f"/>
                  <v:textbox>
                    <w:txbxContent>
                      <w:p/>
                    </w:txbxContent>
                  </v:textbox>
                </v:roundrect>
                <v:roundrect id="自选图形 68" o:spid="_x0000_s1026" o:spt="2" style="position:absolute;left:6555;top:4350;height:1146;width:2794;" fillcolor="#FFFFFF" filled="t" stroked="t" coordsize="21600,21600" arcsize="0.166666666666667" o:gfxdata="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6lSNG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jc w:val="center"/>
                          <w:rPr>
                            <w:color w:val="FF0000"/>
                            <w:szCs w:val="21"/>
                          </w:rPr>
                        </w:pPr>
                      </w:p>
                    </w:txbxContent>
                  </v:textbox>
                </v:roundrect>
              </v:group>
            </w:pict>
          </mc:Fallback>
        </mc:AlternateContent>
      </w:r>
    </w:p>
    <w:p>
      <w:pPr>
        <w:spacing w:line="360" w:lineRule="auto"/>
        <w:ind w:firstLine="645"/>
        <w:rPr>
          <w:rFonts w:ascii="宋体" w:hAnsi="宋体"/>
          <w:sz w:val="24"/>
          <w:szCs w:val="28"/>
        </w:rPr>
      </w:pPr>
      <w:r>
        <w:rPr>
          <w:rFonts w:hint="eastAsia" w:ascii="宋体" w:hAnsi="宋体"/>
          <w:sz w:val="24"/>
          <w:szCs w:val="28"/>
        </w:rPr>
        <w:t>特此声明。</w:t>
      </w:r>
    </w:p>
    <w:p>
      <w:pPr>
        <w:spacing w:line="360" w:lineRule="auto"/>
        <w:rPr>
          <w:rFonts w:ascii="宋体" w:hAnsi="宋体"/>
          <w:sz w:val="24"/>
          <w:szCs w:val="28"/>
        </w:rPr>
      </w:pPr>
    </w:p>
    <w:p>
      <w:pPr>
        <w:spacing w:line="360" w:lineRule="auto"/>
        <w:rPr>
          <w:rFonts w:ascii="宋体" w:hAnsi="宋体"/>
          <w:sz w:val="24"/>
          <w:szCs w:val="28"/>
        </w:rPr>
      </w:pPr>
    </w:p>
    <w:p>
      <w:pPr>
        <w:spacing w:line="360" w:lineRule="auto"/>
        <w:rPr>
          <w:rFonts w:ascii="宋体" w:hAnsi="宋体"/>
          <w:sz w:val="24"/>
          <w:szCs w:val="28"/>
        </w:rPr>
      </w:pPr>
    </w:p>
    <w:p>
      <w:pPr>
        <w:spacing w:line="360" w:lineRule="auto"/>
        <w:rPr>
          <w:rFonts w:ascii="宋体" w:hAnsi="宋体"/>
          <w:sz w:val="24"/>
          <w:szCs w:val="28"/>
        </w:rPr>
      </w:pPr>
    </w:p>
    <w:p>
      <w:pPr>
        <w:spacing w:line="360" w:lineRule="auto"/>
        <w:rPr>
          <w:rFonts w:ascii="宋体" w:hAnsi="宋体"/>
          <w:sz w:val="24"/>
          <w:szCs w:val="28"/>
        </w:rPr>
      </w:pPr>
    </w:p>
    <w:p>
      <w:pPr>
        <w:spacing w:line="360" w:lineRule="auto"/>
        <w:rPr>
          <w:rFonts w:ascii="宋体" w:hAnsi="宋体"/>
          <w:sz w:val="24"/>
          <w:szCs w:val="28"/>
        </w:rPr>
      </w:pPr>
    </w:p>
    <w:p>
      <w:pPr>
        <w:spacing w:line="360" w:lineRule="auto"/>
        <w:rPr>
          <w:rFonts w:ascii="宋体" w:hAnsi="宋体"/>
          <w:b/>
          <w:bCs/>
          <w:sz w:val="24"/>
          <w:szCs w:val="28"/>
        </w:rPr>
      </w:pPr>
      <w:r>
        <w:rPr>
          <w:rFonts w:hint="eastAsia" w:ascii="宋体" w:hAnsi="宋体"/>
          <w:b/>
          <w:bCs/>
          <w:sz w:val="24"/>
          <w:szCs w:val="28"/>
        </w:rPr>
        <w:t>投标人(公章)：</w:t>
      </w:r>
      <w:r>
        <w:rPr>
          <w:rFonts w:hint="eastAsia" w:ascii="宋体" w:hAnsi="宋体"/>
          <w:b/>
          <w:bCs/>
          <w:sz w:val="24"/>
          <w:szCs w:val="28"/>
          <w:u w:val="single"/>
        </w:rPr>
        <w:t xml:space="preserve">                    </w:t>
      </w:r>
    </w:p>
    <w:p>
      <w:pPr>
        <w:spacing w:line="360" w:lineRule="auto"/>
        <w:rPr>
          <w:rFonts w:ascii="宋体" w:hAnsi="宋体"/>
          <w:sz w:val="24"/>
          <w:szCs w:val="28"/>
        </w:rPr>
      </w:pPr>
      <w:r>
        <w:rPr>
          <w:rFonts w:hint="eastAsia" w:ascii="宋体" w:hAnsi="宋体"/>
          <w:sz w:val="24"/>
          <w:szCs w:val="28"/>
        </w:rPr>
        <w:t xml:space="preserve">日        期： </w:t>
      </w:r>
      <w:r>
        <w:rPr>
          <w:rFonts w:hint="eastAsia" w:ascii="宋体" w:hAnsi="宋体"/>
          <w:sz w:val="24"/>
          <w:szCs w:val="28"/>
          <w:u w:val="single"/>
        </w:rPr>
        <w:t xml:space="preserve">                   </w:t>
      </w:r>
    </w:p>
    <w:p>
      <w:pPr>
        <w:rPr>
          <w:rFonts w:ascii="宋体" w:hAnsi="宋体"/>
          <w:sz w:val="28"/>
          <w:szCs w:val="28"/>
        </w:rPr>
      </w:pPr>
    </w:p>
    <w:p>
      <w:pPr>
        <w:snapToGrid w:val="0"/>
        <w:spacing w:line="360" w:lineRule="auto"/>
        <w:jc w:val="left"/>
        <w:rPr>
          <w:rFonts w:ascii="宋体" w:hAnsi="宋体"/>
          <w:sz w:val="24"/>
          <w:szCs w:val="28"/>
        </w:rPr>
      </w:pPr>
      <w:r>
        <w:rPr>
          <w:rFonts w:hint="eastAsia" w:ascii="宋体" w:hAnsi="宋体"/>
          <w:sz w:val="24"/>
          <w:szCs w:val="28"/>
        </w:rPr>
        <w:t>注：</w:t>
      </w:r>
    </w:p>
    <w:p>
      <w:pPr>
        <w:snapToGrid w:val="0"/>
        <w:spacing w:line="360" w:lineRule="auto"/>
        <w:jc w:val="left"/>
        <w:rPr>
          <w:rFonts w:ascii="宋体" w:hAnsi="宋体"/>
          <w:sz w:val="24"/>
          <w:szCs w:val="28"/>
        </w:rPr>
      </w:pPr>
      <w:bookmarkStart w:id="82" w:name="_Toc471736421"/>
      <w:bookmarkStart w:id="83" w:name="_Toc220232403"/>
      <w:r>
        <w:rPr>
          <w:rFonts w:hint="eastAsia" w:ascii="宋体" w:hAnsi="宋体"/>
          <w:sz w:val="24"/>
          <w:szCs w:val="28"/>
        </w:rPr>
        <w:t>1.本项目只允许有唯一的投标人授权代表（须与投标函中授权代表为同一人，否则投标无效），投标文件中提供授权代表身份证</w:t>
      </w:r>
      <w:r>
        <w:rPr>
          <w:rFonts w:hint="eastAsia" w:ascii="宋体" w:hAnsi="宋体"/>
          <w:sz w:val="24"/>
          <w:szCs w:val="20"/>
        </w:rPr>
        <w:t>扫描件</w:t>
      </w:r>
      <w:r>
        <w:rPr>
          <w:rFonts w:hint="eastAsia" w:ascii="宋体" w:hAnsi="宋体"/>
          <w:sz w:val="24"/>
          <w:szCs w:val="28"/>
        </w:rPr>
        <w:t>。</w:t>
      </w:r>
    </w:p>
    <w:p>
      <w:pPr>
        <w:snapToGrid w:val="0"/>
        <w:spacing w:line="360" w:lineRule="auto"/>
        <w:jc w:val="left"/>
        <w:rPr>
          <w:rFonts w:ascii="宋体" w:hAnsi="宋体"/>
          <w:sz w:val="24"/>
          <w:szCs w:val="24"/>
        </w:rPr>
      </w:pPr>
      <w:r>
        <w:rPr>
          <w:rFonts w:hint="eastAsia" w:ascii="宋体" w:hAnsi="宋体"/>
          <w:sz w:val="24"/>
          <w:szCs w:val="28"/>
        </w:rPr>
        <w:t>2.法定代表人参加投标的无需此件，</w:t>
      </w:r>
      <w:r>
        <w:rPr>
          <w:rFonts w:hint="eastAsia" w:ascii="宋体" w:hAnsi="宋体"/>
          <w:sz w:val="24"/>
          <w:szCs w:val="20"/>
        </w:rPr>
        <w:t>但投标文件中须提供身份证扫描件。</w:t>
      </w:r>
    </w:p>
    <w:bookmarkEnd w:id="77"/>
    <w:bookmarkEnd w:id="78"/>
    <w:bookmarkEnd w:id="79"/>
    <w:bookmarkEnd w:id="80"/>
    <w:bookmarkEnd w:id="81"/>
    <w:bookmarkEnd w:id="82"/>
    <w:bookmarkEnd w:id="83"/>
    <w:p>
      <w:pPr>
        <w:keepNext/>
        <w:keepLines/>
        <w:spacing w:before="260" w:after="260" w:line="416" w:lineRule="auto"/>
        <w:jc w:val="center"/>
        <w:outlineLvl w:val="2"/>
        <w:rPr>
          <w:rFonts w:ascii="宋体" w:hAnsi="宋体"/>
          <w:b/>
          <w:bCs/>
          <w:sz w:val="28"/>
          <w:szCs w:val="32"/>
        </w:rPr>
      </w:pPr>
      <w:bookmarkStart w:id="84" w:name="_Toc471736427"/>
      <w:bookmarkStart w:id="85" w:name="_Toc390243258"/>
      <w:bookmarkStart w:id="86" w:name="_Toc420342108"/>
      <w:bookmarkStart w:id="87" w:name="_Toc459990157"/>
      <w:bookmarkStart w:id="88" w:name="_Toc391040781"/>
      <w:bookmarkStart w:id="89" w:name="_Toc517681252"/>
      <w:bookmarkStart w:id="90" w:name="_Toc24064"/>
      <w:r>
        <w:rPr>
          <w:rFonts w:hint="eastAsia" w:ascii="宋体" w:hAnsi="宋体"/>
          <w:b/>
          <w:bCs/>
          <w:sz w:val="28"/>
          <w:szCs w:val="32"/>
        </w:rPr>
        <w:t>十</w:t>
      </w:r>
      <w:r>
        <w:rPr>
          <w:rFonts w:hint="eastAsia" w:ascii="宋体" w:hAnsi="宋体"/>
          <w:b/>
          <w:bCs/>
          <w:sz w:val="28"/>
          <w:szCs w:val="32"/>
          <w:lang w:val="en-US" w:eastAsia="zh-CN"/>
        </w:rPr>
        <w:t>一</w:t>
      </w:r>
      <w:r>
        <w:rPr>
          <w:rFonts w:hint="eastAsia" w:ascii="宋体" w:hAnsi="宋体"/>
          <w:b/>
          <w:bCs/>
          <w:sz w:val="28"/>
          <w:szCs w:val="32"/>
        </w:rPr>
        <w:t>．</w:t>
      </w:r>
      <w:bookmarkEnd w:id="84"/>
      <w:bookmarkEnd w:id="85"/>
      <w:bookmarkEnd w:id="86"/>
      <w:bookmarkEnd w:id="87"/>
      <w:bookmarkEnd w:id="88"/>
      <w:bookmarkStart w:id="91" w:name="_Toc471736430"/>
      <w:bookmarkStart w:id="92" w:name="_Toc389124158"/>
      <w:bookmarkStart w:id="93" w:name="_Toc471733801"/>
      <w:r>
        <w:rPr>
          <w:rFonts w:hint="eastAsia" w:ascii="宋体" w:hAnsi="宋体"/>
          <w:b/>
          <w:bCs/>
          <w:sz w:val="28"/>
          <w:szCs w:val="32"/>
        </w:rPr>
        <w:t>投标人认为需提供的其他资料</w:t>
      </w:r>
      <w:bookmarkEnd w:id="89"/>
      <w:bookmarkEnd w:id="90"/>
      <w:bookmarkEnd w:id="91"/>
      <w:bookmarkEnd w:id="92"/>
      <w:bookmarkEnd w:id="93"/>
    </w:p>
    <w:p>
      <w:pPr>
        <w:spacing w:line="500" w:lineRule="exact"/>
        <w:rPr>
          <w:rFonts w:ascii="宋体" w:hAnsi="宋体"/>
          <w:b/>
          <w:bCs/>
          <w:sz w:val="24"/>
          <w:szCs w:val="24"/>
        </w:rPr>
      </w:pPr>
      <w:r>
        <w:rPr>
          <w:rFonts w:hint="eastAsia" w:ascii="宋体" w:hAnsi="宋体"/>
          <w:b/>
          <w:bCs/>
          <w:sz w:val="30"/>
        </w:rPr>
        <w:t xml:space="preserve">               </w:t>
      </w:r>
      <w:r>
        <w:rPr>
          <w:rFonts w:hint="eastAsia" w:ascii="宋体" w:hAnsi="宋体"/>
          <w:b/>
          <w:bCs/>
          <w:sz w:val="24"/>
          <w:szCs w:val="24"/>
        </w:rPr>
        <w:t xml:space="preserve">        （</w:t>
      </w:r>
      <w:r>
        <w:rPr>
          <w:rFonts w:hint="eastAsia" w:ascii="宋体" w:hAnsi="宋体"/>
          <w:bCs/>
          <w:sz w:val="24"/>
          <w:szCs w:val="24"/>
        </w:rPr>
        <w:t>投标人可自行制作格式</w:t>
      </w:r>
      <w:r>
        <w:rPr>
          <w:rFonts w:hint="eastAsia" w:ascii="宋体" w:hAnsi="宋体"/>
          <w:b/>
          <w:bCs/>
          <w:sz w:val="24"/>
          <w:szCs w:val="24"/>
        </w:rPr>
        <w:t>）</w:t>
      </w:r>
    </w:p>
    <w:p>
      <w:pPr>
        <w:spacing w:line="500" w:lineRule="exact"/>
        <w:rPr>
          <w:rFonts w:ascii="宋体" w:hAnsi="宋体"/>
          <w:b/>
          <w:bCs/>
          <w:sz w:val="24"/>
          <w:szCs w:val="24"/>
        </w:rPr>
      </w:pPr>
    </w:p>
    <w:sectPr>
      <w:footnotePr>
        <w:numFmt w:val="decimalEnclosedCircleChinese"/>
        <w:numRestart w:val="eachPage"/>
      </w:footnotePr>
      <w:pgSz w:w="11907" w:h="16840"/>
      <w:pgMar w:top="1474" w:right="1474" w:bottom="1474" w:left="1474" w:header="799" w:footer="907" w:gutter="0"/>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86"/>
    <w:family w:val="auto"/>
    <w:pitch w:val="default"/>
    <w:sig w:usb0="00000000" w:usb1="00000000" w:usb2="00000010" w:usb3="00000000" w:csb0="0004000A" w:csb1="00000000"/>
  </w:font>
  <w:font w:name="Cambria">
    <w:panose1 w:val="02040503050406030204"/>
    <w:charset w:val="00"/>
    <w:family w:val="roman"/>
    <w:pitch w:val="default"/>
    <w:sig w:usb0="E00006FF" w:usb1="420024FF" w:usb2="02000000" w:usb3="00000000" w:csb0="2000019F" w:csb1="00000000"/>
  </w:font>
  <w:font w:name="Italic">
    <w:altName w:val="Harlow Solid Italic"/>
    <w:panose1 w:val="00000000000000000000"/>
    <w:charset w:val="00"/>
    <w:family w:val="auto"/>
    <w:pitch w:val="default"/>
    <w:sig w:usb0="00000000" w:usb1="00000000" w:usb2="00000000" w:usb3="00000000" w:csb0="000001FF" w:csb1="00000000"/>
  </w:font>
  <w:font w:name="华文细黑">
    <w:panose1 w:val="02010600040101010101"/>
    <w:charset w:val="86"/>
    <w:family w:val="auto"/>
    <w:pitch w:val="default"/>
    <w:sig w:usb0="00000287" w:usb1="080F0000" w:usb2="00000000" w:usb3="00000000" w:csb0="0004009F" w:csb1="DFD70000"/>
  </w:font>
  <w:font w:name="MingLiU">
    <w:altName w:val="PMingLiU-ExtB"/>
    <w:panose1 w:val="02010609000101010101"/>
    <w:charset w:val="88"/>
    <w:family w:val="modern"/>
    <w:pitch w:val="default"/>
    <w:sig w:usb0="00000000" w:usb1="00000000" w:usb2="00000016" w:usb3="00000000" w:csb0="00100001" w:csb1="00000000"/>
  </w:font>
  <w:font w:name="MS Sans Serif">
    <w:altName w:val="Arial"/>
    <w:panose1 w:val="00000000000000000000"/>
    <w:charset w:val="00"/>
    <w:family w:val="auto"/>
    <w:pitch w:val="default"/>
    <w:sig w:usb0="00000000" w:usb1="00000000" w:usb2="00000000" w:usb3="00000000" w:csb0="00000001" w:csb1="00000000"/>
  </w:font>
  <w:font w:name="Sylfaen">
    <w:panose1 w:val="010A0502050306030303"/>
    <w:charset w:val="00"/>
    <w:family w:val="roman"/>
    <w:pitch w:val="default"/>
    <w:sig w:usb0="04000687" w:usb1="00000000" w:usb2="00000000" w:usb3="00000000" w:csb0="2000009F" w:csb1="00000000"/>
  </w:font>
  <w:font w:name="微软简标宋">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Black">
    <w:panose1 w:val="020B0A04020102020204"/>
    <w:charset w:val="00"/>
    <w:family w:val="swiss"/>
    <w:pitch w:val="default"/>
    <w:sig w:usb0="A00002AF" w:usb1="400078FB" w:usb2="00000000" w:usb3="00000000" w:csb0="6000009F" w:csb1="DFD70000"/>
  </w:font>
  <w:font w:name="DotumChe">
    <w:altName w:val="Malgun Gothic"/>
    <w:panose1 w:val="00000000000000000000"/>
    <w:charset w:val="81"/>
    <w:family w:val="modern"/>
    <w:pitch w:val="default"/>
    <w:sig w:usb0="00000000" w:usb1="00000000" w:usb2="00000030" w:usb3="00000000" w:csb0="4008009F" w:csb1="DFD7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宋体-18030">
    <w:altName w:val="宋体"/>
    <w:panose1 w:val="00000000000000000000"/>
    <w:charset w:val="86"/>
    <w:family w:val="auto"/>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65</w:t>
    </w:r>
    <w:r>
      <w:rPr>
        <w:b/>
        <w:bCs/>
        <w:sz w:val="24"/>
        <w:szCs w:val="24"/>
      </w:rPr>
      <w:fldChar w:fldCharType="end"/>
    </w:r>
  </w:p>
  <w:p>
    <w:pPr>
      <w:pStyle w:val="4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framePr w:wrap="around" w:vAnchor="text" w:hAnchor="margin" w:xAlign="center" w:y="1"/>
      <w:rPr>
        <w:rStyle w:val="72"/>
      </w:rPr>
    </w:pPr>
    <w:r>
      <w:fldChar w:fldCharType="begin"/>
    </w:r>
    <w:r>
      <w:rPr>
        <w:rStyle w:val="72"/>
      </w:rPr>
      <w:instrText xml:space="preserve">PAGE  </w:instrText>
    </w:r>
    <w:r>
      <w:fldChar w:fldCharType="end"/>
    </w:r>
  </w:p>
  <w:p>
    <w:pPr>
      <w:pStyle w:val="4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left"/>
    </w:pPr>
    <w:r>
      <w:rPr>
        <w:rFonts w:hint="eastAsia" w:ascii="宋体" w:hAnsi="宋体"/>
        <w:spacing w:val="20"/>
        <w:kern w:val="0"/>
        <w:lang w:val="en-US" w:eastAsia="zh-CN"/>
      </w:rPr>
      <w:t>长丰县公共服务运营管理有限责任公司</w:t>
    </w:r>
    <w:r>
      <w:rPr>
        <w:rFonts w:hint="eastAsia" w:ascii="宋体" w:hAnsi="宋体"/>
        <w:spacing w:val="20"/>
        <w:kern w:val="0"/>
      </w:rPr>
      <w:t>招标文件-</w:t>
    </w:r>
    <w:r>
      <w:rPr>
        <w:rFonts w:hint="eastAsia" w:ascii="宋体" w:hAnsi="宋体"/>
        <w:spacing w:val="20"/>
        <w:kern w:val="0"/>
        <w:lang w:val="en-US" w:eastAsia="zh-CN"/>
      </w:rPr>
      <w:t>服务</w:t>
    </w:r>
    <w:r>
      <w:rPr>
        <w:rFonts w:hint="eastAsia" w:ascii="宋体" w:hAnsi="宋体"/>
        <w:spacing w:val="20"/>
        <w:kern w:val="0"/>
      </w:rPr>
      <w:t>类</w:t>
    </w:r>
    <w:r>
      <w:rPr>
        <w:rFonts w:hint="eastAsia"/>
      </w:rPr>
      <w:t xml:space="preserve">                                20</w:t>
    </w:r>
    <w:r>
      <w:rPr>
        <w:rFonts w:hint="eastAsia"/>
        <w:lang w:val="en-US" w:eastAsia="zh-CN"/>
      </w:rPr>
      <w:t>23</w:t>
    </w:r>
    <w:r>
      <w:rPr>
        <w:rFonts w:hint="eastAsia"/>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76C5E2"/>
    <w:multiLevelType w:val="singleLevel"/>
    <w:tmpl w:val="7776C5E2"/>
    <w:lvl w:ilvl="0" w:tentative="0">
      <w:start w:val="5"/>
      <w:numFmt w:val="chineseCounting"/>
      <w:suff w:val="nothing"/>
      <w:lvlText w:val="%1．"/>
      <w:lvlJc w:val="left"/>
      <w:rPr>
        <w:rFonts w:hint="eastAsia"/>
      </w:rPr>
    </w:lvl>
  </w:abstractNum>
  <w:abstractNum w:abstractNumId="1">
    <w:nsid w:val="7F7E5238"/>
    <w:multiLevelType w:val="multilevel"/>
    <w:tmpl w:val="7F7E5238"/>
    <w:lvl w:ilvl="0" w:tentative="0">
      <w:start w:val="1"/>
      <w:numFmt w:val="none"/>
      <w:pStyle w:val="14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40"/>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44"/>
      <w:lvlText w:val="           "/>
      <w:lvlJc w:val="left"/>
      <w:pPr>
        <w:tabs>
          <w:tab w:val="left" w:pos="1440"/>
        </w:tabs>
        <w:ind w:left="1152" w:hanging="1152"/>
      </w:pPr>
      <w:rPr>
        <w:rFonts w:hint="eastAsia"/>
      </w:rPr>
    </w:lvl>
    <w:lvl w:ilvl="6" w:tentative="0">
      <w:start w:val="1"/>
      <w:numFmt w:val="decimal"/>
      <w:pStyle w:val="145"/>
      <w:lvlText w:val="%1.%2.%3.%4.%5.%6.%7"/>
      <w:lvlJc w:val="left"/>
      <w:pPr>
        <w:tabs>
          <w:tab w:val="left" w:pos="2520"/>
        </w:tabs>
        <w:ind w:left="1296" w:hanging="1296"/>
      </w:pPr>
      <w:rPr>
        <w:rFonts w:hint="eastAsia"/>
      </w:rPr>
    </w:lvl>
    <w:lvl w:ilvl="7" w:tentative="0">
      <w:start w:val="1"/>
      <w:numFmt w:val="decimal"/>
      <w:pStyle w:val="146"/>
      <w:lvlText w:val="%1.%2.%3.%4.%5.%6.%7.%8"/>
      <w:lvlJc w:val="left"/>
      <w:pPr>
        <w:tabs>
          <w:tab w:val="left" w:pos="1440"/>
        </w:tabs>
        <w:ind w:left="1440" w:hanging="1440"/>
      </w:pPr>
      <w:rPr>
        <w:rFonts w:hint="eastAsia"/>
      </w:rPr>
    </w:lvl>
    <w:lvl w:ilvl="8" w:tentative="0">
      <w:start w:val="1"/>
      <w:numFmt w:val="decimal"/>
      <w:pStyle w:val="147"/>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1ZGVmY2IxNjRkZDYwZDc3MzhlZWY5MzIzZTEyNmUifQ=="/>
  </w:docVars>
  <w:rsids>
    <w:rsidRoot w:val="007440D1"/>
    <w:rsid w:val="0000076C"/>
    <w:rsid w:val="00000CFC"/>
    <w:rsid w:val="00002613"/>
    <w:rsid w:val="00002D9A"/>
    <w:rsid w:val="00003572"/>
    <w:rsid w:val="00003758"/>
    <w:rsid w:val="00003E1B"/>
    <w:rsid w:val="00004BF6"/>
    <w:rsid w:val="00004E63"/>
    <w:rsid w:val="00005B3A"/>
    <w:rsid w:val="00006909"/>
    <w:rsid w:val="00006972"/>
    <w:rsid w:val="00006D58"/>
    <w:rsid w:val="00006E38"/>
    <w:rsid w:val="00010C11"/>
    <w:rsid w:val="00010E4D"/>
    <w:rsid w:val="00013B26"/>
    <w:rsid w:val="00013DA1"/>
    <w:rsid w:val="00014130"/>
    <w:rsid w:val="00014DB9"/>
    <w:rsid w:val="0001505D"/>
    <w:rsid w:val="0001605A"/>
    <w:rsid w:val="00016613"/>
    <w:rsid w:val="00016A8E"/>
    <w:rsid w:val="0001792C"/>
    <w:rsid w:val="00017BC9"/>
    <w:rsid w:val="00020983"/>
    <w:rsid w:val="00020A74"/>
    <w:rsid w:val="00023CD6"/>
    <w:rsid w:val="00024EFB"/>
    <w:rsid w:val="00024F48"/>
    <w:rsid w:val="000251D4"/>
    <w:rsid w:val="00025F13"/>
    <w:rsid w:val="000264F9"/>
    <w:rsid w:val="00026E1A"/>
    <w:rsid w:val="0002731C"/>
    <w:rsid w:val="0002789D"/>
    <w:rsid w:val="00030954"/>
    <w:rsid w:val="00030C7E"/>
    <w:rsid w:val="00031B5A"/>
    <w:rsid w:val="0003249B"/>
    <w:rsid w:val="00032956"/>
    <w:rsid w:val="00033ED8"/>
    <w:rsid w:val="0003534E"/>
    <w:rsid w:val="000353C1"/>
    <w:rsid w:val="000369B9"/>
    <w:rsid w:val="00037014"/>
    <w:rsid w:val="00037793"/>
    <w:rsid w:val="00042150"/>
    <w:rsid w:val="00042B34"/>
    <w:rsid w:val="000433DF"/>
    <w:rsid w:val="0004349B"/>
    <w:rsid w:val="000444F6"/>
    <w:rsid w:val="00044BF5"/>
    <w:rsid w:val="00044FA2"/>
    <w:rsid w:val="0004551E"/>
    <w:rsid w:val="00046438"/>
    <w:rsid w:val="0004663D"/>
    <w:rsid w:val="00046CD3"/>
    <w:rsid w:val="00046E01"/>
    <w:rsid w:val="00047F00"/>
    <w:rsid w:val="000510CF"/>
    <w:rsid w:val="00051769"/>
    <w:rsid w:val="00051AE0"/>
    <w:rsid w:val="00052C7E"/>
    <w:rsid w:val="0005345A"/>
    <w:rsid w:val="000545E0"/>
    <w:rsid w:val="000551A6"/>
    <w:rsid w:val="00055512"/>
    <w:rsid w:val="0005586E"/>
    <w:rsid w:val="00055A35"/>
    <w:rsid w:val="000570D1"/>
    <w:rsid w:val="00060DFC"/>
    <w:rsid w:val="00061842"/>
    <w:rsid w:val="000619B2"/>
    <w:rsid w:val="00062BB9"/>
    <w:rsid w:val="00062DC6"/>
    <w:rsid w:val="000640ED"/>
    <w:rsid w:val="000646B9"/>
    <w:rsid w:val="00064708"/>
    <w:rsid w:val="00064E75"/>
    <w:rsid w:val="00065AD2"/>
    <w:rsid w:val="000662FA"/>
    <w:rsid w:val="0006630F"/>
    <w:rsid w:val="00067385"/>
    <w:rsid w:val="0007076C"/>
    <w:rsid w:val="00070C89"/>
    <w:rsid w:val="00073F82"/>
    <w:rsid w:val="00074200"/>
    <w:rsid w:val="000754B0"/>
    <w:rsid w:val="00075B07"/>
    <w:rsid w:val="000774B2"/>
    <w:rsid w:val="00077ABD"/>
    <w:rsid w:val="00082A8E"/>
    <w:rsid w:val="00082D23"/>
    <w:rsid w:val="00082F08"/>
    <w:rsid w:val="00082F9C"/>
    <w:rsid w:val="00083ED3"/>
    <w:rsid w:val="00084372"/>
    <w:rsid w:val="00084520"/>
    <w:rsid w:val="000847EA"/>
    <w:rsid w:val="00085419"/>
    <w:rsid w:val="00085A53"/>
    <w:rsid w:val="00085BC1"/>
    <w:rsid w:val="00085BDC"/>
    <w:rsid w:val="000865B6"/>
    <w:rsid w:val="00086DD5"/>
    <w:rsid w:val="00090ADE"/>
    <w:rsid w:val="00090C8A"/>
    <w:rsid w:val="00090E8D"/>
    <w:rsid w:val="00090FF1"/>
    <w:rsid w:val="00092235"/>
    <w:rsid w:val="00092DE0"/>
    <w:rsid w:val="000932FF"/>
    <w:rsid w:val="000935E2"/>
    <w:rsid w:val="00093683"/>
    <w:rsid w:val="00093BF3"/>
    <w:rsid w:val="00093C3F"/>
    <w:rsid w:val="00095157"/>
    <w:rsid w:val="00095682"/>
    <w:rsid w:val="00095C3B"/>
    <w:rsid w:val="0009641F"/>
    <w:rsid w:val="000965F5"/>
    <w:rsid w:val="000967BC"/>
    <w:rsid w:val="00096ED1"/>
    <w:rsid w:val="00097CD6"/>
    <w:rsid w:val="000A0357"/>
    <w:rsid w:val="000A1EA5"/>
    <w:rsid w:val="000A2D82"/>
    <w:rsid w:val="000A4C8E"/>
    <w:rsid w:val="000A5768"/>
    <w:rsid w:val="000A66E3"/>
    <w:rsid w:val="000A67B9"/>
    <w:rsid w:val="000A6A75"/>
    <w:rsid w:val="000A6AFB"/>
    <w:rsid w:val="000A7726"/>
    <w:rsid w:val="000A789D"/>
    <w:rsid w:val="000B0AE7"/>
    <w:rsid w:val="000B0C5D"/>
    <w:rsid w:val="000B1F0A"/>
    <w:rsid w:val="000B22FB"/>
    <w:rsid w:val="000B2CE6"/>
    <w:rsid w:val="000B3C7C"/>
    <w:rsid w:val="000B43ED"/>
    <w:rsid w:val="000B4A9F"/>
    <w:rsid w:val="000B4FF6"/>
    <w:rsid w:val="000B5A28"/>
    <w:rsid w:val="000B653C"/>
    <w:rsid w:val="000B73E2"/>
    <w:rsid w:val="000B7BDE"/>
    <w:rsid w:val="000C0E54"/>
    <w:rsid w:val="000C1223"/>
    <w:rsid w:val="000C2580"/>
    <w:rsid w:val="000C2FE6"/>
    <w:rsid w:val="000C305B"/>
    <w:rsid w:val="000C38BF"/>
    <w:rsid w:val="000C3EE2"/>
    <w:rsid w:val="000C5A35"/>
    <w:rsid w:val="000C5B88"/>
    <w:rsid w:val="000C7CAB"/>
    <w:rsid w:val="000C7ED0"/>
    <w:rsid w:val="000D154E"/>
    <w:rsid w:val="000D1A8B"/>
    <w:rsid w:val="000D1C47"/>
    <w:rsid w:val="000D1D9E"/>
    <w:rsid w:val="000D1E1F"/>
    <w:rsid w:val="000D20C6"/>
    <w:rsid w:val="000D214F"/>
    <w:rsid w:val="000D2FDA"/>
    <w:rsid w:val="000D4833"/>
    <w:rsid w:val="000D663A"/>
    <w:rsid w:val="000D66D6"/>
    <w:rsid w:val="000D6910"/>
    <w:rsid w:val="000D6AB8"/>
    <w:rsid w:val="000D7470"/>
    <w:rsid w:val="000E0B97"/>
    <w:rsid w:val="000E1076"/>
    <w:rsid w:val="000E17B5"/>
    <w:rsid w:val="000E2219"/>
    <w:rsid w:val="000E2551"/>
    <w:rsid w:val="000E3D91"/>
    <w:rsid w:val="000E4618"/>
    <w:rsid w:val="000E4AEC"/>
    <w:rsid w:val="000E6382"/>
    <w:rsid w:val="000E64C0"/>
    <w:rsid w:val="000E7433"/>
    <w:rsid w:val="000E7AA9"/>
    <w:rsid w:val="000F001A"/>
    <w:rsid w:val="000F0FE5"/>
    <w:rsid w:val="000F150A"/>
    <w:rsid w:val="000F1728"/>
    <w:rsid w:val="000F2A57"/>
    <w:rsid w:val="000F4DF3"/>
    <w:rsid w:val="000F63DE"/>
    <w:rsid w:val="000F6D2D"/>
    <w:rsid w:val="000F72C8"/>
    <w:rsid w:val="000F7568"/>
    <w:rsid w:val="00100B0D"/>
    <w:rsid w:val="001011F7"/>
    <w:rsid w:val="001012A3"/>
    <w:rsid w:val="001025F0"/>
    <w:rsid w:val="0010429C"/>
    <w:rsid w:val="00104387"/>
    <w:rsid w:val="00104428"/>
    <w:rsid w:val="00106426"/>
    <w:rsid w:val="00106EAB"/>
    <w:rsid w:val="001073F6"/>
    <w:rsid w:val="00107EE4"/>
    <w:rsid w:val="00110AD7"/>
    <w:rsid w:val="00110B31"/>
    <w:rsid w:val="0011241A"/>
    <w:rsid w:val="001126E8"/>
    <w:rsid w:val="001127E0"/>
    <w:rsid w:val="001131D0"/>
    <w:rsid w:val="001138B6"/>
    <w:rsid w:val="00113C8C"/>
    <w:rsid w:val="00116C30"/>
    <w:rsid w:val="00117290"/>
    <w:rsid w:val="00117706"/>
    <w:rsid w:val="00117A3E"/>
    <w:rsid w:val="001202AC"/>
    <w:rsid w:val="001208D4"/>
    <w:rsid w:val="00121A8D"/>
    <w:rsid w:val="00121BF3"/>
    <w:rsid w:val="001222C1"/>
    <w:rsid w:val="0012253C"/>
    <w:rsid w:val="001229CB"/>
    <w:rsid w:val="00122A88"/>
    <w:rsid w:val="0012337E"/>
    <w:rsid w:val="0012348B"/>
    <w:rsid w:val="00123692"/>
    <w:rsid w:val="0012425A"/>
    <w:rsid w:val="00124600"/>
    <w:rsid w:val="001249C9"/>
    <w:rsid w:val="001253E6"/>
    <w:rsid w:val="00125C4F"/>
    <w:rsid w:val="00125EC7"/>
    <w:rsid w:val="001310C9"/>
    <w:rsid w:val="00131959"/>
    <w:rsid w:val="001322EE"/>
    <w:rsid w:val="00135DD2"/>
    <w:rsid w:val="00136905"/>
    <w:rsid w:val="00136FE7"/>
    <w:rsid w:val="00137C6A"/>
    <w:rsid w:val="00140B64"/>
    <w:rsid w:val="001415FB"/>
    <w:rsid w:val="001418BC"/>
    <w:rsid w:val="00141F43"/>
    <w:rsid w:val="00142599"/>
    <w:rsid w:val="00142782"/>
    <w:rsid w:val="00142EB0"/>
    <w:rsid w:val="00143150"/>
    <w:rsid w:val="001439A5"/>
    <w:rsid w:val="00144646"/>
    <w:rsid w:val="00144CAB"/>
    <w:rsid w:val="00145EF7"/>
    <w:rsid w:val="00146ABA"/>
    <w:rsid w:val="00146ABB"/>
    <w:rsid w:val="00150F8D"/>
    <w:rsid w:val="00151198"/>
    <w:rsid w:val="00152473"/>
    <w:rsid w:val="00152FB9"/>
    <w:rsid w:val="00153C2F"/>
    <w:rsid w:val="00155B47"/>
    <w:rsid w:val="00156A2F"/>
    <w:rsid w:val="001574C6"/>
    <w:rsid w:val="00160047"/>
    <w:rsid w:val="001609E3"/>
    <w:rsid w:val="00160CB1"/>
    <w:rsid w:val="00160E46"/>
    <w:rsid w:val="00161AFA"/>
    <w:rsid w:val="00162A11"/>
    <w:rsid w:val="001635EF"/>
    <w:rsid w:val="0016371B"/>
    <w:rsid w:val="001645D0"/>
    <w:rsid w:val="00164AF7"/>
    <w:rsid w:val="001655E8"/>
    <w:rsid w:val="001662DE"/>
    <w:rsid w:val="001669C9"/>
    <w:rsid w:val="001676B2"/>
    <w:rsid w:val="001677B8"/>
    <w:rsid w:val="00167BD9"/>
    <w:rsid w:val="00170092"/>
    <w:rsid w:val="00170EF7"/>
    <w:rsid w:val="00171CC6"/>
    <w:rsid w:val="001729A8"/>
    <w:rsid w:val="00172C7D"/>
    <w:rsid w:val="0017397C"/>
    <w:rsid w:val="00174C2F"/>
    <w:rsid w:val="00175641"/>
    <w:rsid w:val="00176F89"/>
    <w:rsid w:val="00177892"/>
    <w:rsid w:val="001808A2"/>
    <w:rsid w:val="0018169E"/>
    <w:rsid w:val="0018195C"/>
    <w:rsid w:val="00181A85"/>
    <w:rsid w:val="0018303D"/>
    <w:rsid w:val="0018348F"/>
    <w:rsid w:val="0018437C"/>
    <w:rsid w:val="00185412"/>
    <w:rsid w:val="00185763"/>
    <w:rsid w:val="001858E7"/>
    <w:rsid w:val="00186767"/>
    <w:rsid w:val="00187488"/>
    <w:rsid w:val="00190088"/>
    <w:rsid w:val="001900DB"/>
    <w:rsid w:val="001901C5"/>
    <w:rsid w:val="00190B0B"/>
    <w:rsid w:val="00190E80"/>
    <w:rsid w:val="00191550"/>
    <w:rsid w:val="00191655"/>
    <w:rsid w:val="00191DEC"/>
    <w:rsid w:val="00192183"/>
    <w:rsid w:val="001921EB"/>
    <w:rsid w:val="0019242D"/>
    <w:rsid w:val="001932C6"/>
    <w:rsid w:val="00195393"/>
    <w:rsid w:val="00195F82"/>
    <w:rsid w:val="001975D7"/>
    <w:rsid w:val="00197B89"/>
    <w:rsid w:val="001A079B"/>
    <w:rsid w:val="001A1027"/>
    <w:rsid w:val="001A1812"/>
    <w:rsid w:val="001A2D0E"/>
    <w:rsid w:val="001A2E13"/>
    <w:rsid w:val="001A31AB"/>
    <w:rsid w:val="001A4211"/>
    <w:rsid w:val="001A48A7"/>
    <w:rsid w:val="001A6FC4"/>
    <w:rsid w:val="001B00BE"/>
    <w:rsid w:val="001B0603"/>
    <w:rsid w:val="001B0644"/>
    <w:rsid w:val="001B0DE9"/>
    <w:rsid w:val="001B0F75"/>
    <w:rsid w:val="001B2567"/>
    <w:rsid w:val="001B2F5B"/>
    <w:rsid w:val="001B3463"/>
    <w:rsid w:val="001B47AC"/>
    <w:rsid w:val="001B4F1A"/>
    <w:rsid w:val="001B57AB"/>
    <w:rsid w:val="001B74F2"/>
    <w:rsid w:val="001B7A1D"/>
    <w:rsid w:val="001C0326"/>
    <w:rsid w:val="001C0730"/>
    <w:rsid w:val="001C1DEA"/>
    <w:rsid w:val="001C2499"/>
    <w:rsid w:val="001C2E24"/>
    <w:rsid w:val="001C326D"/>
    <w:rsid w:val="001C45B7"/>
    <w:rsid w:val="001C47DE"/>
    <w:rsid w:val="001C4AAB"/>
    <w:rsid w:val="001C536D"/>
    <w:rsid w:val="001C5520"/>
    <w:rsid w:val="001C5A10"/>
    <w:rsid w:val="001C5B22"/>
    <w:rsid w:val="001D0A2B"/>
    <w:rsid w:val="001D20AE"/>
    <w:rsid w:val="001D5167"/>
    <w:rsid w:val="001D5860"/>
    <w:rsid w:val="001D5BC4"/>
    <w:rsid w:val="001D5F57"/>
    <w:rsid w:val="001D6A3D"/>
    <w:rsid w:val="001D6FD2"/>
    <w:rsid w:val="001E0264"/>
    <w:rsid w:val="001E091E"/>
    <w:rsid w:val="001E28A8"/>
    <w:rsid w:val="001E2E94"/>
    <w:rsid w:val="001E3F8B"/>
    <w:rsid w:val="001E4369"/>
    <w:rsid w:val="001E46D9"/>
    <w:rsid w:val="001E4FEE"/>
    <w:rsid w:val="001E66FF"/>
    <w:rsid w:val="001E690A"/>
    <w:rsid w:val="001E7388"/>
    <w:rsid w:val="001F0D13"/>
    <w:rsid w:val="001F19B1"/>
    <w:rsid w:val="001F1A5D"/>
    <w:rsid w:val="001F2460"/>
    <w:rsid w:val="001F2739"/>
    <w:rsid w:val="001F2BDB"/>
    <w:rsid w:val="001F4004"/>
    <w:rsid w:val="001F4934"/>
    <w:rsid w:val="001F495E"/>
    <w:rsid w:val="001F5308"/>
    <w:rsid w:val="001F538E"/>
    <w:rsid w:val="001F5C27"/>
    <w:rsid w:val="001F5D66"/>
    <w:rsid w:val="001F6281"/>
    <w:rsid w:val="001F6488"/>
    <w:rsid w:val="001F74C5"/>
    <w:rsid w:val="001F7E24"/>
    <w:rsid w:val="00200856"/>
    <w:rsid w:val="00200907"/>
    <w:rsid w:val="00201B85"/>
    <w:rsid w:val="00202DB5"/>
    <w:rsid w:val="00203C72"/>
    <w:rsid w:val="00203E0D"/>
    <w:rsid w:val="002040C9"/>
    <w:rsid w:val="002041EC"/>
    <w:rsid w:val="002049A7"/>
    <w:rsid w:val="00204E86"/>
    <w:rsid w:val="002057DE"/>
    <w:rsid w:val="0021050E"/>
    <w:rsid w:val="002107DB"/>
    <w:rsid w:val="002110E5"/>
    <w:rsid w:val="00211107"/>
    <w:rsid w:val="0021159A"/>
    <w:rsid w:val="002115E9"/>
    <w:rsid w:val="00211DA7"/>
    <w:rsid w:val="00212CE1"/>
    <w:rsid w:val="00213C21"/>
    <w:rsid w:val="00213E8A"/>
    <w:rsid w:val="00215A56"/>
    <w:rsid w:val="002162E3"/>
    <w:rsid w:val="002166C5"/>
    <w:rsid w:val="002169F4"/>
    <w:rsid w:val="00216A19"/>
    <w:rsid w:val="00216A7D"/>
    <w:rsid w:val="002172BD"/>
    <w:rsid w:val="00217B7E"/>
    <w:rsid w:val="00217BEB"/>
    <w:rsid w:val="00217DDB"/>
    <w:rsid w:val="00220270"/>
    <w:rsid w:val="00220D51"/>
    <w:rsid w:val="00220EA4"/>
    <w:rsid w:val="00220ED9"/>
    <w:rsid w:val="00221ECA"/>
    <w:rsid w:val="00221FA8"/>
    <w:rsid w:val="00222422"/>
    <w:rsid w:val="00224883"/>
    <w:rsid w:val="00224AAE"/>
    <w:rsid w:val="00226FA5"/>
    <w:rsid w:val="002271AF"/>
    <w:rsid w:val="0022789B"/>
    <w:rsid w:val="00227A29"/>
    <w:rsid w:val="002301FE"/>
    <w:rsid w:val="00233ECD"/>
    <w:rsid w:val="00235625"/>
    <w:rsid w:val="00235A8D"/>
    <w:rsid w:val="00235B41"/>
    <w:rsid w:val="00236AA0"/>
    <w:rsid w:val="0023720D"/>
    <w:rsid w:val="00237671"/>
    <w:rsid w:val="00237EF0"/>
    <w:rsid w:val="002400EA"/>
    <w:rsid w:val="0024141E"/>
    <w:rsid w:val="002419D6"/>
    <w:rsid w:val="00241D8C"/>
    <w:rsid w:val="0024342E"/>
    <w:rsid w:val="00243E62"/>
    <w:rsid w:val="00245F6D"/>
    <w:rsid w:val="002477B0"/>
    <w:rsid w:val="002508B7"/>
    <w:rsid w:val="002513B5"/>
    <w:rsid w:val="00252176"/>
    <w:rsid w:val="00252AA8"/>
    <w:rsid w:val="002536AC"/>
    <w:rsid w:val="00253976"/>
    <w:rsid w:val="00254059"/>
    <w:rsid w:val="00254DE1"/>
    <w:rsid w:val="00255715"/>
    <w:rsid w:val="00256152"/>
    <w:rsid w:val="00256716"/>
    <w:rsid w:val="00256B53"/>
    <w:rsid w:val="002570C4"/>
    <w:rsid w:val="0025787B"/>
    <w:rsid w:val="00257B9F"/>
    <w:rsid w:val="0026254B"/>
    <w:rsid w:val="002643FF"/>
    <w:rsid w:val="00264C30"/>
    <w:rsid w:val="00265EA2"/>
    <w:rsid w:val="00267930"/>
    <w:rsid w:val="00267F0A"/>
    <w:rsid w:val="00267F54"/>
    <w:rsid w:val="002713B0"/>
    <w:rsid w:val="00271A5A"/>
    <w:rsid w:val="00271DBA"/>
    <w:rsid w:val="0027364C"/>
    <w:rsid w:val="00274EB4"/>
    <w:rsid w:val="00275C73"/>
    <w:rsid w:val="00275CE7"/>
    <w:rsid w:val="0027734D"/>
    <w:rsid w:val="0027782F"/>
    <w:rsid w:val="00277A97"/>
    <w:rsid w:val="0028040C"/>
    <w:rsid w:val="00280E77"/>
    <w:rsid w:val="00282C73"/>
    <w:rsid w:val="00283D8F"/>
    <w:rsid w:val="00284585"/>
    <w:rsid w:val="00284BE1"/>
    <w:rsid w:val="00284D28"/>
    <w:rsid w:val="002851C9"/>
    <w:rsid w:val="00285BD3"/>
    <w:rsid w:val="00285D38"/>
    <w:rsid w:val="00286CE8"/>
    <w:rsid w:val="00286E22"/>
    <w:rsid w:val="002877B3"/>
    <w:rsid w:val="00290532"/>
    <w:rsid w:val="002914D6"/>
    <w:rsid w:val="00292156"/>
    <w:rsid w:val="0029231A"/>
    <w:rsid w:val="00293593"/>
    <w:rsid w:val="002946E0"/>
    <w:rsid w:val="00294A52"/>
    <w:rsid w:val="002959DB"/>
    <w:rsid w:val="00296291"/>
    <w:rsid w:val="002970BD"/>
    <w:rsid w:val="00297211"/>
    <w:rsid w:val="00297770"/>
    <w:rsid w:val="00297BB1"/>
    <w:rsid w:val="002A01AA"/>
    <w:rsid w:val="002A0C1C"/>
    <w:rsid w:val="002A1105"/>
    <w:rsid w:val="002A236E"/>
    <w:rsid w:val="002A35ED"/>
    <w:rsid w:val="002A3E21"/>
    <w:rsid w:val="002A4089"/>
    <w:rsid w:val="002A42CC"/>
    <w:rsid w:val="002A4658"/>
    <w:rsid w:val="002A53A8"/>
    <w:rsid w:val="002A5409"/>
    <w:rsid w:val="002A5918"/>
    <w:rsid w:val="002A7F31"/>
    <w:rsid w:val="002B0A1E"/>
    <w:rsid w:val="002B104C"/>
    <w:rsid w:val="002B1063"/>
    <w:rsid w:val="002B2B63"/>
    <w:rsid w:val="002B328C"/>
    <w:rsid w:val="002B3786"/>
    <w:rsid w:val="002B38A4"/>
    <w:rsid w:val="002B4472"/>
    <w:rsid w:val="002B50BA"/>
    <w:rsid w:val="002B5341"/>
    <w:rsid w:val="002B69AA"/>
    <w:rsid w:val="002B6C17"/>
    <w:rsid w:val="002B6C7B"/>
    <w:rsid w:val="002B7575"/>
    <w:rsid w:val="002B7BE2"/>
    <w:rsid w:val="002B7FB8"/>
    <w:rsid w:val="002C0A48"/>
    <w:rsid w:val="002C0E85"/>
    <w:rsid w:val="002C17E9"/>
    <w:rsid w:val="002C1A0C"/>
    <w:rsid w:val="002C33B5"/>
    <w:rsid w:val="002C39A5"/>
    <w:rsid w:val="002C44D7"/>
    <w:rsid w:val="002C4508"/>
    <w:rsid w:val="002C49F6"/>
    <w:rsid w:val="002C550A"/>
    <w:rsid w:val="002C5D09"/>
    <w:rsid w:val="002C64FE"/>
    <w:rsid w:val="002C6AD2"/>
    <w:rsid w:val="002C6E7E"/>
    <w:rsid w:val="002C72C2"/>
    <w:rsid w:val="002D1238"/>
    <w:rsid w:val="002D3531"/>
    <w:rsid w:val="002D5201"/>
    <w:rsid w:val="002D5ADE"/>
    <w:rsid w:val="002D5CFC"/>
    <w:rsid w:val="002D6504"/>
    <w:rsid w:val="002D6ED0"/>
    <w:rsid w:val="002D729D"/>
    <w:rsid w:val="002D767D"/>
    <w:rsid w:val="002D798F"/>
    <w:rsid w:val="002D7992"/>
    <w:rsid w:val="002D7F6F"/>
    <w:rsid w:val="002E01C2"/>
    <w:rsid w:val="002E045B"/>
    <w:rsid w:val="002E06E9"/>
    <w:rsid w:val="002E0950"/>
    <w:rsid w:val="002E2A55"/>
    <w:rsid w:val="002E2D21"/>
    <w:rsid w:val="002E49C9"/>
    <w:rsid w:val="002E49DF"/>
    <w:rsid w:val="002E534B"/>
    <w:rsid w:val="002E56A9"/>
    <w:rsid w:val="002E5ACE"/>
    <w:rsid w:val="002E6237"/>
    <w:rsid w:val="002E6529"/>
    <w:rsid w:val="002E7842"/>
    <w:rsid w:val="002F03EE"/>
    <w:rsid w:val="002F0456"/>
    <w:rsid w:val="002F0F16"/>
    <w:rsid w:val="002F176D"/>
    <w:rsid w:val="002F18CA"/>
    <w:rsid w:val="002F1D46"/>
    <w:rsid w:val="002F361D"/>
    <w:rsid w:val="002F42AB"/>
    <w:rsid w:val="002F4344"/>
    <w:rsid w:val="002F5A7A"/>
    <w:rsid w:val="00300B9D"/>
    <w:rsid w:val="00302357"/>
    <w:rsid w:val="00303337"/>
    <w:rsid w:val="00303BCB"/>
    <w:rsid w:val="00303E77"/>
    <w:rsid w:val="00304AB0"/>
    <w:rsid w:val="00304D0B"/>
    <w:rsid w:val="00305F22"/>
    <w:rsid w:val="00305FFD"/>
    <w:rsid w:val="00306892"/>
    <w:rsid w:val="003069CD"/>
    <w:rsid w:val="00307D31"/>
    <w:rsid w:val="00310101"/>
    <w:rsid w:val="00311C0F"/>
    <w:rsid w:val="00311FBE"/>
    <w:rsid w:val="003128EA"/>
    <w:rsid w:val="00313BFB"/>
    <w:rsid w:val="0031500C"/>
    <w:rsid w:val="003150E6"/>
    <w:rsid w:val="0031512C"/>
    <w:rsid w:val="00315189"/>
    <w:rsid w:val="00316572"/>
    <w:rsid w:val="00317825"/>
    <w:rsid w:val="00317EFF"/>
    <w:rsid w:val="00320E15"/>
    <w:rsid w:val="0032119D"/>
    <w:rsid w:val="00321B25"/>
    <w:rsid w:val="00321C03"/>
    <w:rsid w:val="00322825"/>
    <w:rsid w:val="003229A6"/>
    <w:rsid w:val="00322A75"/>
    <w:rsid w:val="00322A95"/>
    <w:rsid w:val="00324B1E"/>
    <w:rsid w:val="0032578B"/>
    <w:rsid w:val="003259E8"/>
    <w:rsid w:val="00325B87"/>
    <w:rsid w:val="00325F04"/>
    <w:rsid w:val="00325FA3"/>
    <w:rsid w:val="00326B27"/>
    <w:rsid w:val="00326EF9"/>
    <w:rsid w:val="003324B0"/>
    <w:rsid w:val="00332929"/>
    <w:rsid w:val="00332BC7"/>
    <w:rsid w:val="003331DE"/>
    <w:rsid w:val="00334664"/>
    <w:rsid w:val="0033490B"/>
    <w:rsid w:val="00334BFA"/>
    <w:rsid w:val="00334F48"/>
    <w:rsid w:val="00335168"/>
    <w:rsid w:val="003366B8"/>
    <w:rsid w:val="00337D4E"/>
    <w:rsid w:val="00340382"/>
    <w:rsid w:val="00340829"/>
    <w:rsid w:val="003427A2"/>
    <w:rsid w:val="003429A4"/>
    <w:rsid w:val="003430BD"/>
    <w:rsid w:val="0034467D"/>
    <w:rsid w:val="0034554D"/>
    <w:rsid w:val="00345EDD"/>
    <w:rsid w:val="0034617A"/>
    <w:rsid w:val="00346559"/>
    <w:rsid w:val="0034664C"/>
    <w:rsid w:val="00346731"/>
    <w:rsid w:val="00350C5F"/>
    <w:rsid w:val="00350F53"/>
    <w:rsid w:val="0035273A"/>
    <w:rsid w:val="0035275D"/>
    <w:rsid w:val="0035537B"/>
    <w:rsid w:val="0035572B"/>
    <w:rsid w:val="0035642E"/>
    <w:rsid w:val="00356F5F"/>
    <w:rsid w:val="003575E4"/>
    <w:rsid w:val="0036044D"/>
    <w:rsid w:val="003615AA"/>
    <w:rsid w:val="00361C94"/>
    <w:rsid w:val="0036241A"/>
    <w:rsid w:val="00362E1E"/>
    <w:rsid w:val="00363C43"/>
    <w:rsid w:val="00363E38"/>
    <w:rsid w:val="003645F6"/>
    <w:rsid w:val="00364B5D"/>
    <w:rsid w:val="00365875"/>
    <w:rsid w:val="003665CD"/>
    <w:rsid w:val="003668D9"/>
    <w:rsid w:val="00367282"/>
    <w:rsid w:val="00367940"/>
    <w:rsid w:val="003713A6"/>
    <w:rsid w:val="0037148B"/>
    <w:rsid w:val="003714DE"/>
    <w:rsid w:val="003735F4"/>
    <w:rsid w:val="00373DAE"/>
    <w:rsid w:val="003743CF"/>
    <w:rsid w:val="00374663"/>
    <w:rsid w:val="00374BDC"/>
    <w:rsid w:val="003752B4"/>
    <w:rsid w:val="003755C3"/>
    <w:rsid w:val="0037654B"/>
    <w:rsid w:val="00381650"/>
    <w:rsid w:val="00382536"/>
    <w:rsid w:val="003826EB"/>
    <w:rsid w:val="00382B9C"/>
    <w:rsid w:val="00384650"/>
    <w:rsid w:val="00385E95"/>
    <w:rsid w:val="003863EF"/>
    <w:rsid w:val="0038699A"/>
    <w:rsid w:val="003874AD"/>
    <w:rsid w:val="003875C1"/>
    <w:rsid w:val="00390269"/>
    <w:rsid w:val="003913A0"/>
    <w:rsid w:val="0039151F"/>
    <w:rsid w:val="003931DC"/>
    <w:rsid w:val="00393B60"/>
    <w:rsid w:val="00393F1B"/>
    <w:rsid w:val="003958A4"/>
    <w:rsid w:val="00396FEF"/>
    <w:rsid w:val="003A0BB8"/>
    <w:rsid w:val="003A1297"/>
    <w:rsid w:val="003A1841"/>
    <w:rsid w:val="003A3204"/>
    <w:rsid w:val="003A3894"/>
    <w:rsid w:val="003A3D1D"/>
    <w:rsid w:val="003A3DDA"/>
    <w:rsid w:val="003A3EFB"/>
    <w:rsid w:val="003A3FF3"/>
    <w:rsid w:val="003A4327"/>
    <w:rsid w:val="003A4691"/>
    <w:rsid w:val="003A4E21"/>
    <w:rsid w:val="003A553A"/>
    <w:rsid w:val="003A6AF7"/>
    <w:rsid w:val="003A6FAC"/>
    <w:rsid w:val="003A7078"/>
    <w:rsid w:val="003B1B43"/>
    <w:rsid w:val="003B28DC"/>
    <w:rsid w:val="003B2BDB"/>
    <w:rsid w:val="003B7265"/>
    <w:rsid w:val="003C1A60"/>
    <w:rsid w:val="003C1DC7"/>
    <w:rsid w:val="003C3766"/>
    <w:rsid w:val="003C3B74"/>
    <w:rsid w:val="003C4E47"/>
    <w:rsid w:val="003C6424"/>
    <w:rsid w:val="003C664F"/>
    <w:rsid w:val="003C726B"/>
    <w:rsid w:val="003C7396"/>
    <w:rsid w:val="003C774D"/>
    <w:rsid w:val="003D03B2"/>
    <w:rsid w:val="003D0CCE"/>
    <w:rsid w:val="003D0EC2"/>
    <w:rsid w:val="003D14F8"/>
    <w:rsid w:val="003D1666"/>
    <w:rsid w:val="003D2083"/>
    <w:rsid w:val="003D3302"/>
    <w:rsid w:val="003D3464"/>
    <w:rsid w:val="003D3E86"/>
    <w:rsid w:val="003D402B"/>
    <w:rsid w:val="003D46DA"/>
    <w:rsid w:val="003D4A8F"/>
    <w:rsid w:val="003D53B3"/>
    <w:rsid w:val="003D6150"/>
    <w:rsid w:val="003D7FDF"/>
    <w:rsid w:val="003E05E4"/>
    <w:rsid w:val="003E0950"/>
    <w:rsid w:val="003E0DEB"/>
    <w:rsid w:val="003E116B"/>
    <w:rsid w:val="003E1401"/>
    <w:rsid w:val="003E18C9"/>
    <w:rsid w:val="003E194F"/>
    <w:rsid w:val="003E2A7A"/>
    <w:rsid w:val="003E3081"/>
    <w:rsid w:val="003E45EA"/>
    <w:rsid w:val="003E49AD"/>
    <w:rsid w:val="003E551C"/>
    <w:rsid w:val="003E6020"/>
    <w:rsid w:val="003E680C"/>
    <w:rsid w:val="003E6D32"/>
    <w:rsid w:val="003E72E8"/>
    <w:rsid w:val="003E7B01"/>
    <w:rsid w:val="003F01DC"/>
    <w:rsid w:val="003F04E2"/>
    <w:rsid w:val="003F0BAF"/>
    <w:rsid w:val="003F2D37"/>
    <w:rsid w:val="003F4381"/>
    <w:rsid w:val="003F4855"/>
    <w:rsid w:val="003F4D9F"/>
    <w:rsid w:val="003F513E"/>
    <w:rsid w:val="003F7B63"/>
    <w:rsid w:val="00400A70"/>
    <w:rsid w:val="00400A7F"/>
    <w:rsid w:val="0040124A"/>
    <w:rsid w:val="004026C0"/>
    <w:rsid w:val="00402764"/>
    <w:rsid w:val="004028C4"/>
    <w:rsid w:val="00403002"/>
    <w:rsid w:val="0040322F"/>
    <w:rsid w:val="0040370E"/>
    <w:rsid w:val="004042AB"/>
    <w:rsid w:val="00404AE8"/>
    <w:rsid w:val="00405703"/>
    <w:rsid w:val="00406025"/>
    <w:rsid w:val="004060A9"/>
    <w:rsid w:val="00410100"/>
    <w:rsid w:val="00410392"/>
    <w:rsid w:val="0041047D"/>
    <w:rsid w:val="0041166B"/>
    <w:rsid w:val="004125D3"/>
    <w:rsid w:val="00417228"/>
    <w:rsid w:val="004178C3"/>
    <w:rsid w:val="00417E12"/>
    <w:rsid w:val="00422847"/>
    <w:rsid w:val="00422C6F"/>
    <w:rsid w:val="00423631"/>
    <w:rsid w:val="0042392B"/>
    <w:rsid w:val="00423A0A"/>
    <w:rsid w:val="0042643F"/>
    <w:rsid w:val="00426644"/>
    <w:rsid w:val="00426940"/>
    <w:rsid w:val="004269F4"/>
    <w:rsid w:val="0042767C"/>
    <w:rsid w:val="0043000E"/>
    <w:rsid w:val="0043014B"/>
    <w:rsid w:val="004304F3"/>
    <w:rsid w:val="00431273"/>
    <w:rsid w:val="00431304"/>
    <w:rsid w:val="00431F8C"/>
    <w:rsid w:val="004335C0"/>
    <w:rsid w:val="00434215"/>
    <w:rsid w:val="004348D9"/>
    <w:rsid w:val="004352C7"/>
    <w:rsid w:val="00435953"/>
    <w:rsid w:val="004363E8"/>
    <w:rsid w:val="00436826"/>
    <w:rsid w:val="00440C57"/>
    <w:rsid w:val="00440E05"/>
    <w:rsid w:val="00442D54"/>
    <w:rsid w:val="0044509C"/>
    <w:rsid w:val="0044611F"/>
    <w:rsid w:val="004464AD"/>
    <w:rsid w:val="00446D65"/>
    <w:rsid w:val="004471F2"/>
    <w:rsid w:val="00447565"/>
    <w:rsid w:val="00447D18"/>
    <w:rsid w:val="004503F0"/>
    <w:rsid w:val="004526B3"/>
    <w:rsid w:val="00452B57"/>
    <w:rsid w:val="004535CA"/>
    <w:rsid w:val="00453C24"/>
    <w:rsid w:val="004540EC"/>
    <w:rsid w:val="004553BA"/>
    <w:rsid w:val="00455E28"/>
    <w:rsid w:val="00456F19"/>
    <w:rsid w:val="00456F8A"/>
    <w:rsid w:val="00457815"/>
    <w:rsid w:val="00461313"/>
    <w:rsid w:val="004620BB"/>
    <w:rsid w:val="0046236A"/>
    <w:rsid w:val="004632DE"/>
    <w:rsid w:val="004633FE"/>
    <w:rsid w:val="00463C15"/>
    <w:rsid w:val="00463DF9"/>
    <w:rsid w:val="00464612"/>
    <w:rsid w:val="004648B5"/>
    <w:rsid w:val="00464A11"/>
    <w:rsid w:val="00464B33"/>
    <w:rsid w:val="004664E4"/>
    <w:rsid w:val="00466D06"/>
    <w:rsid w:val="00466E0D"/>
    <w:rsid w:val="004703B7"/>
    <w:rsid w:val="00470694"/>
    <w:rsid w:val="00470C17"/>
    <w:rsid w:val="004713D9"/>
    <w:rsid w:val="0047198B"/>
    <w:rsid w:val="004719FA"/>
    <w:rsid w:val="00472317"/>
    <w:rsid w:val="00473170"/>
    <w:rsid w:val="004736F7"/>
    <w:rsid w:val="0047415D"/>
    <w:rsid w:val="004741C2"/>
    <w:rsid w:val="00474215"/>
    <w:rsid w:val="0047473D"/>
    <w:rsid w:val="00475270"/>
    <w:rsid w:val="004754F8"/>
    <w:rsid w:val="004757BA"/>
    <w:rsid w:val="004779FC"/>
    <w:rsid w:val="00481B6F"/>
    <w:rsid w:val="004825C9"/>
    <w:rsid w:val="004827B3"/>
    <w:rsid w:val="00483BCA"/>
    <w:rsid w:val="00483D8C"/>
    <w:rsid w:val="00485500"/>
    <w:rsid w:val="00485C13"/>
    <w:rsid w:val="00490031"/>
    <w:rsid w:val="004904F2"/>
    <w:rsid w:val="00492593"/>
    <w:rsid w:val="0049350C"/>
    <w:rsid w:val="00493FA3"/>
    <w:rsid w:val="00496475"/>
    <w:rsid w:val="00496FFF"/>
    <w:rsid w:val="004977D0"/>
    <w:rsid w:val="0049792A"/>
    <w:rsid w:val="00497E1E"/>
    <w:rsid w:val="004A0285"/>
    <w:rsid w:val="004A04E1"/>
    <w:rsid w:val="004A0588"/>
    <w:rsid w:val="004A0886"/>
    <w:rsid w:val="004A0C82"/>
    <w:rsid w:val="004A11E8"/>
    <w:rsid w:val="004A36B9"/>
    <w:rsid w:val="004A6A6A"/>
    <w:rsid w:val="004A7550"/>
    <w:rsid w:val="004B02DC"/>
    <w:rsid w:val="004B0F6F"/>
    <w:rsid w:val="004B158A"/>
    <w:rsid w:val="004B1DA2"/>
    <w:rsid w:val="004B5373"/>
    <w:rsid w:val="004B5457"/>
    <w:rsid w:val="004B573B"/>
    <w:rsid w:val="004B6386"/>
    <w:rsid w:val="004B6A66"/>
    <w:rsid w:val="004B7459"/>
    <w:rsid w:val="004B796C"/>
    <w:rsid w:val="004C06CF"/>
    <w:rsid w:val="004C0913"/>
    <w:rsid w:val="004C1C51"/>
    <w:rsid w:val="004C24B3"/>
    <w:rsid w:val="004C2EF5"/>
    <w:rsid w:val="004C3219"/>
    <w:rsid w:val="004C4301"/>
    <w:rsid w:val="004C4C53"/>
    <w:rsid w:val="004C4E80"/>
    <w:rsid w:val="004C5078"/>
    <w:rsid w:val="004C5978"/>
    <w:rsid w:val="004C644E"/>
    <w:rsid w:val="004C7138"/>
    <w:rsid w:val="004C7A01"/>
    <w:rsid w:val="004D12F2"/>
    <w:rsid w:val="004D18C1"/>
    <w:rsid w:val="004D1C10"/>
    <w:rsid w:val="004D2FDC"/>
    <w:rsid w:val="004D3699"/>
    <w:rsid w:val="004D470D"/>
    <w:rsid w:val="004D5432"/>
    <w:rsid w:val="004D7087"/>
    <w:rsid w:val="004E02C3"/>
    <w:rsid w:val="004E2AD8"/>
    <w:rsid w:val="004E2F17"/>
    <w:rsid w:val="004E425D"/>
    <w:rsid w:val="004E4DF0"/>
    <w:rsid w:val="004E5634"/>
    <w:rsid w:val="004E7F76"/>
    <w:rsid w:val="004F0101"/>
    <w:rsid w:val="004F1071"/>
    <w:rsid w:val="004F109A"/>
    <w:rsid w:val="004F1245"/>
    <w:rsid w:val="004F1D4D"/>
    <w:rsid w:val="004F1E78"/>
    <w:rsid w:val="004F3616"/>
    <w:rsid w:val="004F3755"/>
    <w:rsid w:val="004F3805"/>
    <w:rsid w:val="004F3A37"/>
    <w:rsid w:val="004F4C80"/>
    <w:rsid w:val="004F4CA2"/>
    <w:rsid w:val="004F4EA9"/>
    <w:rsid w:val="004F640F"/>
    <w:rsid w:val="004F7043"/>
    <w:rsid w:val="00502826"/>
    <w:rsid w:val="00502B49"/>
    <w:rsid w:val="00504B40"/>
    <w:rsid w:val="00505D1E"/>
    <w:rsid w:val="00505F3E"/>
    <w:rsid w:val="00506304"/>
    <w:rsid w:val="00507339"/>
    <w:rsid w:val="00512C76"/>
    <w:rsid w:val="00512D8F"/>
    <w:rsid w:val="0051492E"/>
    <w:rsid w:val="00514C65"/>
    <w:rsid w:val="00514DAD"/>
    <w:rsid w:val="00514FAF"/>
    <w:rsid w:val="00515543"/>
    <w:rsid w:val="00515A2E"/>
    <w:rsid w:val="00515B6B"/>
    <w:rsid w:val="00515FE6"/>
    <w:rsid w:val="0051623C"/>
    <w:rsid w:val="0051767B"/>
    <w:rsid w:val="00517793"/>
    <w:rsid w:val="00517DB4"/>
    <w:rsid w:val="005201D9"/>
    <w:rsid w:val="00520599"/>
    <w:rsid w:val="00520647"/>
    <w:rsid w:val="00520C07"/>
    <w:rsid w:val="00520C30"/>
    <w:rsid w:val="0052139A"/>
    <w:rsid w:val="00522092"/>
    <w:rsid w:val="00522721"/>
    <w:rsid w:val="00522BA1"/>
    <w:rsid w:val="0052362C"/>
    <w:rsid w:val="005247CA"/>
    <w:rsid w:val="00524A8F"/>
    <w:rsid w:val="005251BC"/>
    <w:rsid w:val="00525DC2"/>
    <w:rsid w:val="0052780E"/>
    <w:rsid w:val="00527F3C"/>
    <w:rsid w:val="00531D09"/>
    <w:rsid w:val="00531F16"/>
    <w:rsid w:val="0053277E"/>
    <w:rsid w:val="00533702"/>
    <w:rsid w:val="00533D07"/>
    <w:rsid w:val="00534271"/>
    <w:rsid w:val="00535D8A"/>
    <w:rsid w:val="00535F5C"/>
    <w:rsid w:val="00536B25"/>
    <w:rsid w:val="00536D1E"/>
    <w:rsid w:val="005371BE"/>
    <w:rsid w:val="005374FE"/>
    <w:rsid w:val="005407E6"/>
    <w:rsid w:val="00540ADF"/>
    <w:rsid w:val="00541C02"/>
    <w:rsid w:val="00541CB9"/>
    <w:rsid w:val="00541E3C"/>
    <w:rsid w:val="005426BB"/>
    <w:rsid w:val="00543006"/>
    <w:rsid w:val="005434A8"/>
    <w:rsid w:val="005435E1"/>
    <w:rsid w:val="00543F0A"/>
    <w:rsid w:val="005440FD"/>
    <w:rsid w:val="0054432B"/>
    <w:rsid w:val="005451B9"/>
    <w:rsid w:val="00545761"/>
    <w:rsid w:val="0054700D"/>
    <w:rsid w:val="00547ABB"/>
    <w:rsid w:val="00547DEA"/>
    <w:rsid w:val="005503C4"/>
    <w:rsid w:val="00550C72"/>
    <w:rsid w:val="00550DB5"/>
    <w:rsid w:val="00550F86"/>
    <w:rsid w:val="0055108C"/>
    <w:rsid w:val="005535BC"/>
    <w:rsid w:val="00554624"/>
    <w:rsid w:val="00554722"/>
    <w:rsid w:val="00554CAC"/>
    <w:rsid w:val="00554F32"/>
    <w:rsid w:val="00554FAE"/>
    <w:rsid w:val="005576BC"/>
    <w:rsid w:val="00557CAC"/>
    <w:rsid w:val="00557D70"/>
    <w:rsid w:val="00557DDB"/>
    <w:rsid w:val="00557E92"/>
    <w:rsid w:val="005603C7"/>
    <w:rsid w:val="005604AE"/>
    <w:rsid w:val="00560A68"/>
    <w:rsid w:val="005617AE"/>
    <w:rsid w:val="00561880"/>
    <w:rsid w:val="00562B82"/>
    <w:rsid w:val="00563C96"/>
    <w:rsid w:val="00564718"/>
    <w:rsid w:val="00566219"/>
    <w:rsid w:val="0056676B"/>
    <w:rsid w:val="005702D2"/>
    <w:rsid w:val="00570ED2"/>
    <w:rsid w:val="005724B5"/>
    <w:rsid w:val="00572F8C"/>
    <w:rsid w:val="00576648"/>
    <w:rsid w:val="00577B0C"/>
    <w:rsid w:val="00577DBB"/>
    <w:rsid w:val="0058050D"/>
    <w:rsid w:val="00581E97"/>
    <w:rsid w:val="005823FB"/>
    <w:rsid w:val="0058373F"/>
    <w:rsid w:val="005838C7"/>
    <w:rsid w:val="00583A8E"/>
    <w:rsid w:val="00583D37"/>
    <w:rsid w:val="00585663"/>
    <w:rsid w:val="00585D5D"/>
    <w:rsid w:val="00585E99"/>
    <w:rsid w:val="00586DB6"/>
    <w:rsid w:val="00587855"/>
    <w:rsid w:val="005878EF"/>
    <w:rsid w:val="00590774"/>
    <w:rsid w:val="005912CE"/>
    <w:rsid w:val="00591B76"/>
    <w:rsid w:val="0059325D"/>
    <w:rsid w:val="005944CE"/>
    <w:rsid w:val="0059484C"/>
    <w:rsid w:val="0059537A"/>
    <w:rsid w:val="00595807"/>
    <w:rsid w:val="005A0D91"/>
    <w:rsid w:val="005A0EF1"/>
    <w:rsid w:val="005A2F5C"/>
    <w:rsid w:val="005A3B53"/>
    <w:rsid w:val="005A4019"/>
    <w:rsid w:val="005A404D"/>
    <w:rsid w:val="005A49AE"/>
    <w:rsid w:val="005A56EC"/>
    <w:rsid w:val="005A63F7"/>
    <w:rsid w:val="005A71FA"/>
    <w:rsid w:val="005B0658"/>
    <w:rsid w:val="005B0A18"/>
    <w:rsid w:val="005B23D8"/>
    <w:rsid w:val="005B2922"/>
    <w:rsid w:val="005B3885"/>
    <w:rsid w:val="005B5C39"/>
    <w:rsid w:val="005B5D2E"/>
    <w:rsid w:val="005B7572"/>
    <w:rsid w:val="005B79FE"/>
    <w:rsid w:val="005B7B67"/>
    <w:rsid w:val="005C0B3E"/>
    <w:rsid w:val="005C1385"/>
    <w:rsid w:val="005C13D0"/>
    <w:rsid w:val="005C21A7"/>
    <w:rsid w:val="005C23BD"/>
    <w:rsid w:val="005C2A3F"/>
    <w:rsid w:val="005C4971"/>
    <w:rsid w:val="005C5A13"/>
    <w:rsid w:val="005D11A9"/>
    <w:rsid w:val="005D12BE"/>
    <w:rsid w:val="005D1C32"/>
    <w:rsid w:val="005D2777"/>
    <w:rsid w:val="005D2DD2"/>
    <w:rsid w:val="005D5B09"/>
    <w:rsid w:val="005D63CD"/>
    <w:rsid w:val="005D699C"/>
    <w:rsid w:val="005D69AA"/>
    <w:rsid w:val="005D77C8"/>
    <w:rsid w:val="005D7E12"/>
    <w:rsid w:val="005E1F7F"/>
    <w:rsid w:val="005E2390"/>
    <w:rsid w:val="005E2A0C"/>
    <w:rsid w:val="005E2E79"/>
    <w:rsid w:val="005E2EE0"/>
    <w:rsid w:val="005E333F"/>
    <w:rsid w:val="005E376A"/>
    <w:rsid w:val="005E3DB8"/>
    <w:rsid w:val="005E4C78"/>
    <w:rsid w:val="005E50A6"/>
    <w:rsid w:val="005E5352"/>
    <w:rsid w:val="005E6175"/>
    <w:rsid w:val="005E77E0"/>
    <w:rsid w:val="005E7833"/>
    <w:rsid w:val="005E7DB6"/>
    <w:rsid w:val="005F013F"/>
    <w:rsid w:val="005F14F6"/>
    <w:rsid w:val="005F4614"/>
    <w:rsid w:val="005F4686"/>
    <w:rsid w:val="005F4804"/>
    <w:rsid w:val="005F530A"/>
    <w:rsid w:val="005F5A9E"/>
    <w:rsid w:val="005F6A9A"/>
    <w:rsid w:val="006000CF"/>
    <w:rsid w:val="006001DF"/>
    <w:rsid w:val="00600242"/>
    <w:rsid w:val="00600C04"/>
    <w:rsid w:val="00601341"/>
    <w:rsid w:val="0060159C"/>
    <w:rsid w:val="00602CAF"/>
    <w:rsid w:val="0060304E"/>
    <w:rsid w:val="0060364E"/>
    <w:rsid w:val="00604A68"/>
    <w:rsid w:val="00605450"/>
    <w:rsid w:val="00605C9F"/>
    <w:rsid w:val="00605EF7"/>
    <w:rsid w:val="0060673D"/>
    <w:rsid w:val="00607C42"/>
    <w:rsid w:val="0061049F"/>
    <w:rsid w:val="00610A13"/>
    <w:rsid w:val="00610CE5"/>
    <w:rsid w:val="00611AD7"/>
    <w:rsid w:val="00611FA3"/>
    <w:rsid w:val="006121C4"/>
    <w:rsid w:val="00612B74"/>
    <w:rsid w:val="0061309D"/>
    <w:rsid w:val="006137DB"/>
    <w:rsid w:val="00616073"/>
    <w:rsid w:val="006170F2"/>
    <w:rsid w:val="00617369"/>
    <w:rsid w:val="006173C8"/>
    <w:rsid w:val="00621BBB"/>
    <w:rsid w:val="00622FB0"/>
    <w:rsid w:val="00623B78"/>
    <w:rsid w:val="00623F0D"/>
    <w:rsid w:val="00623F13"/>
    <w:rsid w:val="00625094"/>
    <w:rsid w:val="00625870"/>
    <w:rsid w:val="00625955"/>
    <w:rsid w:val="00626BB2"/>
    <w:rsid w:val="00627939"/>
    <w:rsid w:val="00630123"/>
    <w:rsid w:val="00631370"/>
    <w:rsid w:val="00631B01"/>
    <w:rsid w:val="00631B08"/>
    <w:rsid w:val="00632052"/>
    <w:rsid w:val="00632C4C"/>
    <w:rsid w:val="006349CB"/>
    <w:rsid w:val="0063542D"/>
    <w:rsid w:val="00640089"/>
    <w:rsid w:val="00640279"/>
    <w:rsid w:val="00640BC3"/>
    <w:rsid w:val="00640D12"/>
    <w:rsid w:val="006411B1"/>
    <w:rsid w:val="00643129"/>
    <w:rsid w:val="0064478A"/>
    <w:rsid w:val="00645608"/>
    <w:rsid w:val="00646580"/>
    <w:rsid w:val="00647AD0"/>
    <w:rsid w:val="00650142"/>
    <w:rsid w:val="006503E5"/>
    <w:rsid w:val="00651592"/>
    <w:rsid w:val="00651957"/>
    <w:rsid w:val="006540B8"/>
    <w:rsid w:val="006548A5"/>
    <w:rsid w:val="00654EF3"/>
    <w:rsid w:val="00655F08"/>
    <w:rsid w:val="00657074"/>
    <w:rsid w:val="00660610"/>
    <w:rsid w:val="006613AF"/>
    <w:rsid w:val="006613F4"/>
    <w:rsid w:val="00661D6D"/>
    <w:rsid w:val="00661DB5"/>
    <w:rsid w:val="00662D04"/>
    <w:rsid w:val="00663682"/>
    <w:rsid w:val="006639CB"/>
    <w:rsid w:val="00664997"/>
    <w:rsid w:val="0066526B"/>
    <w:rsid w:val="00665903"/>
    <w:rsid w:val="00670560"/>
    <w:rsid w:val="0067127F"/>
    <w:rsid w:val="0067166A"/>
    <w:rsid w:val="00671AAC"/>
    <w:rsid w:val="00671B16"/>
    <w:rsid w:val="0067281D"/>
    <w:rsid w:val="006729CF"/>
    <w:rsid w:val="00673388"/>
    <w:rsid w:val="006741CA"/>
    <w:rsid w:val="00675608"/>
    <w:rsid w:val="00675848"/>
    <w:rsid w:val="00675CA1"/>
    <w:rsid w:val="00675D5F"/>
    <w:rsid w:val="0067675C"/>
    <w:rsid w:val="006770D9"/>
    <w:rsid w:val="00680444"/>
    <w:rsid w:val="00681EC0"/>
    <w:rsid w:val="006822A3"/>
    <w:rsid w:val="00682E6D"/>
    <w:rsid w:val="006845A5"/>
    <w:rsid w:val="00686B8E"/>
    <w:rsid w:val="00686EB0"/>
    <w:rsid w:val="00687723"/>
    <w:rsid w:val="00690A37"/>
    <w:rsid w:val="00691BB9"/>
    <w:rsid w:val="00691F3B"/>
    <w:rsid w:val="00692DD4"/>
    <w:rsid w:val="0069340B"/>
    <w:rsid w:val="00695201"/>
    <w:rsid w:val="006952F6"/>
    <w:rsid w:val="00695E8A"/>
    <w:rsid w:val="0069780F"/>
    <w:rsid w:val="00697824"/>
    <w:rsid w:val="00697DA5"/>
    <w:rsid w:val="00697E8B"/>
    <w:rsid w:val="006A0245"/>
    <w:rsid w:val="006A03FE"/>
    <w:rsid w:val="006A1523"/>
    <w:rsid w:val="006A1808"/>
    <w:rsid w:val="006A1F76"/>
    <w:rsid w:val="006A26AC"/>
    <w:rsid w:val="006A30ED"/>
    <w:rsid w:val="006A3A4A"/>
    <w:rsid w:val="006A3CD2"/>
    <w:rsid w:val="006A52D8"/>
    <w:rsid w:val="006A5F9A"/>
    <w:rsid w:val="006A68F5"/>
    <w:rsid w:val="006A797D"/>
    <w:rsid w:val="006A7D92"/>
    <w:rsid w:val="006B0461"/>
    <w:rsid w:val="006B04F0"/>
    <w:rsid w:val="006B0B6D"/>
    <w:rsid w:val="006B14FB"/>
    <w:rsid w:val="006B22BD"/>
    <w:rsid w:val="006B27E7"/>
    <w:rsid w:val="006B27E9"/>
    <w:rsid w:val="006B2BE3"/>
    <w:rsid w:val="006B315F"/>
    <w:rsid w:val="006B4ECB"/>
    <w:rsid w:val="006B5D61"/>
    <w:rsid w:val="006B715D"/>
    <w:rsid w:val="006C06ED"/>
    <w:rsid w:val="006C1C1F"/>
    <w:rsid w:val="006C245F"/>
    <w:rsid w:val="006C24E6"/>
    <w:rsid w:val="006C512A"/>
    <w:rsid w:val="006C6E6D"/>
    <w:rsid w:val="006C7116"/>
    <w:rsid w:val="006C717B"/>
    <w:rsid w:val="006D09EA"/>
    <w:rsid w:val="006D14D2"/>
    <w:rsid w:val="006D18BA"/>
    <w:rsid w:val="006D1FF7"/>
    <w:rsid w:val="006D288F"/>
    <w:rsid w:val="006D40DE"/>
    <w:rsid w:val="006D4E66"/>
    <w:rsid w:val="006D512D"/>
    <w:rsid w:val="006D59DE"/>
    <w:rsid w:val="006D6476"/>
    <w:rsid w:val="006D6997"/>
    <w:rsid w:val="006D6A10"/>
    <w:rsid w:val="006D7ADE"/>
    <w:rsid w:val="006E107D"/>
    <w:rsid w:val="006E15E9"/>
    <w:rsid w:val="006E21FD"/>
    <w:rsid w:val="006E2954"/>
    <w:rsid w:val="006E2CC8"/>
    <w:rsid w:val="006E34A1"/>
    <w:rsid w:val="006E3B0A"/>
    <w:rsid w:val="006E51FB"/>
    <w:rsid w:val="006E54DF"/>
    <w:rsid w:val="006E5C52"/>
    <w:rsid w:val="006E5D7E"/>
    <w:rsid w:val="006E77F2"/>
    <w:rsid w:val="006E7830"/>
    <w:rsid w:val="006F1949"/>
    <w:rsid w:val="006F4491"/>
    <w:rsid w:val="006F4EA6"/>
    <w:rsid w:val="006F6C99"/>
    <w:rsid w:val="00702406"/>
    <w:rsid w:val="00702568"/>
    <w:rsid w:val="00702E8C"/>
    <w:rsid w:val="00703275"/>
    <w:rsid w:val="00705498"/>
    <w:rsid w:val="007072BB"/>
    <w:rsid w:val="007109A1"/>
    <w:rsid w:val="00710AF3"/>
    <w:rsid w:val="007144D7"/>
    <w:rsid w:val="0071483A"/>
    <w:rsid w:val="00714E6E"/>
    <w:rsid w:val="007159F1"/>
    <w:rsid w:val="007166E9"/>
    <w:rsid w:val="007178DD"/>
    <w:rsid w:val="00717B7F"/>
    <w:rsid w:val="00717F53"/>
    <w:rsid w:val="00720066"/>
    <w:rsid w:val="0072015D"/>
    <w:rsid w:val="00720831"/>
    <w:rsid w:val="00721525"/>
    <w:rsid w:val="00721894"/>
    <w:rsid w:val="00722D25"/>
    <w:rsid w:val="00723116"/>
    <w:rsid w:val="00724D7A"/>
    <w:rsid w:val="00724FD0"/>
    <w:rsid w:val="00725C27"/>
    <w:rsid w:val="007267C7"/>
    <w:rsid w:val="007269FF"/>
    <w:rsid w:val="00727CDA"/>
    <w:rsid w:val="00732A42"/>
    <w:rsid w:val="00734975"/>
    <w:rsid w:val="00735167"/>
    <w:rsid w:val="00735644"/>
    <w:rsid w:val="007362C4"/>
    <w:rsid w:val="00736308"/>
    <w:rsid w:val="00736E75"/>
    <w:rsid w:val="00737D5F"/>
    <w:rsid w:val="00740F29"/>
    <w:rsid w:val="0074175F"/>
    <w:rsid w:val="00742831"/>
    <w:rsid w:val="00742F72"/>
    <w:rsid w:val="00743432"/>
    <w:rsid w:val="0074364F"/>
    <w:rsid w:val="00743BB0"/>
    <w:rsid w:val="007440D1"/>
    <w:rsid w:val="0074599F"/>
    <w:rsid w:val="007464D8"/>
    <w:rsid w:val="0074797A"/>
    <w:rsid w:val="00747A6D"/>
    <w:rsid w:val="007500D4"/>
    <w:rsid w:val="00750FB8"/>
    <w:rsid w:val="00751AD9"/>
    <w:rsid w:val="00751AF9"/>
    <w:rsid w:val="007525EF"/>
    <w:rsid w:val="007528B4"/>
    <w:rsid w:val="00752912"/>
    <w:rsid w:val="007529A3"/>
    <w:rsid w:val="00753987"/>
    <w:rsid w:val="00753CF6"/>
    <w:rsid w:val="007540CD"/>
    <w:rsid w:val="00754146"/>
    <w:rsid w:val="0075432F"/>
    <w:rsid w:val="0075460A"/>
    <w:rsid w:val="0075568C"/>
    <w:rsid w:val="007556E2"/>
    <w:rsid w:val="00755E7E"/>
    <w:rsid w:val="00757543"/>
    <w:rsid w:val="00760118"/>
    <w:rsid w:val="007606D3"/>
    <w:rsid w:val="00761AF4"/>
    <w:rsid w:val="00762B7C"/>
    <w:rsid w:val="00762E8C"/>
    <w:rsid w:val="00763946"/>
    <w:rsid w:val="00763E6C"/>
    <w:rsid w:val="0076439D"/>
    <w:rsid w:val="00764A2C"/>
    <w:rsid w:val="00765BDE"/>
    <w:rsid w:val="0076699F"/>
    <w:rsid w:val="00770017"/>
    <w:rsid w:val="0077269F"/>
    <w:rsid w:val="00772D72"/>
    <w:rsid w:val="00774418"/>
    <w:rsid w:val="007750C4"/>
    <w:rsid w:val="007759F6"/>
    <w:rsid w:val="007802E3"/>
    <w:rsid w:val="007806C1"/>
    <w:rsid w:val="00780F8E"/>
    <w:rsid w:val="0078182D"/>
    <w:rsid w:val="00781A1F"/>
    <w:rsid w:val="00781CAF"/>
    <w:rsid w:val="00782287"/>
    <w:rsid w:val="0078454F"/>
    <w:rsid w:val="00785B74"/>
    <w:rsid w:val="00787485"/>
    <w:rsid w:val="00787AF3"/>
    <w:rsid w:val="00791AF9"/>
    <w:rsid w:val="00792109"/>
    <w:rsid w:val="00792166"/>
    <w:rsid w:val="00792EE8"/>
    <w:rsid w:val="007934E2"/>
    <w:rsid w:val="007947DA"/>
    <w:rsid w:val="00794D38"/>
    <w:rsid w:val="00794F1B"/>
    <w:rsid w:val="0079610A"/>
    <w:rsid w:val="00796CCB"/>
    <w:rsid w:val="007A0250"/>
    <w:rsid w:val="007A0F7E"/>
    <w:rsid w:val="007A1214"/>
    <w:rsid w:val="007A2C86"/>
    <w:rsid w:val="007A3C3F"/>
    <w:rsid w:val="007A44FD"/>
    <w:rsid w:val="007A45AA"/>
    <w:rsid w:val="007A4666"/>
    <w:rsid w:val="007A4907"/>
    <w:rsid w:val="007A58F8"/>
    <w:rsid w:val="007A5E58"/>
    <w:rsid w:val="007A6817"/>
    <w:rsid w:val="007A6BFD"/>
    <w:rsid w:val="007A6C04"/>
    <w:rsid w:val="007A72EB"/>
    <w:rsid w:val="007A7885"/>
    <w:rsid w:val="007B1098"/>
    <w:rsid w:val="007B1212"/>
    <w:rsid w:val="007B13DB"/>
    <w:rsid w:val="007B20EB"/>
    <w:rsid w:val="007B23A8"/>
    <w:rsid w:val="007B2E0B"/>
    <w:rsid w:val="007B4837"/>
    <w:rsid w:val="007B4DAE"/>
    <w:rsid w:val="007B7072"/>
    <w:rsid w:val="007B7911"/>
    <w:rsid w:val="007C0066"/>
    <w:rsid w:val="007C196C"/>
    <w:rsid w:val="007C19C2"/>
    <w:rsid w:val="007C1E67"/>
    <w:rsid w:val="007C38CE"/>
    <w:rsid w:val="007C3E7B"/>
    <w:rsid w:val="007C3EA7"/>
    <w:rsid w:val="007C4867"/>
    <w:rsid w:val="007C5CED"/>
    <w:rsid w:val="007C6B06"/>
    <w:rsid w:val="007C7656"/>
    <w:rsid w:val="007D149B"/>
    <w:rsid w:val="007D163A"/>
    <w:rsid w:val="007D172B"/>
    <w:rsid w:val="007D2EA6"/>
    <w:rsid w:val="007D4768"/>
    <w:rsid w:val="007D4842"/>
    <w:rsid w:val="007D48D4"/>
    <w:rsid w:val="007D4B60"/>
    <w:rsid w:val="007D7977"/>
    <w:rsid w:val="007E05EF"/>
    <w:rsid w:val="007E0755"/>
    <w:rsid w:val="007E109A"/>
    <w:rsid w:val="007E11D2"/>
    <w:rsid w:val="007E373D"/>
    <w:rsid w:val="007E3FDD"/>
    <w:rsid w:val="007E43EA"/>
    <w:rsid w:val="007E5A4D"/>
    <w:rsid w:val="007E61F3"/>
    <w:rsid w:val="007E65EA"/>
    <w:rsid w:val="007E7006"/>
    <w:rsid w:val="007E7D88"/>
    <w:rsid w:val="007F0D45"/>
    <w:rsid w:val="007F1ED9"/>
    <w:rsid w:val="007F5165"/>
    <w:rsid w:val="007F6C8B"/>
    <w:rsid w:val="00800D60"/>
    <w:rsid w:val="00802FAE"/>
    <w:rsid w:val="008034F1"/>
    <w:rsid w:val="008040F0"/>
    <w:rsid w:val="008043A9"/>
    <w:rsid w:val="008044C0"/>
    <w:rsid w:val="00804741"/>
    <w:rsid w:val="0080512A"/>
    <w:rsid w:val="008055D4"/>
    <w:rsid w:val="008059CD"/>
    <w:rsid w:val="008065FF"/>
    <w:rsid w:val="00811296"/>
    <w:rsid w:val="00811CC0"/>
    <w:rsid w:val="0081246E"/>
    <w:rsid w:val="00815923"/>
    <w:rsid w:val="00816965"/>
    <w:rsid w:val="00820782"/>
    <w:rsid w:val="00820DD1"/>
    <w:rsid w:val="00821E00"/>
    <w:rsid w:val="00821F2D"/>
    <w:rsid w:val="00822B4B"/>
    <w:rsid w:val="0082452D"/>
    <w:rsid w:val="008248BA"/>
    <w:rsid w:val="00824BF2"/>
    <w:rsid w:val="00825334"/>
    <w:rsid w:val="00825E5C"/>
    <w:rsid w:val="008263A3"/>
    <w:rsid w:val="00826467"/>
    <w:rsid w:val="00826BE9"/>
    <w:rsid w:val="00827378"/>
    <w:rsid w:val="00827D70"/>
    <w:rsid w:val="00830169"/>
    <w:rsid w:val="0083044C"/>
    <w:rsid w:val="00830D20"/>
    <w:rsid w:val="0083175B"/>
    <w:rsid w:val="00833562"/>
    <w:rsid w:val="008344B3"/>
    <w:rsid w:val="00834622"/>
    <w:rsid w:val="00834A60"/>
    <w:rsid w:val="00834E46"/>
    <w:rsid w:val="00836E00"/>
    <w:rsid w:val="00837EEB"/>
    <w:rsid w:val="0084112C"/>
    <w:rsid w:val="00841A3C"/>
    <w:rsid w:val="008433AD"/>
    <w:rsid w:val="00843B37"/>
    <w:rsid w:val="00843C7F"/>
    <w:rsid w:val="0084413A"/>
    <w:rsid w:val="008449D7"/>
    <w:rsid w:val="00844F13"/>
    <w:rsid w:val="00845831"/>
    <w:rsid w:val="00846926"/>
    <w:rsid w:val="008470DE"/>
    <w:rsid w:val="00850386"/>
    <w:rsid w:val="008508BF"/>
    <w:rsid w:val="00850CF9"/>
    <w:rsid w:val="008515B3"/>
    <w:rsid w:val="00851A08"/>
    <w:rsid w:val="0085243D"/>
    <w:rsid w:val="008535F2"/>
    <w:rsid w:val="0085395E"/>
    <w:rsid w:val="0085540D"/>
    <w:rsid w:val="00855DAC"/>
    <w:rsid w:val="00855DFA"/>
    <w:rsid w:val="00856A3C"/>
    <w:rsid w:val="00860199"/>
    <w:rsid w:val="008603BB"/>
    <w:rsid w:val="008607E6"/>
    <w:rsid w:val="0086129D"/>
    <w:rsid w:val="00861E13"/>
    <w:rsid w:val="0086400A"/>
    <w:rsid w:val="00864387"/>
    <w:rsid w:val="0086453A"/>
    <w:rsid w:val="0086592F"/>
    <w:rsid w:val="00865F25"/>
    <w:rsid w:val="008670A2"/>
    <w:rsid w:val="0087057C"/>
    <w:rsid w:val="00870D62"/>
    <w:rsid w:val="00870D68"/>
    <w:rsid w:val="008710E9"/>
    <w:rsid w:val="0087142D"/>
    <w:rsid w:val="00873F25"/>
    <w:rsid w:val="00874DA1"/>
    <w:rsid w:val="00875653"/>
    <w:rsid w:val="00875905"/>
    <w:rsid w:val="008763E4"/>
    <w:rsid w:val="008766A7"/>
    <w:rsid w:val="00876CF1"/>
    <w:rsid w:val="00877793"/>
    <w:rsid w:val="00877BE2"/>
    <w:rsid w:val="0088145C"/>
    <w:rsid w:val="00881F76"/>
    <w:rsid w:val="008824A6"/>
    <w:rsid w:val="00882655"/>
    <w:rsid w:val="00882A42"/>
    <w:rsid w:val="00882F79"/>
    <w:rsid w:val="00883BEC"/>
    <w:rsid w:val="0088425C"/>
    <w:rsid w:val="008847C7"/>
    <w:rsid w:val="00884968"/>
    <w:rsid w:val="0088538A"/>
    <w:rsid w:val="00887096"/>
    <w:rsid w:val="00890A29"/>
    <w:rsid w:val="00890ACF"/>
    <w:rsid w:val="0089137C"/>
    <w:rsid w:val="00891C9B"/>
    <w:rsid w:val="00891F3D"/>
    <w:rsid w:val="00893032"/>
    <w:rsid w:val="0089385C"/>
    <w:rsid w:val="0089422A"/>
    <w:rsid w:val="008951E1"/>
    <w:rsid w:val="0089553C"/>
    <w:rsid w:val="00895934"/>
    <w:rsid w:val="0089597A"/>
    <w:rsid w:val="00895D7D"/>
    <w:rsid w:val="00896159"/>
    <w:rsid w:val="0089719F"/>
    <w:rsid w:val="00897B04"/>
    <w:rsid w:val="008A062C"/>
    <w:rsid w:val="008A09B0"/>
    <w:rsid w:val="008A1C5F"/>
    <w:rsid w:val="008A2F84"/>
    <w:rsid w:val="008A395A"/>
    <w:rsid w:val="008A5C01"/>
    <w:rsid w:val="008A6922"/>
    <w:rsid w:val="008B019C"/>
    <w:rsid w:val="008B0A72"/>
    <w:rsid w:val="008B0CD3"/>
    <w:rsid w:val="008B220A"/>
    <w:rsid w:val="008B30AE"/>
    <w:rsid w:val="008B3750"/>
    <w:rsid w:val="008B37D0"/>
    <w:rsid w:val="008B3ACB"/>
    <w:rsid w:val="008B4AB2"/>
    <w:rsid w:val="008B4D91"/>
    <w:rsid w:val="008B5414"/>
    <w:rsid w:val="008B62A1"/>
    <w:rsid w:val="008B6F15"/>
    <w:rsid w:val="008B71FF"/>
    <w:rsid w:val="008C0147"/>
    <w:rsid w:val="008C1EBD"/>
    <w:rsid w:val="008C2F5E"/>
    <w:rsid w:val="008C30E6"/>
    <w:rsid w:val="008C312E"/>
    <w:rsid w:val="008C3941"/>
    <w:rsid w:val="008C3B2E"/>
    <w:rsid w:val="008C3FD0"/>
    <w:rsid w:val="008C48EC"/>
    <w:rsid w:val="008C4C72"/>
    <w:rsid w:val="008D0FC7"/>
    <w:rsid w:val="008D24CA"/>
    <w:rsid w:val="008D27D8"/>
    <w:rsid w:val="008D363B"/>
    <w:rsid w:val="008D38AE"/>
    <w:rsid w:val="008D4B25"/>
    <w:rsid w:val="008D695B"/>
    <w:rsid w:val="008D773E"/>
    <w:rsid w:val="008D77F1"/>
    <w:rsid w:val="008E01F7"/>
    <w:rsid w:val="008E03E4"/>
    <w:rsid w:val="008E08E0"/>
    <w:rsid w:val="008E1086"/>
    <w:rsid w:val="008E168A"/>
    <w:rsid w:val="008E26F9"/>
    <w:rsid w:val="008E3BC5"/>
    <w:rsid w:val="008E448A"/>
    <w:rsid w:val="008E48CF"/>
    <w:rsid w:val="008E56A5"/>
    <w:rsid w:val="008E5F1C"/>
    <w:rsid w:val="008E7046"/>
    <w:rsid w:val="008E75BD"/>
    <w:rsid w:val="008F0EE3"/>
    <w:rsid w:val="008F1837"/>
    <w:rsid w:val="008F3BCA"/>
    <w:rsid w:val="008F76A3"/>
    <w:rsid w:val="008F77F4"/>
    <w:rsid w:val="008F78D1"/>
    <w:rsid w:val="0090005B"/>
    <w:rsid w:val="0090093C"/>
    <w:rsid w:val="009009E0"/>
    <w:rsid w:val="00900CC1"/>
    <w:rsid w:val="009016CE"/>
    <w:rsid w:val="00901C69"/>
    <w:rsid w:val="009038CB"/>
    <w:rsid w:val="009044E7"/>
    <w:rsid w:val="00905128"/>
    <w:rsid w:val="009062FA"/>
    <w:rsid w:val="00906710"/>
    <w:rsid w:val="00907DAF"/>
    <w:rsid w:val="00907F56"/>
    <w:rsid w:val="00910468"/>
    <w:rsid w:val="009108F6"/>
    <w:rsid w:val="00910A44"/>
    <w:rsid w:val="0091178F"/>
    <w:rsid w:val="009132B1"/>
    <w:rsid w:val="00913627"/>
    <w:rsid w:val="00913672"/>
    <w:rsid w:val="009136AE"/>
    <w:rsid w:val="00914B4E"/>
    <w:rsid w:val="00914E05"/>
    <w:rsid w:val="0091526A"/>
    <w:rsid w:val="009166A4"/>
    <w:rsid w:val="009168C9"/>
    <w:rsid w:val="00916C05"/>
    <w:rsid w:val="0091732C"/>
    <w:rsid w:val="009209EA"/>
    <w:rsid w:val="0092156B"/>
    <w:rsid w:val="00921C63"/>
    <w:rsid w:val="00922478"/>
    <w:rsid w:val="009226C0"/>
    <w:rsid w:val="00922D91"/>
    <w:rsid w:val="00925BF4"/>
    <w:rsid w:val="00926923"/>
    <w:rsid w:val="00927002"/>
    <w:rsid w:val="00927594"/>
    <w:rsid w:val="00930346"/>
    <w:rsid w:val="009305F2"/>
    <w:rsid w:val="00931553"/>
    <w:rsid w:val="00931C80"/>
    <w:rsid w:val="00931FD0"/>
    <w:rsid w:val="00932151"/>
    <w:rsid w:val="00932BAC"/>
    <w:rsid w:val="00933011"/>
    <w:rsid w:val="00934679"/>
    <w:rsid w:val="0093475B"/>
    <w:rsid w:val="00934BF3"/>
    <w:rsid w:val="00935374"/>
    <w:rsid w:val="0093579A"/>
    <w:rsid w:val="00935E6D"/>
    <w:rsid w:val="00935F8C"/>
    <w:rsid w:val="009368AB"/>
    <w:rsid w:val="00936C7E"/>
    <w:rsid w:val="00937AC6"/>
    <w:rsid w:val="00940BA1"/>
    <w:rsid w:val="0094154F"/>
    <w:rsid w:val="00941EB8"/>
    <w:rsid w:val="0094201C"/>
    <w:rsid w:val="0094220F"/>
    <w:rsid w:val="00943CC7"/>
    <w:rsid w:val="00944AB7"/>
    <w:rsid w:val="00944CF3"/>
    <w:rsid w:val="009452CD"/>
    <w:rsid w:val="009459B6"/>
    <w:rsid w:val="00945B4A"/>
    <w:rsid w:val="00945F76"/>
    <w:rsid w:val="0094735D"/>
    <w:rsid w:val="009507B8"/>
    <w:rsid w:val="00950BD8"/>
    <w:rsid w:val="00951CC2"/>
    <w:rsid w:val="0095209C"/>
    <w:rsid w:val="00952413"/>
    <w:rsid w:val="009532E2"/>
    <w:rsid w:val="00953F62"/>
    <w:rsid w:val="0095475C"/>
    <w:rsid w:val="00954915"/>
    <w:rsid w:val="009551BF"/>
    <w:rsid w:val="009559DE"/>
    <w:rsid w:val="00955C02"/>
    <w:rsid w:val="0095664D"/>
    <w:rsid w:val="00956684"/>
    <w:rsid w:val="00956893"/>
    <w:rsid w:val="00957477"/>
    <w:rsid w:val="0096151A"/>
    <w:rsid w:val="009619C3"/>
    <w:rsid w:val="00961DBA"/>
    <w:rsid w:val="009630C0"/>
    <w:rsid w:val="0096421E"/>
    <w:rsid w:val="00964890"/>
    <w:rsid w:val="00964EE8"/>
    <w:rsid w:val="0096572F"/>
    <w:rsid w:val="00966076"/>
    <w:rsid w:val="00966F2C"/>
    <w:rsid w:val="00967611"/>
    <w:rsid w:val="00967AE3"/>
    <w:rsid w:val="00967E1D"/>
    <w:rsid w:val="009719B9"/>
    <w:rsid w:val="00971FC0"/>
    <w:rsid w:val="00973686"/>
    <w:rsid w:val="009742FC"/>
    <w:rsid w:val="00975744"/>
    <w:rsid w:val="00975AAA"/>
    <w:rsid w:val="00976176"/>
    <w:rsid w:val="00977234"/>
    <w:rsid w:val="00977A25"/>
    <w:rsid w:val="009805F1"/>
    <w:rsid w:val="00981E82"/>
    <w:rsid w:val="0098299C"/>
    <w:rsid w:val="00983B9A"/>
    <w:rsid w:val="00983CC9"/>
    <w:rsid w:val="00984751"/>
    <w:rsid w:val="0098509B"/>
    <w:rsid w:val="00985F4C"/>
    <w:rsid w:val="00986408"/>
    <w:rsid w:val="009864F0"/>
    <w:rsid w:val="00987924"/>
    <w:rsid w:val="00987BBB"/>
    <w:rsid w:val="009905F9"/>
    <w:rsid w:val="00990A5D"/>
    <w:rsid w:val="00991B6C"/>
    <w:rsid w:val="00992FD1"/>
    <w:rsid w:val="00994D3A"/>
    <w:rsid w:val="009955D8"/>
    <w:rsid w:val="00996967"/>
    <w:rsid w:val="00996D2B"/>
    <w:rsid w:val="00997C63"/>
    <w:rsid w:val="009A1172"/>
    <w:rsid w:val="009A2DA1"/>
    <w:rsid w:val="009A31CB"/>
    <w:rsid w:val="009A477C"/>
    <w:rsid w:val="009A494A"/>
    <w:rsid w:val="009A51DF"/>
    <w:rsid w:val="009B0EB5"/>
    <w:rsid w:val="009B1921"/>
    <w:rsid w:val="009B1D6A"/>
    <w:rsid w:val="009B1F90"/>
    <w:rsid w:val="009B25FF"/>
    <w:rsid w:val="009B2969"/>
    <w:rsid w:val="009B2DE3"/>
    <w:rsid w:val="009B372C"/>
    <w:rsid w:val="009B3C06"/>
    <w:rsid w:val="009B3E97"/>
    <w:rsid w:val="009B4ED0"/>
    <w:rsid w:val="009B4F3F"/>
    <w:rsid w:val="009B4F56"/>
    <w:rsid w:val="009B56A0"/>
    <w:rsid w:val="009B578A"/>
    <w:rsid w:val="009B595D"/>
    <w:rsid w:val="009B5ED8"/>
    <w:rsid w:val="009B6976"/>
    <w:rsid w:val="009B712A"/>
    <w:rsid w:val="009B7DAB"/>
    <w:rsid w:val="009C014A"/>
    <w:rsid w:val="009C09E2"/>
    <w:rsid w:val="009C11C6"/>
    <w:rsid w:val="009C2F28"/>
    <w:rsid w:val="009C30CF"/>
    <w:rsid w:val="009C5F83"/>
    <w:rsid w:val="009D005C"/>
    <w:rsid w:val="009D13D0"/>
    <w:rsid w:val="009D1BE9"/>
    <w:rsid w:val="009D2B67"/>
    <w:rsid w:val="009D31FF"/>
    <w:rsid w:val="009D3CD7"/>
    <w:rsid w:val="009D464B"/>
    <w:rsid w:val="009D4E8C"/>
    <w:rsid w:val="009D55F1"/>
    <w:rsid w:val="009D67B4"/>
    <w:rsid w:val="009D6927"/>
    <w:rsid w:val="009D7A92"/>
    <w:rsid w:val="009E215F"/>
    <w:rsid w:val="009E2B80"/>
    <w:rsid w:val="009E2C69"/>
    <w:rsid w:val="009E3759"/>
    <w:rsid w:val="009E4231"/>
    <w:rsid w:val="009E42EA"/>
    <w:rsid w:val="009E459F"/>
    <w:rsid w:val="009E5F0B"/>
    <w:rsid w:val="009E63AF"/>
    <w:rsid w:val="009E6BB7"/>
    <w:rsid w:val="009E7A48"/>
    <w:rsid w:val="009F0DF2"/>
    <w:rsid w:val="009F190B"/>
    <w:rsid w:val="009F2EFF"/>
    <w:rsid w:val="009F43AC"/>
    <w:rsid w:val="009F61A0"/>
    <w:rsid w:val="009F7516"/>
    <w:rsid w:val="00A005B7"/>
    <w:rsid w:val="00A00775"/>
    <w:rsid w:val="00A01B25"/>
    <w:rsid w:val="00A021F7"/>
    <w:rsid w:val="00A04BB9"/>
    <w:rsid w:val="00A0711E"/>
    <w:rsid w:val="00A102BD"/>
    <w:rsid w:val="00A108ED"/>
    <w:rsid w:val="00A11480"/>
    <w:rsid w:val="00A1232F"/>
    <w:rsid w:val="00A131A0"/>
    <w:rsid w:val="00A13317"/>
    <w:rsid w:val="00A136A7"/>
    <w:rsid w:val="00A1442F"/>
    <w:rsid w:val="00A1449D"/>
    <w:rsid w:val="00A163EC"/>
    <w:rsid w:val="00A16BC2"/>
    <w:rsid w:val="00A16D38"/>
    <w:rsid w:val="00A170B4"/>
    <w:rsid w:val="00A17E37"/>
    <w:rsid w:val="00A17F69"/>
    <w:rsid w:val="00A20224"/>
    <w:rsid w:val="00A2038B"/>
    <w:rsid w:val="00A2076B"/>
    <w:rsid w:val="00A2190C"/>
    <w:rsid w:val="00A22A72"/>
    <w:rsid w:val="00A23668"/>
    <w:rsid w:val="00A237B8"/>
    <w:rsid w:val="00A2447A"/>
    <w:rsid w:val="00A24690"/>
    <w:rsid w:val="00A24B4E"/>
    <w:rsid w:val="00A27A7E"/>
    <w:rsid w:val="00A30DF7"/>
    <w:rsid w:val="00A32695"/>
    <w:rsid w:val="00A332A7"/>
    <w:rsid w:val="00A33849"/>
    <w:rsid w:val="00A34886"/>
    <w:rsid w:val="00A352A6"/>
    <w:rsid w:val="00A35305"/>
    <w:rsid w:val="00A35E86"/>
    <w:rsid w:val="00A363B8"/>
    <w:rsid w:val="00A364BB"/>
    <w:rsid w:val="00A367DC"/>
    <w:rsid w:val="00A36A0C"/>
    <w:rsid w:val="00A36A65"/>
    <w:rsid w:val="00A37609"/>
    <w:rsid w:val="00A37666"/>
    <w:rsid w:val="00A42070"/>
    <w:rsid w:val="00A42CE0"/>
    <w:rsid w:val="00A45143"/>
    <w:rsid w:val="00A451B8"/>
    <w:rsid w:val="00A45C3E"/>
    <w:rsid w:val="00A46802"/>
    <w:rsid w:val="00A46C8F"/>
    <w:rsid w:val="00A511D2"/>
    <w:rsid w:val="00A526CD"/>
    <w:rsid w:val="00A527F6"/>
    <w:rsid w:val="00A54512"/>
    <w:rsid w:val="00A56119"/>
    <w:rsid w:val="00A56461"/>
    <w:rsid w:val="00A5680A"/>
    <w:rsid w:val="00A56959"/>
    <w:rsid w:val="00A5698B"/>
    <w:rsid w:val="00A56B46"/>
    <w:rsid w:val="00A57A98"/>
    <w:rsid w:val="00A611F2"/>
    <w:rsid w:val="00A61CD0"/>
    <w:rsid w:val="00A61DB1"/>
    <w:rsid w:val="00A6249B"/>
    <w:rsid w:val="00A62516"/>
    <w:rsid w:val="00A632A2"/>
    <w:rsid w:val="00A63B00"/>
    <w:rsid w:val="00A64049"/>
    <w:rsid w:val="00A64848"/>
    <w:rsid w:val="00A64B60"/>
    <w:rsid w:val="00A64D51"/>
    <w:rsid w:val="00A652E8"/>
    <w:rsid w:val="00A65E76"/>
    <w:rsid w:val="00A66C2E"/>
    <w:rsid w:val="00A66CBF"/>
    <w:rsid w:val="00A66F26"/>
    <w:rsid w:val="00A67871"/>
    <w:rsid w:val="00A702FD"/>
    <w:rsid w:val="00A7053C"/>
    <w:rsid w:val="00A7112E"/>
    <w:rsid w:val="00A719C0"/>
    <w:rsid w:val="00A74B88"/>
    <w:rsid w:val="00A75236"/>
    <w:rsid w:val="00A75CE6"/>
    <w:rsid w:val="00A76064"/>
    <w:rsid w:val="00A76876"/>
    <w:rsid w:val="00A7751E"/>
    <w:rsid w:val="00A775B7"/>
    <w:rsid w:val="00A77D0E"/>
    <w:rsid w:val="00A8007D"/>
    <w:rsid w:val="00A80431"/>
    <w:rsid w:val="00A82A38"/>
    <w:rsid w:val="00A84017"/>
    <w:rsid w:val="00A85226"/>
    <w:rsid w:val="00A8553C"/>
    <w:rsid w:val="00A8581F"/>
    <w:rsid w:val="00A85D0C"/>
    <w:rsid w:val="00A864A4"/>
    <w:rsid w:val="00A87AC9"/>
    <w:rsid w:val="00A87E5D"/>
    <w:rsid w:val="00A90315"/>
    <w:rsid w:val="00A909BF"/>
    <w:rsid w:val="00A90F82"/>
    <w:rsid w:val="00A91B2D"/>
    <w:rsid w:val="00A91B44"/>
    <w:rsid w:val="00A92BD4"/>
    <w:rsid w:val="00A93432"/>
    <w:rsid w:val="00A93B0F"/>
    <w:rsid w:val="00A93B7D"/>
    <w:rsid w:val="00A94270"/>
    <w:rsid w:val="00A94666"/>
    <w:rsid w:val="00A94703"/>
    <w:rsid w:val="00A94842"/>
    <w:rsid w:val="00A95D28"/>
    <w:rsid w:val="00A9705D"/>
    <w:rsid w:val="00A97699"/>
    <w:rsid w:val="00A97815"/>
    <w:rsid w:val="00A97C0D"/>
    <w:rsid w:val="00AA25E7"/>
    <w:rsid w:val="00AA29FC"/>
    <w:rsid w:val="00AA2D8D"/>
    <w:rsid w:val="00AA303E"/>
    <w:rsid w:val="00AA3D49"/>
    <w:rsid w:val="00AA42D2"/>
    <w:rsid w:val="00AA5559"/>
    <w:rsid w:val="00AA5957"/>
    <w:rsid w:val="00AA5FBA"/>
    <w:rsid w:val="00AA66F6"/>
    <w:rsid w:val="00AA68EB"/>
    <w:rsid w:val="00AA7841"/>
    <w:rsid w:val="00AB0C3E"/>
    <w:rsid w:val="00AB0CB6"/>
    <w:rsid w:val="00AB0D54"/>
    <w:rsid w:val="00AB2622"/>
    <w:rsid w:val="00AB2819"/>
    <w:rsid w:val="00AB30EE"/>
    <w:rsid w:val="00AB3422"/>
    <w:rsid w:val="00AB346B"/>
    <w:rsid w:val="00AB4218"/>
    <w:rsid w:val="00AB4581"/>
    <w:rsid w:val="00AB4A5B"/>
    <w:rsid w:val="00AB5F38"/>
    <w:rsid w:val="00AB5F88"/>
    <w:rsid w:val="00AB6B97"/>
    <w:rsid w:val="00AB731A"/>
    <w:rsid w:val="00AB7AEA"/>
    <w:rsid w:val="00AC0319"/>
    <w:rsid w:val="00AC0C88"/>
    <w:rsid w:val="00AC0EF9"/>
    <w:rsid w:val="00AC1D0E"/>
    <w:rsid w:val="00AC2361"/>
    <w:rsid w:val="00AC3489"/>
    <w:rsid w:val="00AC3E8F"/>
    <w:rsid w:val="00AC4208"/>
    <w:rsid w:val="00AC46AC"/>
    <w:rsid w:val="00AC4B39"/>
    <w:rsid w:val="00AC4FC8"/>
    <w:rsid w:val="00AC5D62"/>
    <w:rsid w:val="00AD0519"/>
    <w:rsid w:val="00AD065B"/>
    <w:rsid w:val="00AD0AE9"/>
    <w:rsid w:val="00AD0EA0"/>
    <w:rsid w:val="00AD1875"/>
    <w:rsid w:val="00AD2692"/>
    <w:rsid w:val="00AD2741"/>
    <w:rsid w:val="00AD3183"/>
    <w:rsid w:val="00AD31C1"/>
    <w:rsid w:val="00AD3D32"/>
    <w:rsid w:val="00AD482D"/>
    <w:rsid w:val="00AD4AF0"/>
    <w:rsid w:val="00AD691A"/>
    <w:rsid w:val="00AD6A48"/>
    <w:rsid w:val="00AD6B3A"/>
    <w:rsid w:val="00AD6D8D"/>
    <w:rsid w:val="00AD6F81"/>
    <w:rsid w:val="00AD7C1E"/>
    <w:rsid w:val="00AE0617"/>
    <w:rsid w:val="00AE137A"/>
    <w:rsid w:val="00AE1712"/>
    <w:rsid w:val="00AE2067"/>
    <w:rsid w:val="00AE313A"/>
    <w:rsid w:val="00AE5790"/>
    <w:rsid w:val="00AE6013"/>
    <w:rsid w:val="00AF0895"/>
    <w:rsid w:val="00AF1C31"/>
    <w:rsid w:val="00AF26AD"/>
    <w:rsid w:val="00AF277E"/>
    <w:rsid w:val="00AF2A64"/>
    <w:rsid w:val="00AF2BB4"/>
    <w:rsid w:val="00AF3B02"/>
    <w:rsid w:val="00AF3B63"/>
    <w:rsid w:val="00AF41DB"/>
    <w:rsid w:val="00AF424D"/>
    <w:rsid w:val="00AF4461"/>
    <w:rsid w:val="00AF53C3"/>
    <w:rsid w:val="00AF5425"/>
    <w:rsid w:val="00AF566E"/>
    <w:rsid w:val="00AF5842"/>
    <w:rsid w:val="00AF7101"/>
    <w:rsid w:val="00AF758F"/>
    <w:rsid w:val="00AF77DE"/>
    <w:rsid w:val="00AF7E75"/>
    <w:rsid w:val="00B017A1"/>
    <w:rsid w:val="00B03A2C"/>
    <w:rsid w:val="00B045CF"/>
    <w:rsid w:val="00B064D8"/>
    <w:rsid w:val="00B06FAD"/>
    <w:rsid w:val="00B07534"/>
    <w:rsid w:val="00B07587"/>
    <w:rsid w:val="00B07F7F"/>
    <w:rsid w:val="00B10C04"/>
    <w:rsid w:val="00B118BE"/>
    <w:rsid w:val="00B136BC"/>
    <w:rsid w:val="00B155E6"/>
    <w:rsid w:val="00B15CC7"/>
    <w:rsid w:val="00B17EEB"/>
    <w:rsid w:val="00B204A7"/>
    <w:rsid w:val="00B205A4"/>
    <w:rsid w:val="00B22C9A"/>
    <w:rsid w:val="00B2369B"/>
    <w:rsid w:val="00B23F6D"/>
    <w:rsid w:val="00B2469F"/>
    <w:rsid w:val="00B249AD"/>
    <w:rsid w:val="00B24E01"/>
    <w:rsid w:val="00B2558E"/>
    <w:rsid w:val="00B26B2C"/>
    <w:rsid w:val="00B27139"/>
    <w:rsid w:val="00B271EF"/>
    <w:rsid w:val="00B272EE"/>
    <w:rsid w:val="00B27756"/>
    <w:rsid w:val="00B27B0F"/>
    <w:rsid w:val="00B3003D"/>
    <w:rsid w:val="00B30D05"/>
    <w:rsid w:val="00B31185"/>
    <w:rsid w:val="00B31D16"/>
    <w:rsid w:val="00B33361"/>
    <w:rsid w:val="00B341A6"/>
    <w:rsid w:val="00B36E52"/>
    <w:rsid w:val="00B37038"/>
    <w:rsid w:val="00B37B77"/>
    <w:rsid w:val="00B4066D"/>
    <w:rsid w:val="00B40AE3"/>
    <w:rsid w:val="00B40C78"/>
    <w:rsid w:val="00B41B21"/>
    <w:rsid w:val="00B43689"/>
    <w:rsid w:val="00B44687"/>
    <w:rsid w:val="00B45A81"/>
    <w:rsid w:val="00B4694E"/>
    <w:rsid w:val="00B4722E"/>
    <w:rsid w:val="00B47DA9"/>
    <w:rsid w:val="00B50116"/>
    <w:rsid w:val="00B51974"/>
    <w:rsid w:val="00B51DAB"/>
    <w:rsid w:val="00B521C6"/>
    <w:rsid w:val="00B52B61"/>
    <w:rsid w:val="00B5509B"/>
    <w:rsid w:val="00B563AC"/>
    <w:rsid w:val="00B5761D"/>
    <w:rsid w:val="00B579D2"/>
    <w:rsid w:val="00B57EDB"/>
    <w:rsid w:val="00B60AE7"/>
    <w:rsid w:val="00B60E0B"/>
    <w:rsid w:val="00B61696"/>
    <w:rsid w:val="00B61D2B"/>
    <w:rsid w:val="00B625E4"/>
    <w:rsid w:val="00B626E8"/>
    <w:rsid w:val="00B63380"/>
    <w:rsid w:val="00B63CAC"/>
    <w:rsid w:val="00B6418D"/>
    <w:rsid w:val="00B656C1"/>
    <w:rsid w:val="00B66111"/>
    <w:rsid w:val="00B66839"/>
    <w:rsid w:val="00B66ACD"/>
    <w:rsid w:val="00B66DF7"/>
    <w:rsid w:val="00B66E27"/>
    <w:rsid w:val="00B67274"/>
    <w:rsid w:val="00B678EC"/>
    <w:rsid w:val="00B70151"/>
    <w:rsid w:val="00B712C6"/>
    <w:rsid w:val="00B72614"/>
    <w:rsid w:val="00B733AF"/>
    <w:rsid w:val="00B74A8E"/>
    <w:rsid w:val="00B755F1"/>
    <w:rsid w:val="00B771CA"/>
    <w:rsid w:val="00B77FED"/>
    <w:rsid w:val="00B8216F"/>
    <w:rsid w:val="00B82531"/>
    <w:rsid w:val="00B82774"/>
    <w:rsid w:val="00B8307F"/>
    <w:rsid w:val="00B840C6"/>
    <w:rsid w:val="00B8528E"/>
    <w:rsid w:val="00B85C88"/>
    <w:rsid w:val="00B8626A"/>
    <w:rsid w:val="00B87DDD"/>
    <w:rsid w:val="00B87F47"/>
    <w:rsid w:val="00B90BD9"/>
    <w:rsid w:val="00B91A55"/>
    <w:rsid w:val="00B923DD"/>
    <w:rsid w:val="00B92728"/>
    <w:rsid w:val="00B947E6"/>
    <w:rsid w:val="00B97E51"/>
    <w:rsid w:val="00BA0103"/>
    <w:rsid w:val="00BA0141"/>
    <w:rsid w:val="00BA074F"/>
    <w:rsid w:val="00BA15F9"/>
    <w:rsid w:val="00BA1877"/>
    <w:rsid w:val="00BA19ED"/>
    <w:rsid w:val="00BA1C44"/>
    <w:rsid w:val="00BA3976"/>
    <w:rsid w:val="00BA4404"/>
    <w:rsid w:val="00BA4971"/>
    <w:rsid w:val="00BA5A5B"/>
    <w:rsid w:val="00BA6BE2"/>
    <w:rsid w:val="00BB04A8"/>
    <w:rsid w:val="00BB0D6F"/>
    <w:rsid w:val="00BB149C"/>
    <w:rsid w:val="00BB14D1"/>
    <w:rsid w:val="00BB2A1D"/>
    <w:rsid w:val="00BB309A"/>
    <w:rsid w:val="00BB3D21"/>
    <w:rsid w:val="00BB50A1"/>
    <w:rsid w:val="00BB56C0"/>
    <w:rsid w:val="00BB58F6"/>
    <w:rsid w:val="00BB668C"/>
    <w:rsid w:val="00BB6765"/>
    <w:rsid w:val="00BB6B4D"/>
    <w:rsid w:val="00BB7C05"/>
    <w:rsid w:val="00BB7F2A"/>
    <w:rsid w:val="00BC20E3"/>
    <w:rsid w:val="00BC2A18"/>
    <w:rsid w:val="00BC3087"/>
    <w:rsid w:val="00BC35BB"/>
    <w:rsid w:val="00BC3B61"/>
    <w:rsid w:val="00BC4687"/>
    <w:rsid w:val="00BC4E0E"/>
    <w:rsid w:val="00BC502F"/>
    <w:rsid w:val="00BC5266"/>
    <w:rsid w:val="00BC7E5D"/>
    <w:rsid w:val="00BD083A"/>
    <w:rsid w:val="00BD122D"/>
    <w:rsid w:val="00BD2249"/>
    <w:rsid w:val="00BD4131"/>
    <w:rsid w:val="00BD5F17"/>
    <w:rsid w:val="00BD6845"/>
    <w:rsid w:val="00BD79F7"/>
    <w:rsid w:val="00BE11D6"/>
    <w:rsid w:val="00BE197C"/>
    <w:rsid w:val="00BE215D"/>
    <w:rsid w:val="00BE33EF"/>
    <w:rsid w:val="00BF05C4"/>
    <w:rsid w:val="00BF0879"/>
    <w:rsid w:val="00BF1D33"/>
    <w:rsid w:val="00BF2806"/>
    <w:rsid w:val="00BF31E0"/>
    <w:rsid w:val="00BF35BD"/>
    <w:rsid w:val="00BF35C5"/>
    <w:rsid w:val="00BF4B63"/>
    <w:rsid w:val="00BF509A"/>
    <w:rsid w:val="00BF50BE"/>
    <w:rsid w:val="00BF7344"/>
    <w:rsid w:val="00BF7609"/>
    <w:rsid w:val="00C006BB"/>
    <w:rsid w:val="00C01B82"/>
    <w:rsid w:val="00C01E93"/>
    <w:rsid w:val="00C0219A"/>
    <w:rsid w:val="00C02565"/>
    <w:rsid w:val="00C04F0D"/>
    <w:rsid w:val="00C0532C"/>
    <w:rsid w:val="00C05916"/>
    <w:rsid w:val="00C06491"/>
    <w:rsid w:val="00C06910"/>
    <w:rsid w:val="00C077EF"/>
    <w:rsid w:val="00C101D9"/>
    <w:rsid w:val="00C1026D"/>
    <w:rsid w:val="00C11534"/>
    <w:rsid w:val="00C11DBA"/>
    <w:rsid w:val="00C121F0"/>
    <w:rsid w:val="00C1298A"/>
    <w:rsid w:val="00C12A5E"/>
    <w:rsid w:val="00C139BF"/>
    <w:rsid w:val="00C14261"/>
    <w:rsid w:val="00C14AC4"/>
    <w:rsid w:val="00C15D62"/>
    <w:rsid w:val="00C16FCF"/>
    <w:rsid w:val="00C17978"/>
    <w:rsid w:val="00C2020F"/>
    <w:rsid w:val="00C208F0"/>
    <w:rsid w:val="00C20963"/>
    <w:rsid w:val="00C20D51"/>
    <w:rsid w:val="00C21428"/>
    <w:rsid w:val="00C21E25"/>
    <w:rsid w:val="00C23FDA"/>
    <w:rsid w:val="00C25AF8"/>
    <w:rsid w:val="00C264AD"/>
    <w:rsid w:val="00C26B73"/>
    <w:rsid w:val="00C279E5"/>
    <w:rsid w:val="00C30691"/>
    <w:rsid w:val="00C30D18"/>
    <w:rsid w:val="00C30EC6"/>
    <w:rsid w:val="00C31132"/>
    <w:rsid w:val="00C3153B"/>
    <w:rsid w:val="00C318F3"/>
    <w:rsid w:val="00C32794"/>
    <w:rsid w:val="00C32CD6"/>
    <w:rsid w:val="00C33113"/>
    <w:rsid w:val="00C33811"/>
    <w:rsid w:val="00C3397D"/>
    <w:rsid w:val="00C33B40"/>
    <w:rsid w:val="00C3401B"/>
    <w:rsid w:val="00C34451"/>
    <w:rsid w:val="00C35077"/>
    <w:rsid w:val="00C359AE"/>
    <w:rsid w:val="00C359BD"/>
    <w:rsid w:val="00C35F83"/>
    <w:rsid w:val="00C370A1"/>
    <w:rsid w:val="00C4022B"/>
    <w:rsid w:val="00C40888"/>
    <w:rsid w:val="00C408FC"/>
    <w:rsid w:val="00C40F9A"/>
    <w:rsid w:val="00C43820"/>
    <w:rsid w:val="00C4575A"/>
    <w:rsid w:val="00C46957"/>
    <w:rsid w:val="00C50882"/>
    <w:rsid w:val="00C5109B"/>
    <w:rsid w:val="00C52BB6"/>
    <w:rsid w:val="00C52F27"/>
    <w:rsid w:val="00C52F77"/>
    <w:rsid w:val="00C537E7"/>
    <w:rsid w:val="00C53A80"/>
    <w:rsid w:val="00C54030"/>
    <w:rsid w:val="00C5641A"/>
    <w:rsid w:val="00C56674"/>
    <w:rsid w:val="00C57DC2"/>
    <w:rsid w:val="00C57E6B"/>
    <w:rsid w:val="00C60BBD"/>
    <w:rsid w:val="00C61FA3"/>
    <w:rsid w:val="00C62229"/>
    <w:rsid w:val="00C70389"/>
    <w:rsid w:val="00C70600"/>
    <w:rsid w:val="00C71B9C"/>
    <w:rsid w:val="00C727BB"/>
    <w:rsid w:val="00C75745"/>
    <w:rsid w:val="00C7617A"/>
    <w:rsid w:val="00C76684"/>
    <w:rsid w:val="00C80629"/>
    <w:rsid w:val="00C80C44"/>
    <w:rsid w:val="00C81046"/>
    <w:rsid w:val="00C82B44"/>
    <w:rsid w:val="00C82F2A"/>
    <w:rsid w:val="00C832D9"/>
    <w:rsid w:val="00C83512"/>
    <w:rsid w:val="00C83849"/>
    <w:rsid w:val="00C85048"/>
    <w:rsid w:val="00C85334"/>
    <w:rsid w:val="00C853D6"/>
    <w:rsid w:val="00C85A03"/>
    <w:rsid w:val="00C862A8"/>
    <w:rsid w:val="00C8641B"/>
    <w:rsid w:val="00C867EE"/>
    <w:rsid w:val="00C87BDA"/>
    <w:rsid w:val="00C90EA8"/>
    <w:rsid w:val="00C90FB2"/>
    <w:rsid w:val="00C91315"/>
    <w:rsid w:val="00C92FA2"/>
    <w:rsid w:val="00C93451"/>
    <w:rsid w:val="00C93839"/>
    <w:rsid w:val="00C93E46"/>
    <w:rsid w:val="00C9430F"/>
    <w:rsid w:val="00C94668"/>
    <w:rsid w:val="00C9486B"/>
    <w:rsid w:val="00C94AC8"/>
    <w:rsid w:val="00C955CA"/>
    <w:rsid w:val="00C961E5"/>
    <w:rsid w:val="00C964E2"/>
    <w:rsid w:val="00C9694A"/>
    <w:rsid w:val="00C96AD4"/>
    <w:rsid w:val="00C97823"/>
    <w:rsid w:val="00C97A7F"/>
    <w:rsid w:val="00CA021D"/>
    <w:rsid w:val="00CA1029"/>
    <w:rsid w:val="00CA1B6C"/>
    <w:rsid w:val="00CA2942"/>
    <w:rsid w:val="00CA2E08"/>
    <w:rsid w:val="00CA3FCB"/>
    <w:rsid w:val="00CA50C0"/>
    <w:rsid w:val="00CA5EB4"/>
    <w:rsid w:val="00CA633F"/>
    <w:rsid w:val="00CA638F"/>
    <w:rsid w:val="00CA69E1"/>
    <w:rsid w:val="00CA6AD3"/>
    <w:rsid w:val="00CA74E1"/>
    <w:rsid w:val="00CB0760"/>
    <w:rsid w:val="00CB26B0"/>
    <w:rsid w:val="00CB389D"/>
    <w:rsid w:val="00CB3F1E"/>
    <w:rsid w:val="00CB47C9"/>
    <w:rsid w:val="00CB6D12"/>
    <w:rsid w:val="00CB7378"/>
    <w:rsid w:val="00CB7555"/>
    <w:rsid w:val="00CB77A2"/>
    <w:rsid w:val="00CB7D43"/>
    <w:rsid w:val="00CB7D67"/>
    <w:rsid w:val="00CC03FA"/>
    <w:rsid w:val="00CC0492"/>
    <w:rsid w:val="00CC06F2"/>
    <w:rsid w:val="00CC09EF"/>
    <w:rsid w:val="00CC0ABD"/>
    <w:rsid w:val="00CC0B0C"/>
    <w:rsid w:val="00CC0C92"/>
    <w:rsid w:val="00CC0E85"/>
    <w:rsid w:val="00CC1B40"/>
    <w:rsid w:val="00CC237F"/>
    <w:rsid w:val="00CC2451"/>
    <w:rsid w:val="00CC2A9E"/>
    <w:rsid w:val="00CC5381"/>
    <w:rsid w:val="00CC6472"/>
    <w:rsid w:val="00CD0BB9"/>
    <w:rsid w:val="00CD1756"/>
    <w:rsid w:val="00CD2A13"/>
    <w:rsid w:val="00CD4CC7"/>
    <w:rsid w:val="00CD57AD"/>
    <w:rsid w:val="00CD605D"/>
    <w:rsid w:val="00CD7280"/>
    <w:rsid w:val="00CE0216"/>
    <w:rsid w:val="00CE0592"/>
    <w:rsid w:val="00CE11D0"/>
    <w:rsid w:val="00CE1978"/>
    <w:rsid w:val="00CE201E"/>
    <w:rsid w:val="00CE36AB"/>
    <w:rsid w:val="00CE3706"/>
    <w:rsid w:val="00CE4409"/>
    <w:rsid w:val="00CE51D6"/>
    <w:rsid w:val="00CE5414"/>
    <w:rsid w:val="00CE7D03"/>
    <w:rsid w:val="00CF0841"/>
    <w:rsid w:val="00CF0D42"/>
    <w:rsid w:val="00CF0EE4"/>
    <w:rsid w:val="00CF21C9"/>
    <w:rsid w:val="00CF2305"/>
    <w:rsid w:val="00CF2DC2"/>
    <w:rsid w:val="00CF36E5"/>
    <w:rsid w:val="00CF3C25"/>
    <w:rsid w:val="00CF4E46"/>
    <w:rsid w:val="00CF62CE"/>
    <w:rsid w:val="00CF634C"/>
    <w:rsid w:val="00CF6C15"/>
    <w:rsid w:val="00CF70C8"/>
    <w:rsid w:val="00D009E2"/>
    <w:rsid w:val="00D00D5C"/>
    <w:rsid w:val="00D019B3"/>
    <w:rsid w:val="00D02050"/>
    <w:rsid w:val="00D02E63"/>
    <w:rsid w:val="00D04562"/>
    <w:rsid w:val="00D04AAD"/>
    <w:rsid w:val="00D04D45"/>
    <w:rsid w:val="00D05020"/>
    <w:rsid w:val="00D059E4"/>
    <w:rsid w:val="00D05AFD"/>
    <w:rsid w:val="00D064D2"/>
    <w:rsid w:val="00D0764F"/>
    <w:rsid w:val="00D07937"/>
    <w:rsid w:val="00D07DFF"/>
    <w:rsid w:val="00D10BCF"/>
    <w:rsid w:val="00D1179D"/>
    <w:rsid w:val="00D1206F"/>
    <w:rsid w:val="00D12540"/>
    <w:rsid w:val="00D139B6"/>
    <w:rsid w:val="00D13FFD"/>
    <w:rsid w:val="00D156C0"/>
    <w:rsid w:val="00D1634E"/>
    <w:rsid w:val="00D169BB"/>
    <w:rsid w:val="00D17911"/>
    <w:rsid w:val="00D17C2F"/>
    <w:rsid w:val="00D17FCB"/>
    <w:rsid w:val="00D2012C"/>
    <w:rsid w:val="00D23105"/>
    <w:rsid w:val="00D23AFA"/>
    <w:rsid w:val="00D2416B"/>
    <w:rsid w:val="00D24339"/>
    <w:rsid w:val="00D246BB"/>
    <w:rsid w:val="00D25692"/>
    <w:rsid w:val="00D25837"/>
    <w:rsid w:val="00D25937"/>
    <w:rsid w:val="00D278DC"/>
    <w:rsid w:val="00D32F23"/>
    <w:rsid w:val="00D334CC"/>
    <w:rsid w:val="00D33C9D"/>
    <w:rsid w:val="00D344E7"/>
    <w:rsid w:val="00D35562"/>
    <w:rsid w:val="00D35969"/>
    <w:rsid w:val="00D359FE"/>
    <w:rsid w:val="00D35C69"/>
    <w:rsid w:val="00D360F8"/>
    <w:rsid w:val="00D366F6"/>
    <w:rsid w:val="00D409CE"/>
    <w:rsid w:val="00D4138A"/>
    <w:rsid w:val="00D417BC"/>
    <w:rsid w:val="00D41F69"/>
    <w:rsid w:val="00D42106"/>
    <w:rsid w:val="00D429B1"/>
    <w:rsid w:val="00D43E2A"/>
    <w:rsid w:val="00D4486C"/>
    <w:rsid w:val="00D44964"/>
    <w:rsid w:val="00D44C61"/>
    <w:rsid w:val="00D46EDF"/>
    <w:rsid w:val="00D470CF"/>
    <w:rsid w:val="00D47118"/>
    <w:rsid w:val="00D4767E"/>
    <w:rsid w:val="00D47CE9"/>
    <w:rsid w:val="00D51AFF"/>
    <w:rsid w:val="00D53CB9"/>
    <w:rsid w:val="00D5536E"/>
    <w:rsid w:val="00D57398"/>
    <w:rsid w:val="00D576F7"/>
    <w:rsid w:val="00D5774C"/>
    <w:rsid w:val="00D60178"/>
    <w:rsid w:val="00D61614"/>
    <w:rsid w:val="00D661B9"/>
    <w:rsid w:val="00D666DB"/>
    <w:rsid w:val="00D67896"/>
    <w:rsid w:val="00D70FC2"/>
    <w:rsid w:val="00D71067"/>
    <w:rsid w:val="00D71B89"/>
    <w:rsid w:val="00D7216F"/>
    <w:rsid w:val="00D723D7"/>
    <w:rsid w:val="00D75222"/>
    <w:rsid w:val="00D75D97"/>
    <w:rsid w:val="00D763D9"/>
    <w:rsid w:val="00D76963"/>
    <w:rsid w:val="00D7743A"/>
    <w:rsid w:val="00D7781C"/>
    <w:rsid w:val="00D7785E"/>
    <w:rsid w:val="00D77AA9"/>
    <w:rsid w:val="00D81198"/>
    <w:rsid w:val="00D81F22"/>
    <w:rsid w:val="00D836FE"/>
    <w:rsid w:val="00D8435C"/>
    <w:rsid w:val="00D84525"/>
    <w:rsid w:val="00D84EC3"/>
    <w:rsid w:val="00D86DFB"/>
    <w:rsid w:val="00D87228"/>
    <w:rsid w:val="00D87BF0"/>
    <w:rsid w:val="00D90C88"/>
    <w:rsid w:val="00D91E0C"/>
    <w:rsid w:val="00D9205E"/>
    <w:rsid w:val="00D93674"/>
    <w:rsid w:val="00D93BBA"/>
    <w:rsid w:val="00D942D3"/>
    <w:rsid w:val="00D97321"/>
    <w:rsid w:val="00D97AF9"/>
    <w:rsid w:val="00DA1E53"/>
    <w:rsid w:val="00DA239E"/>
    <w:rsid w:val="00DA25AC"/>
    <w:rsid w:val="00DA324E"/>
    <w:rsid w:val="00DA455B"/>
    <w:rsid w:val="00DA4D2A"/>
    <w:rsid w:val="00DA54F5"/>
    <w:rsid w:val="00DA6CA5"/>
    <w:rsid w:val="00DA7582"/>
    <w:rsid w:val="00DB257E"/>
    <w:rsid w:val="00DB44FE"/>
    <w:rsid w:val="00DB47E4"/>
    <w:rsid w:val="00DB523A"/>
    <w:rsid w:val="00DB56D0"/>
    <w:rsid w:val="00DB57D3"/>
    <w:rsid w:val="00DB6B48"/>
    <w:rsid w:val="00DB7D15"/>
    <w:rsid w:val="00DC1505"/>
    <w:rsid w:val="00DC22BB"/>
    <w:rsid w:val="00DC2359"/>
    <w:rsid w:val="00DC2BFD"/>
    <w:rsid w:val="00DC30AD"/>
    <w:rsid w:val="00DC32CC"/>
    <w:rsid w:val="00DC362E"/>
    <w:rsid w:val="00DC60CD"/>
    <w:rsid w:val="00DD05D4"/>
    <w:rsid w:val="00DD1E15"/>
    <w:rsid w:val="00DD3098"/>
    <w:rsid w:val="00DD3A3C"/>
    <w:rsid w:val="00DD3DB5"/>
    <w:rsid w:val="00DD4060"/>
    <w:rsid w:val="00DD5CC2"/>
    <w:rsid w:val="00DD5EFF"/>
    <w:rsid w:val="00DD7088"/>
    <w:rsid w:val="00DE0590"/>
    <w:rsid w:val="00DE05F1"/>
    <w:rsid w:val="00DE0D67"/>
    <w:rsid w:val="00DE172B"/>
    <w:rsid w:val="00DE1F9A"/>
    <w:rsid w:val="00DE20AD"/>
    <w:rsid w:val="00DE25C4"/>
    <w:rsid w:val="00DE2DA6"/>
    <w:rsid w:val="00DE3103"/>
    <w:rsid w:val="00DE5BF5"/>
    <w:rsid w:val="00DE5F8C"/>
    <w:rsid w:val="00DE6995"/>
    <w:rsid w:val="00DE6F42"/>
    <w:rsid w:val="00DE73D0"/>
    <w:rsid w:val="00DE7DCF"/>
    <w:rsid w:val="00DF0379"/>
    <w:rsid w:val="00DF0730"/>
    <w:rsid w:val="00DF08C0"/>
    <w:rsid w:val="00DF093A"/>
    <w:rsid w:val="00DF0C87"/>
    <w:rsid w:val="00DF1374"/>
    <w:rsid w:val="00DF1B1F"/>
    <w:rsid w:val="00DF2BC0"/>
    <w:rsid w:val="00DF2DD6"/>
    <w:rsid w:val="00DF31A6"/>
    <w:rsid w:val="00DF6123"/>
    <w:rsid w:val="00DF62F0"/>
    <w:rsid w:val="00DF758C"/>
    <w:rsid w:val="00DF7637"/>
    <w:rsid w:val="00DF7F77"/>
    <w:rsid w:val="00E0178A"/>
    <w:rsid w:val="00E01ABA"/>
    <w:rsid w:val="00E01D50"/>
    <w:rsid w:val="00E0222F"/>
    <w:rsid w:val="00E02250"/>
    <w:rsid w:val="00E03204"/>
    <w:rsid w:val="00E03840"/>
    <w:rsid w:val="00E03A1C"/>
    <w:rsid w:val="00E03EF8"/>
    <w:rsid w:val="00E04919"/>
    <w:rsid w:val="00E05675"/>
    <w:rsid w:val="00E06A0A"/>
    <w:rsid w:val="00E07163"/>
    <w:rsid w:val="00E07AF3"/>
    <w:rsid w:val="00E07FF0"/>
    <w:rsid w:val="00E1055B"/>
    <w:rsid w:val="00E1075B"/>
    <w:rsid w:val="00E13483"/>
    <w:rsid w:val="00E13516"/>
    <w:rsid w:val="00E1478D"/>
    <w:rsid w:val="00E14E29"/>
    <w:rsid w:val="00E156B9"/>
    <w:rsid w:val="00E1637A"/>
    <w:rsid w:val="00E17D4C"/>
    <w:rsid w:val="00E20049"/>
    <w:rsid w:val="00E2052D"/>
    <w:rsid w:val="00E20AE7"/>
    <w:rsid w:val="00E21E80"/>
    <w:rsid w:val="00E22989"/>
    <w:rsid w:val="00E234E8"/>
    <w:rsid w:val="00E23731"/>
    <w:rsid w:val="00E24400"/>
    <w:rsid w:val="00E24549"/>
    <w:rsid w:val="00E254AC"/>
    <w:rsid w:val="00E26B91"/>
    <w:rsid w:val="00E26F09"/>
    <w:rsid w:val="00E27BC2"/>
    <w:rsid w:val="00E30169"/>
    <w:rsid w:val="00E30DD1"/>
    <w:rsid w:val="00E310FA"/>
    <w:rsid w:val="00E33115"/>
    <w:rsid w:val="00E339F9"/>
    <w:rsid w:val="00E35869"/>
    <w:rsid w:val="00E35C16"/>
    <w:rsid w:val="00E360A1"/>
    <w:rsid w:val="00E37AD9"/>
    <w:rsid w:val="00E37E5E"/>
    <w:rsid w:val="00E4034D"/>
    <w:rsid w:val="00E40BE0"/>
    <w:rsid w:val="00E40D27"/>
    <w:rsid w:val="00E41A10"/>
    <w:rsid w:val="00E4504C"/>
    <w:rsid w:val="00E50749"/>
    <w:rsid w:val="00E50BA8"/>
    <w:rsid w:val="00E510F1"/>
    <w:rsid w:val="00E528D2"/>
    <w:rsid w:val="00E536B6"/>
    <w:rsid w:val="00E53BFE"/>
    <w:rsid w:val="00E541BB"/>
    <w:rsid w:val="00E54608"/>
    <w:rsid w:val="00E5620E"/>
    <w:rsid w:val="00E5679E"/>
    <w:rsid w:val="00E569A9"/>
    <w:rsid w:val="00E57279"/>
    <w:rsid w:val="00E5739A"/>
    <w:rsid w:val="00E6189B"/>
    <w:rsid w:val="00E6364C"/>
    <w:rsid w:val="00E6549D"/>
    <w:rsid w:val="00E6681B"/>
    <w:rsid w:val="00E66B06"/>
    <w:rsid w:val="00E66C71"/>
    <w:rsid w:val="00E678C2"/>
    <w:rsid w:val="00E71BD5"/>
    <w:rsid w:val="00E7223B"/>
    <w:rsid w:val="00E73137"/>
    <w:rsid w:val="00E73507"/>
    <w:rsid w:val="00E74618"/>
    <w:rsid w:val="00E74BEF"/>
    <w:rsid w:val="00E74C11"/>
    <w:rsid w:val="00E76B60"/>
    <w:rsid w:val="00E76D89"/>
    <w:rsid w:val="00E770C1"/>
    <w:rsid w:val="00E77139"/>
    <w:rsid w:val="00E77A77"/>
    <w:rsid w:val="00E81F17"/>
    <w:rsid w:val="00E82192"/>
    <w:rsid w:val="00E82452"/>
    <w:rsid w:val="00E82601"/>
    <w:rsid w:val="00E82792"/>
    <w:rsid w:val="00E82D59"/>
    <w:rsid w:val="00E84B94"/>
    <w:rsid w:val="00E85016"/>
    <w:rsid w:val="00E86586"/>
    <w:rsid w:val="00E8658D"/>
    <w:rsid w:val="00E87362"/>
    <w:rsid w:val="00E87E5A"/>
    <w:rsid w:val="00E90F31"/>
    <w:rsid w:val="00E91D33"/>
    <w:rsid w:val="00E91F03"/>
    <w:rsid w:val="00E92DD5"/>
    <w:rsid w:val="00E9376A"/>
    <w:rsid w:val="00E9388B"/>
    <w:rsid w:val="00E95FB4"/>
    <w:rsid w:val="00E9615C"/>
    <w:rsid w:val="00E96163"/>
    <w:rsid w:val="00E96AAA"/>
    <w:rsid w:val="00E97276"/>
    <w:rsid w:val="00E97285"/>
    <w:rsid w:val="00E976EB"/>
    <w:rsid w:val="00E97870"/>
    <w:rsid w:val="00EA1463"/>
    <w:rsid w:val="00EA1B55"/>
    <w:rsid w:val="00EA1E74"/>
    <w:rsid w:val="00EA3564"/>
    <w:rsid w:val="00EA5729"/>
    <w:rsid w:val="00EA622A"/>
    <w:rsid w:val="00EA7D2A"/>
    <w:rsid w:val="00EB0693"/>
    <w:rsid w:val="00EB0E90"/>
    <w:rsid w:val="00EB370A"/>
    <w:rsid w:val="00EB4828"/>
    <w:rsid w:val="00EB4DC3"/>
    <w:rsid w:val="00EB5F6E"/>
    <w:rsid w:val="00EB69C3"/>
    <w:rsid w:val="00EB7F27"/>
    <w:rsid w:val="00EC00DD"/>
    <w:rsid w:val="00EC10A2"/>
    <w:rsid w:val="00EC1433"/>
    <w:rsid w:val="00EC1FB5"/>
    <w:rsid w:val="00EC2E8C"/>
    <w:rsid w:val="00EC43A4"/>
    <w:rsid w:val="00EC478E"/>
    <w:rsid w:val="00EC4A87"/>
    <w:rsid w:val="00EC5327"/>
    <w:rsid w:val="00EC68A1"/>
    <w:rsid w:val="00EC6DE0"/>
    <w:rsid w:val="00EC6FA7"/>
    <w:rsid w:val="00EC79D2"/>
    <w:rsid w:val="00ED315C"/>
    <w:rsid w:val="00ED3ACD"/>
    <w:rsid w:val="00ED3E84"/>
    <w:rsid w:val="00ED499F"/>
    <w:rsid w:val="00ED4C84"/>
    <w:rsid w:val="00ED4D87"/>
    <w:rsid w:val="00ED5397"/>
    <w:rsid w:val="00ED5762"/>
    <w:rsid w:val="00ED5AD0"/>
    <w:rsid w:val="00ED5BF3"/>
    <w:rsid w:val="00ED5D6C"/>
    <w:rsid w:val="00ED61B5"/>
    <w:rsid w:val="00ED6253"/>
    <w:rsid w:val="00EE02B8"/>
    <w:rsid w:val="00EE0912"/>
    <w:rsid w:val="00EE349B"/>
    <w:rsid w:val="00EE44E7"/>
    <w:rsid w:val="00EE56CF"/>
    <w:rsid w:val="00EE67F4"/>
    <w:rsid w:val="00EF0DAF"/>
    <w:rsid w:val="00EF10C2"/>
    <w:rsid w:val="00EF18B9"/>
    <w:rsid w:val="00EF3018"/>
    <w:rsid w:val="00EF4F85"/>
    <w:rsid w:val="00EF566D"/>
    <w:rsid w:val="00EF5E6F"/>
    <w:rsid w:val="00EF7242"/>
    <w:rsid w:val="00EF77BB"/>
    <w:rsid w:val="00F0009D"/>
    <w:rsid w:val="00F00822"/>
    <w:rsid w:val="00F015DC"/>
    <w:rsid w:val="00F021EA"/>
    <w:rsid w:val="00F05357"/>
    <w:rsid w:val="00F056E4"/>
    <w:rsid w:val="00F05BDA"/>
    <w:rsid w:val="00F05D89"/>
    <w:rsid w:val="00F05DB9"/>
    <w:rsid w:val="00F05EF1"/>
    <w:rsid w:val="00F05F21"/>
    <w:rsid w:val="00F066E1"/>
    <w:rsid w:val="00F06A3E"/>
    <w:rsid w:val="00F073B5"/>
    <w:rsid w:val="00F07A1E"/>
    <w:rsid w:val="00F07ADF"/>
    <w:rsid w:val="00F10926"/>
    <w:rsid w:val="00F10DAA"/>
    <w:rsid w:val="00F116AC"/>
    <w:rsid w:val="00F117A4"/>
    <w:rsid w:val="00F1218C"/>
    <w:rsid w:val="00F13353"/>
    <w:rsid w:val="00F138AF"/>
    <w:rsid w:val="00F14884"/>
    <w:rsid w:val="00F14AFC"/>
    <w:rsid w:val="00F14B9E"/>
    <w:rsid w:val="00F14BBD"/>
    <w:rsid w:val="00F15E03"/>
    <w:rsid w:val="00F16A42"/>
    <w:rsid w:val="00F16B9D"/>
    <w:rsid w:val="00F20674"/>
    <w:rsid w:val="00F21F15"/>
    <w:rsid w:val="00F23466"/>
    <w:rsid w:val="00F23C41"/>
    <w:rsid w:val="00F23EA4"/>
    <w:rsid w:val="00F241E4"/>
    <w:rsid w:val="00F25913"/>
    <w:rsid w:val="00F266F0"/>
    <w:rsid w:val="00F3006B"/>
    <w:rsid w:val="00F30869"/>
    <w:rsid w:val="00F30CD6"/>
    <w:rsid w:val="00F3282A"/>
    <w:rsid w:val="00F33317"/>
    <w:rsid w:val="00F335C0"/>
    <w:rsid w:val="00F33804"/>
    <w:rsid w:val="00F3472A"/>
    <w:rsid w:val="00F34912"/>
    <w:rsid w:val="00F3492E"/>
    <w:rsid w:val="00F36B5F"/>
    <w:rsid w:val="00F409B7"/>
    <w:rsid w:val="00F40F1A"/>
    <w:rsid w:val="00F40F7F"/>
    <w:rsid w:val="00F41827"/>
    <w:rsid w:val="00F42239"/>
    <w:rsid w:val="00F42954"/>
    <w:rsid w:val="00F42B02"/>
    <w:rsid w:val="00F43252"/>
    <w:rsid w:val="00F436CE"/>
    <w:rsid w:val="00F437C2"/>
    <w:rsid w:val="00F43EED"/>
    <w:rsid w:val="00F44979"/>
    <w:rsid w:val="00F4500F"/>
    <w:rsid w:val="00F45928"/>
    <w:rsid w:val="00F45D1D"/>
    <w:rsid w:val="00F46549"/>
    <w:rsid w:val="00F46EC5"/>
    <w:rsid w:val="00F4735B"/>
    <w:rsid w:val="00F47A62"/>
    <w:rsid w:val="00F5009B"/>
    <w:rsid w:val="00F5050A"/>
    <w:rsid w:val="00F50714"/>
    <w:rsid w:val="00F51733"/>
    <w:rsid w:val="00F52AE9"/>
    <w:rsid w:val="00F531E8"/>
    <w:rsid w:val="00F53DD3"/>
    <w:rsid w:val="00F54166"/>
    <w:rsid w:val="00F54236"/>
    <w:rsid w:val="00F54546"/>
    <w:rsid w:val="00F54555"/>
    <w:rsid w:val="00F56069"/>
    <w:rsid w:val="00F564E4"/>
    <w:rsid w:val="00F57302"/>
    <w:rsid w:val="00F60A6A"/>
    <w:rsid w:val="00F60D2D"/>
    <w:rsid w:val="00F61832"/>
    <w:rsid w:val="00F61EF7"/>
    <w:rsid w:val="00F634B5"/>
    <w:rsid w:val="00F63EA6"/>
    <w:rsid w:val="00F64FFC"/>
    <w:rsid w:val="00F65D63"/>
    <w:rsid w:val="00F65E2B"/>
    <w:rsid w:val="00F66745"/>
    <w:rsid w:val="00F669E3"/>
    <w:rsid w:val="00F66D1C"/>
    <w:rsid w:val="00F67356"/>
    <w:rsid w:val="00F6760D"/>
    <w:rsid w:val="00F67838"/>
    <w:rsid w:val="00F67A0A"/>
    <w:rsid w:val="00F67AE6"/>
    <w:rsid w:val="00F67D4B"/>
    <w:rsid w:val="00F70AD8"/>
    <w:rsid w:val="00F71C39"/>
    <w:rsid w:val="00F74376"/>
    <w:rsid w:val="00F74612"/>
    <w:rsid w:val="00F748BC"/>
    <w:rsid w:val="00F74D04"/>
    <w:rsid w:val="00F7507E"/>
    <w:rsid w:val="00F766C4"/>
    <w:rsid w:val="00F7748C"/>
    <w:rsid w:val="00F77652"/>
    <w:rsid w:val="00F80B23"/>
    <w:rsid w:val="00F80E90"/>
    <w:rsid w:val="00F81767"/>
    <w:rsid w:val="00F817B9"/>
    <w:rsid w:val="00F81B44"/>
    <w:rsid w:val="00F81D34"/>
    <w:rsid w:val="00F81E7D"/>
    <w:rsid w:val="00F82229"/>
    <w:rsid w:val="00F835C0"/>
    <w:rsid w:val="00F854F2"/>
    <w:rsid w:val="00F85BA8"/>
    <w:rsid w:val="00F87982"/>
    <w:rsid w:val="00F9017F"/>
    <w:rsid w:val="00F90317"/>
    <w:rsid w:val="00F90A86"/>
    <w:rsid w:val="00F90AFC"/>
    <w:rsid w:val="00F92F76"/>
    <w:rsid w:val="00F953A9"/>
    <w:rsid w:val="00F95889"/>
    <w:rsid w:val="00F95D27"/>
    <w:rsid w:val="00F96749"/>
    <w:rsid w:val="00F96D32"/>
    <w:rsid w:val="00F97303"/>
    <w:rsid w:val="00F977A8"/>
    <w:rsid w:val="00FA034F"/>
    <w:rsid w:val="00FA09A4"/>
    <w:rsid w:val="00FA12BF"/>
    <w:rsid w:val="00FA23AD"/>
    <w:rsid w:val="00FA2A11"/>
    <w:rsid w:val="00FA2EA0"/>
    <w:rsid w:val="00FA360B"/>
    <w:rsid w:val="00FA364D"/>
    <w:rsid w:val="00FA481D"/>
    <w:rsid w:val="00FA4A31"/>
    <w:rsid w:val="00FA594B"/>
    <w:rsid w:val="00FA720F"/>
    <w:rsid w:val="00FA74AD"/>
    <w:rsid w:val="00FA7865"/>
    <w:rsid w:val="00FB0D31"/>
    <w:rsid w:val="00FB196D"/>
    <w:rsid w:val="00FB1AC4"/>
    <w:rsid w:val="00FB2286"/>
    <w:rsid w:val="00FB2329"/>
    <w:rsid w:val="00FB2960"/>
    <w:rsid w:val="00FB2A4E"/>
    <w:rsid w:val="00FB3FC0"/>
    <w:rsid w:val="00FB5CA1"/>
    <w:rsid w:val="00FB6D5F"/>
    <w:rsid w:val="00FB6E0B"/>
    <w:rsid w:val="00FB7224"/>
    <w:rsid w:val="00FC02A9"/>
    <w:rsid w:val="00FC137F"/>
    <w:rsid w:val="00FC1751"/>
    <w:rsid w:val="00FC2A67"/>
    <w:rsid w:val="00FC34AB"/>
    <w:rsid w:val="00FC4E6F"/>
    <w:rsid w:val="00FC502E"/>
    <w:rsid w:val="00FC5677"/>
    <w:rsid w:val="00FC5763"/>
    <w:rsid w:val="00FC6826"/>
    <w:rsid w:val="00FC689E"/>
    <w:rsid w:val="00FC6CE8"/>
    <w:rsid w:val="00FD0574"/>
    <w:rsid w:val="00FD1E7F"/>
    <w:rsid w:val="00FD22AD"/>
    <w:rsid w:val="00FD328F"/>
    <w:rsid w:val="00FD4245"/>
    <w:rsid w:val="00FD4B2C"/>
    <w:rsid w:val="00FD4B7C"/>
    <w:rsid w:val="00FD4BC1"/>
    <w:rsid w:val="00FD5780"/>
    <w:rsid w:val="00FD5F12"/>
    <w:rsid w:val="00FD6B5B"/>
    <w:rsid w:val="00FD7384"/>
    <w:rsid w:val="00FE0DF5"/>
    <w:rsid w:val="00FE0E01"/>
    <w:rsid w:val="00FE0E36"/>
    <w:rsid w:val="00FE173C"/>
    <w:rsid w:val="00FE1EED"/>
    <w:rsid w:val="00FE205D"/>
    <w:rsid w:val="00FE2A1C"/>
    <w:rsid w:val="00FE3F39"/>
    <w:rsid w:val="00FE5DB8"/>
    <w:rsid w:val="00FE611F"/>
    <w:rsid w:val="00FE6866"/>
    <w:rsid w:val="00FE72F7"/>
    <w:rsid w:val="00FE7651"/>
    <w:rsid w:val="00FF17C6"/>
    <w:rsid w:val="00FF2CCC"/>
    <w:rsid w:val="00FF302D"/>
    <w:rsid w:val="00FF4D60"/>
    <w:rsid w:val="00FF59F1"/>
    <w:rsid w:val="00FF605B"/>
    <w:rsid w:val="00FF64A5"/>
    <w:rsid w:val="00FF6921"/>
    <w:rsid w:val="00FF6CDE"/>
    <w:rsid w:val="00FF6FDA"/>
    <w:rsid w:val="00FF7D25"/>
    <w:rsid w:val="0149264A"/>
    <w:rsid w:val="0155210F"/>
    <w:rsid w:val="015E6F4F"/>
    <w:rsid w:val="01BF2B9A"/>
    <w:rsid w:val="01E10E76"/>
    <w:rsid w:val="022437CF"/>
    <w:rsid w:val="022957AD"/>
    <w:rsid w:val="02A855E1"/>
    <w:rsid w:val="02B35AF0"/>
    <w:rsid w:val="02B937AE"/>
    <w:rsid w:val="02D47275"/>
    <w:rsid w:val="030B6B1B"/>
    <w:rsid w:val="03D3635A"/>
    <w:rsid w:val="03EE3FF4"/>
    <w:rsid w:val="04005D88"/>
    <w:rsid w:val="044E55C1"/>
    <w:rsid w:val="047F2D99"/>
    <w:rsid w:val="04F070D2"/>
    <w:rsid w:val="04F26EDC"/>
    <w:rsid w:val="057523EE"/>
    <w:rsid w:val="059E5533"/>
    <w:rsid w:val="05AD7DDA"/>
    <w:rsid w:val="05DD15C6"/>
    <w:rsid w:val="06202540"/>
    <w:rsid w:val="06472934"/>
    <w:rsid w:val="067517EC"/>
    <w:rsid w:val="06905162"/>
    <w:rsid w:val="070B0C43"/>
    <w:rsid w:val="07462167"/>
    <w:rsid w:val="0751611A"/>
    <w:rsid w:val="07AA4BA2"/>
    <w:rsid w:val="07DF5234"/>
    <w:rsid w:val="08096863"/>
    <w:rsid w:val="084C4ECD"/>
    <w:rsid w:val="08B06462"/>
    <w:rsid w:val="08D72720"/>
    <w:rsid w:val="08FA42B3"/>
    <w:rsid w:val="096C6ED3"/>
    <w:rsid w:val="09C739CA"/>
    <w:rsid w:val="09CC7596"/>
    <w:rsid w:val="09F47B7D"/>
    <w:rsid w:val="0A334E25"/>
    <w:rsid w:val="0A3B3E20"/>
    <w:rsid w:val="0A8F68DD"/>
    <w:rsid w:val="0AC106AC"/>
    <w:rsid w:val="0AE0732E"/>
    <w:rsid w:val="0B6E73CC"/>
    <w:rsid w:val="0B9A5249"/>
    <w:rsid w:val="0BD315B0"/>
    <w:rsid w:val="0C0D7BD5"/>
    <w:rsid w:val="0C170C14"/>
    <w:rsid w:val="0C324B95"/>
    <w:rsid w:val="0C933E8A"/>
    <w:rsid w:val="0D1E5FB5"/>
    <w:rsid w:val="0D241E6A"/>
    <w:rsid w:val="0D5F5804"/>
    <w:rsid w:val="0E2B3022"/>
    <w:rsid w:val="0E6426C7"/>
    <w:rsid w:val="0E7E19AE"/>
    <w:rsid w:val="0ED55BB5"/>
    <w:rsid w:val="0EDB59B8"/>
    <w:rsid w:val="0F3120D9"/>
    <w:rsid w:val="0F3E56EB"/>
    <w:rsid w:val="0F5071E4"/>
    <w:rsid w:val="0F5A148B"/>
    <w:rsid w:val="0F9D4547"/>
    <w:rsid w:val="0FAB1868"/>
    <w:rsid w:val="0FF30ADF"/>
    <w:rsid w:val="102D7F0D"/>
    <w:rsid w:val="104B3CBF"/>
    <w:rsid w:val="105E4D9C"/>
    <w:rsid w:val="107F1F3F"/>
    <w:rsid w:val="10C50D75"/>
    <w:rsid w:val="11091BB8"/>
    <w:rsid w:val="1164307A"/>
    <w:rsid w:val="11B9764F"/>
    <w:rsid w:val="11D755F1"/>
    <w:rsid w:val="11DC5FC8"/>
    <w:rsid w:val="11F43FD6"/>
    <w:rsid w:val="121626B6"/>
    <w:rsid w:val="127C300E"/>
    <w:rsid w:val="12D20E80"/>
    <w:rsid w:val="12D65BBC"/>
    <w:rsid w:val="13D67E93"/>
    <w:rsid w:val="14024FE7"/>
    <w:rsid w:val="14136F62"/>
    <w:rsid w:val="141B4B2C"/>
    <w:rsid w:val="146E70C7"/>
    <w:rsid w:val="14903DEB"/>
    <w:rsid w:val="14CB18F6"/>
    <w:rsid w:val="14DA2236"/>
    <w:rsid w:val="14E408A9"/>
    <w:rsid w:val="14EE1618"/>
    <w:rsid w:val="159C1AC1"/>
    <w:rsid w:val="15AF4C9F"/>
    <w:rsid w:val="15B50385"/>
    <w:rsid w:val="15BE7F7F"/>
    <w:rsid w:val="15D90789"/>
    <w:rsid w:val="15E2126D"/>
    <w:rsid w:val="16046991"/>
    <w:rsid w:val="16137968"/>
    <w:rsid w:val="165C04C8"/>
    <w:rsid w:val="16A26257"/>
    <w:rsid w:val="16F26FFB"/>
    <w:rsid w:val="16FE7094"/>
    <w:rsid w:val="170E6795"/>
    <w:rsid w:val="179926A6"/>
    <w:rsid w:val="17A032FB"/>
    <w:rsid w:val="17AC099A"/>
    <w:rsid w:val="17C36FE9"/>
    <w:rsid w:val="17D409AE"/>
    <w:rsid w:val="17ED041F"/>
    <w:rsid w:val="18001E23"/>
    <w:rsid w:val="18A71E02"/>
    <w:rsid w:val="191F1346"/>
    <w:rsid w:val="19236A83"/>
    <w:rsid w:val="195E6613"/>
    <w:rsid w:val="19EC5694"/>
    <w:rsid w:val="1A347747"/>
    <w:rsid w:val="1A6870AC"/>
    <w:rsid w:val="1B573E19"/>
    <w:rsid w:val="1C7E6F8F"/>
    <w:rsid w:val="1C964CCC"/>
    <w:rsid w:val="1CDC4DD5"/>
    <w:rsid w:val="1D591928"/>
    <w:rsid w:val="1E200CF1"/>
    <w:rsid w:val="1E2B4D65"/>
    <w:rsid w:val="1E4C4EC9"/>
    <w:rsid w:val="1ECD62E0"/>
    <w:rsid w:val="1ED77DD1"/>
    <w:rsid w:val="1F47579C"/>
    <w:rsid w:val="1F6766B1"/>
    <w:rsid w:val="1F845C8A"/>
    <w:rsid w:val="1FA41465"/>
    <w:rsid w:val="1FA962FC"/>
    <w:rsid w:val="1FC0118F"/>
    <w:rsid w:val="1FC22AEF"/>
    <w:rsid w:val="1FF540F7"/>
    <w:rsid w:val="20243E4D"/>
    <w:rsid w:val="20340A84"/>
    <w:rsid w:val="203E7A40"/>
    <w:rsid w:val="20461EA1"/>
    <w:rsid w:val="20AA51BC"/>
    <w:rsid w:val="2100305C"/>
    <w:rsid w:val="21416D41"/>
    <w:rsid w:val="2178038A"/>
    <w:rsid w:val="21A713AA"/>
    <w:rsid w:val="21D80203"/>
    <w:rsid w:val="21E03590"/>
    <w:rsid w:val="228B5B84"/>
    <w:rsid w:val="22E96B58"/>
    <w:rsid w:val="22EE7610"/>
    <w:rsid w:val="23564902"/>
    <w:rsid w:val="240C744C"/>
    <w:rsid w:val="24623EFC"/>
    <w:rsid w:val="2473085B"/>
    <w:rsid w:val="2477539B"/>
    <w:rsid w:val="24CE2E65"/>
    <w:rsid w:val="24E80545"/>
    <w:rsid w:val="24F56782"/>
    <w:rsid w:val="253363F3"/>
    <w:rsid w:val="25D724B8"/>
    <w:rsid w:val="264A678D"/>
    <w:rsid w:val="26F12C0C"/>
    <w:rsid w:val="26F62F37"/>
    <w:rsid w:val="270C6CB7"/>
    <w:rsid w:val="271C3F54"/>
    <w:rsid w:val="27831FCF"/>
    <w:rsid w:val="283837BA"/>
    <w:rsid w:val="284D4FC9"/>
    <w:rsid w:val="28ED236C"/>
    <w:rsid w:val="290A5E25"/>
    <w:rsid w:val="29114058"/>
    <w:rsid w:val="294A4F33"/>
    <w:rsid w:val="29EF1D30"/>
    <w:rsid w:val="29F8727E"/>
    <w:rsid w:val="2A677759"/>
    <w:rsid w:val="2A840F15"/>
    <w:rsid w:val="2A9A6145"/>
    <w:rsid w:val="2ABB0720"/>
    <w:rsid w:val="2B2362C5"/>
    <w:rsid w:val="2B575EE8"/>
    <w:rsid w:val="2BBB3F83"/>
    <w:rsid w:val="2BBD2C03"/>
    <w:rsid w:val="2C505482"/>
    <w:rsid w:val="2C83759B"/>
    <w:rsid w:val="2CA06F79"/>
    <w:rsid w:val="2CD65314"/>
    <w:rsid w:val="2D2A09B7"/>
    <w:rsid w:val="2D3324AB"/>
    <w:rsid w:val="2D364005"/>
    <w:rsid w:val="2D4A7315"/>
    <w:rsid w:val="2D6C3F53"/>
    <w:rsid w:val="2E0C7AA4"/>
    <w:rsid w:val="2E156399"/>
    <w:rsid w:val="2E243A14"/>
    <w:rsid w:val="2E401B3C"/>
    <w:rsid w:val="2E652751"/>
    <w:rsid w:val="2EA00F99"/>
    <w:rsid w:val="2ED629A6"/>
    <w:rsid w:val="2EE03D5B"/>
    <w:rsid w:val="2EF5165B"/>
    <w:rsid w:val="2F1F0B51"/>
    <w:rsid w:val="2F222A20"/>
    <w:rsid w:val="2F4316EE"/>
    <w:rsid w:val="2F7A0B98"/>
    <w:rsid w:val="2FC40CE0"/>
    <w:rsid w:val="2FC75471"/>
    <w:rsid w:val="2FD836D1"/>
    <w:rsid w:val="2FDB28EE"/>
    <w:rsid w:val="30161909"/>
    <w:rsid w:val="3071099D"/>
    <w:rsid w:val="30940170"/>
    <w:rsid w:val="30A74AA5"/>
    <w:rsid w:val="30BB3C3D"/>
    <w:rsid w:val="3122214A"/>
    <w:rsid w:val="31567A0E"/>
    <w:rsid w:val="31BA7E24"/>
    <w:rsid w:val="320313F4"/>
    <w:rsid w:val="328407E5"/>
    <w:rsid w:val="32A30BB3"/>
    <w:rsid w:val="33883169"/>
    <w:rsid w:val="339A3C0F"/>
    <w:rsid w:val="345B6878"/>
    <w:rsid w:val="34FA1E45"/>
    <w:rsid w:val="35892840"/>
    <w:rsid w:val="35B5220F"/>
    <w:rsid w:val="35F06330"/>
    <w:rsid w:val="35FD75B5"/>
    <w:rsid w:val="360C4AA2"/>
    <w:rsid w:val="363369A1"/>
    <w:rsid w:val="364848E5"/>
    <w:rsid w:val="364B074D"/>
    <w:rsid w:val="36AD0447"/>
    <w:rsid w:val="37263EDA"/>
    <w:rsid w:val="37E111A8"/>
    <w:rsid w:val="37F91C46"/>
    <w:rsid w:val="37FD4CFC"/>
    <w:rsid w:val="382F1B4C"/>
    <w:rsid w:val="38896D41"/>
    <w:rsid w:val="38A5089C"/>
    <w:rsid w:val="39321023"/>
    <w:rsid w:val="3A744F1A"/>
    <w:rsid w:val="3ABC2872"/>
    <w:rsid w:val="3AC64B87"/>
    <w:rsid w:val="3AD4466F"/>
    <w:rsid w:val="3AF665E8"/>
    <w:rsid w:val="3B472305"/>
    <w:rsid w:val="3BA97915"/>
    <w:rsid w:val="3C167F21"/>
    <w:rsid w:val="3C6D21B6"/>
    <w:rsid w:val="3C7225F0"/>
    <w:rsid w:val="3C897613"/>
    <w:rsid w:val="3C9E57AB"/>
    <w:rsid w:val="3DFF74F9"/>
    <w:rsid w:val="3E0F4BD8"/>
    <w:rsid w:val="3E531BDD"/>
    <w:rsid w:val="3E5C04C3"/>
    <w:rsid w:val="3F1955BD"/>
    <w:rsid w:val="3F1B6AD3"/>
    <w:rsid w:val="3F3D66CD"/>
    <w:rsid w:val="3F651ADC"/>
    <w:rsid w:val="3F8D757D"/>
    <w:rsid w:val="3FBB1061"/>
    <w:rsid w:val="3FE6171A"/>
    <w:rsid w:val="40036F25"/>
    <w:rsid w:val="4008709B"/>
    <w:rsid w:val="401F6C03"/>
    <w:rsid w:val="40D54856"/>
    <w:rsid w:val="4105229D"/>
    <w:rsid w:val="411C0175"/>
    <w:rsid w:val="412F2E76"/>
    <w:rsid w:val="41306BEE"/>
    <w:rsid w:val="414D154E"/>
    <w:rsid w:val="416E40CA"/>
    <w:rsid w:val="41772727"/>
    <w:rsid w:val="417C312A"/>
    <w:rsid w:val="41BA5973"/>
    <w:rsid w:val="42251667"/>
    <w:rsid w:val="42E06B87"/>
    <w:rsid w:val="42EA4663"/>
    <w:rsid w:val="434C3C97"/>
    <w:rsid w:val="437F7AB3"/>
    <w:rsid w:val="438418B5"/>
    <w:rsid w:val="439E66DA"/>
    <w:rsid w:val="441C2393"/>
    <w:rsid w:val="44863350"/>
    <w:rsid w:val="45014B29"/>
    <w:rsid w:val="450F36EA"/>
    <w:rsid w:val="45862659"/>
    <w:rsid w:val="45EC510D"/>
    <w:rsid w:val="46001D6B"/>
    <w:rsid w:val="467D3578"/>
    <w:rsid w:val="46DA68F7"/>
    <w:rsid w:val="47A878A3"/>
    <w:rsid w:val="47BB625F"/>
    <w:rsid w:val="4827652E"/>
    <w:rsid w:val="48557E26"/>
    <w:rsid w:val="485E3568"/>
    <w:rsid w:val="489B7043"/>
    <w:rsid w:val="48B16866"/>
    <w:rsid w:val="48DB78B8"/>
    <w:rsid w:val="49281145"/>
    <w:rsid w:val="493B457E"/>
    <w:rsid w:val="49855086"/>
    <w:rsid w:val="49B72B37"/>
    <w:rsid w:val="49E2478A"/>
    <w:rsid w:val="49E443A7"/>
    <w:rsid w:val="4A090D96"/>
    <w:rsid w:val="4A130B0F"/>
    <w:rsid w:val="4A522606"/>
    <w:rsid w:val="4ABD7C9A"/>
    <w:rsid w:val="4AE30F48"/>
    <w:rsid w:val="4BBE5A6C"/>
    <w:rsid w:val="4BEF2156"/>
    <w:rsid w:val="4C2C6D73"/>
    <w:rsid w:val="4C697FBE"/>
    <w:rsid w:val="4C6A56AA"/>
    <w:rsid w:val="4C7A269F"/>
    <w:rsid w:val="4CD04AF6"/>
    <w:rsid w:val="4CF41EAF"/>
    <w:rsid w:val="4D205F7B"/>
    <w:rsid w:val="4DD37564"/>
    <w:rsid w:val="4DEE04B5"/>
    <w:rsid w:val="4E625562"/>
    <w:rsid w:val="4F796EC7"/>
    <w:rsid w:val="4F815FEA"/>
    <w:rsid w:val="4F8E0154"/>
    <w:rsid w:val="4F917EAC"/>
    <w:rsid w:val="4FE03BF0"/>
    <w:rsid w:val="50420B6B"/>
    <w:rsid w:val="505E72D4"/>
    <w:rsid w:val="50984583"/>
    <w:rsid w:val="510148D2"/>
    <w:rsid w:val="51455B63"/>
    <w:rsid w:val="519A3B99"/>
    <w:rsid w:val="51BF34A8"/>
    <w:rsid w:val="51DB0D64"/>
    <w:rsid w:val="51E32783"/>
    <w:rsid w:val="520532F9"/>
    <w:rsid w:val="52295736"/>
    <w:rsid w:val="524D7600"/>
    <w:rsid w:val="52AF045F"/>
    <w:rsid w:val="52BA77A4"/>
    <w:rsid w:val="52E820B9"/>
    <w:rsid w:val="533A10BC"/>
    <w:rsid w:val="5346796B"/>
    <w:rsid w:val="535657A3"/>
    <w:rsid w:val="53677230"/>
    <w:rsid w:val="539F61D0"/>
    <w:rsid w:val="54201234"/>
    <w:rsid w:val="54C664C3"/>
    <w:rsid w:val="55373092"/>
    <w:rsid w:val="554A3DEA"/>
    <w:rsid w:val="55A6393A"/>
    <w:rsid w:val="55C6541D"/>
    <w:rsid w:val="56261760"/>
    <w:rsid w:val="56701792"/>
    <w:rsid w:val="567B2F4C"/>
    <w:rsid w:val="56907784"/>
    <w:rsid w:val="56934884"/>
    <w:rsid w:val="56EF03B0"/>
    <w:rsid w:val="57766971"/>
    <w:rsid w:val="57890379"/>
    <w:rsid w:val="586F35C4"/>
    <w:rsid w:val="587C0C3F"/>
    <w:rsid w:val="589C0A02"/>
    <w:rsid w:val="589C10C1"/>
    <w:rsid w:val="58B33D0A"/>
    <w:rsid w:val="58D8399B"/>
    <w:rsid w:val="592939F8"/>
    <w:rsid w:val="59374B66"/>
    <w:rsid w:val="59467864"/>
    <w:rsid w:val="59A81331"/>
    <w:rsid w:val="5A1A3A69"/>
    <w:rsid w:val="5A656434"/>
    <w:rsid w:val="5A811CD9"/>
    <w:rsid w:val="5A932270"/>
    <w:rsid w:val="5AAC3332"/>
    <w:rsid w:val="5ADC3248"/>
    <w:rsid w:val="5B571BB0"/>
    <w:rsid w:val="5C305A72"/>
    <w:rsid w:val="5C324D81"/>
    <w:rsid w:val="5C5C3951"/>
    <w:rsid w:val="5C717367"/>
    <w:rsid w:val="5C7A1BCF"/>
    <w:rsid w:val="5C8930B0"/>
    <w:rsid w:val="5CA57443"/>
    <w:rsid w:val="5CC8534F"/>
    <w:rsid w:val="5CE634D7"/>
    <w:rsid w:val="5D017965"/>
    <w:rsid w:val="5D4B263A"/>
    <w:rsid w:val="5D53675F"/>
    <w:rsid w:val="5D7166BF"/>
    <w:rsid w:val="5D8C11C0"/>
    <w:rsid w:val="5D963448"/>
    <w:rsid w:val="5DD134F8"/>
    <w:rsid w:val="5E7E0E34"/>
    <w:rsid w:val="5F576FC5"/>
    <w:rsid w:val="5F5B21A9"/>
    <w:rsid w:val="5F816997"/>
    <w:rsid w:val="5F8E5B8C"/>
    <w:rsid w:val="5FBE0F92"/>
    <w:rsid w:val="5FDA0DED"/>
    <w:rsid w:val="607D343D"/>
    <w:rsid w:val="608F3A69"/>
    <w:rsid w:val="60B6140E"/>
    <w:rsid w:val="611B187D"/>
    <w:rsid w:val="612C7B33"/>
    <w:rsid w:val="613F0A5C"/>
    <w:rsid w:val="61463C1B"/>
    <w:rsid w:val="615416F1"/>
    <w:rsid w:val="61DD76FB"/>
    <w:rsid w:val="61F304E0"/>
    <w:rsid w:val="621016D7"/>
    <w:rsid w:val="621456D4"/>
    <w:rsid w:val="6279052C"/>
    <w:rsid w:val="62925329"/>
    <w:rsid w:val="636429FB"/>
    <w:rsid w:val="639E06D3"/>
    <w:rsid w:val="63B505F4"/>
    <w:rsid w:val="6454612A"/>
    <w:rsid w:val="64B002B2"/>
    <w:rsid w:val="64DB629A"/>
    <w:rsid w:val="64E013F6"/>
    <w:rsid w:val="64F32289"/>
    <w:rsid w:val="652E295D"/>
    <w:rsid w:val="652F0F21"/>
    <w:rsid w:val="65547166"/>
    <w:rsid w:val="65D21CD1"/>
    <w:rsid w:val="66365EA9"/>
    <w:rsid w:val="66A82BFF"/>
    <w:rsid w:val="66C10BDA"/>
    <w:rsid w:val="66D103A8"/>
    <w:rsid w:val="66DF1C24"/>
    <w:rsid w:val="66F3370A"/>
    <w:rsid w:val="673533EF"/>
    <w:rsid w:val="67653B65"/>
    <w:rsid w:val="679D7B72"/>
    <w:rsid w:val="680D1904"/>
    <w:rsid w:val="6847624C"/>
    <w:rsid w:val="685F0B80"/>
    <w:rsid w:val="68600FFA"/>
    <w:rsid w:val="68803A34"/>
    <w:rsid w:val="68900156"/>
    <w:rsid w:val="689306AB"/>
    <w:rsid w:val="68E908EC"/>
    <w:rsid w:val="69B0190F"/>
    <w:rsid w:val="69CF15E5"/>
    <w:rsid w:val="6A5B6C5B"/>
    <w:rsid w:val="6A632967"/>
    <w:rsid w:val="6A637566"/>
    <w:rsid w:val="6A7F64C9"/>
    <w:rsid w:val="6A9F179B"/>
    <w:rsid w:val="6B3741A9"/>
    <w:rsid w:val="6B7F5164"/>
    <w:rsid w:val="6BB564B9"/>
    <w:rsid w:val="6BF3491C"/>
    <w:rsid w:val="6C5A7A8C"/>
    <w:rsid w:val="6D4129B3"/>
    <w:rsid w:val="6D657A9C"/>
    <w:rsid w:val="6D7B2E1B"/>
    <w:rsid w:val="6D943EDD"/>
    <w:rsid w:val="6DEB2C30"/>
    <w:rsid w:val="6E180321"/>
    <w:rsid w:val="6E1966CF"/>
    <w:rsid w:val="6E5C6072"/>
    <w:rsid w:val="6E5F098F"/>
    <w:rsid w:val="6E720792"/>
    <w:rsid w:val="6E78720F"/>
    <w:rsid w:val="6F0D3962"/>
    <w:rsid w:val="6F361C7B"/>
    <w:rsid w:val="6F392F8E"/>
    <w:rsid w:val="6F3D6FDC"/>
    <w:rsid w:val="6F644C09"/>
    <w:rsid w:val="6FDE7A67"/>
    <w:rsid w:val="6FE80510"/>
    <w:rsid w:val="6FF85C04"/>
    <w:rsid w:val="705750A2"/>
    <w:rsid w:val="708A0A5C"/>
    <w:rsid w:val="70C40E98"/>
    <w:rsid w:val="711C66C3"/>
    <w:rsid w:val="712A185C"/>
    <w:rsid w:val="71654801"/>
    <w:rsid w:val="71805FC3"/>
    <w:rsid w:val="71B25AC3"/>
    <w:rsid w:val="71EA67C2"/>
    <w:rsid w:val="72097720"/>
    <w:rsid w:val="722069A3"/>
    <w:rsid w:val="727B3450"/>
    <w:rsid w:val="72D917B3"/>
    <w:rsid w:val="72F60CDC"/>
    <w:rsid w:val="735B1426"/>
    <w:rsid w:val="73812647"/>
    <w:rsid w:val="73A71F64"/>
    <w:rsid w:val="74273213"/>
    <w:rsid w:val="743B5C30"/>
    <w:rsid w:val="74435BA5"/>
    <w:rsid w:val="745729CD"/>
    <w:rsid w:val="74792F01"/>
    <w:rsid w:val="74B41E98"/>
    <w:rsid w:val="74DA41F5"/>
    <w:rsid w:val="74FD05BA"/>
    <w:rsid w:val="753A206F"/>
    <w:rsid w:val="75D04CD7"/>
    <w:rsid w:val="75E32780"/>
    <w:rsid w:val="75F00E1E"/>
    <w:rsid w:val="75F860F1"/>
    <w:rsid w:val="768B49CA"/>
    <w:rsid w:val="77275DC2"/>
    <w:rsid w:val="774750E3"/>
    <w:rsid w:val="77475830"/>
    <w:rsid w:val="77550039"/>
    <w:rsid w:val="77674A82"/>
    <w:rsid w:val="776963DA"/>
    <w:rsid w:val="77707E71"/>
    <w:rsid w:val="77927652"/>
    <w:rsid w:val="77A907A1"/>
    <w:rsid w:val="77D84510"/>
    <w:rsid w:val="78045017"/>
    <w:rsid w:val="78212BFC"/>
    <w:rsid w:val="785A037D"/>
    <w:rsid w:val="785B0C40"/>
    <w:rsid w:val="786A240A"/>
    <w:rsid w:val="78B421C0"/>
    <w:rsid w:val="78B5499D"/>
    <w:rsid w:val="79097AE5"/>
    <w:rsid w:val="795C02F0"/>
    <w:rsid w:val="79A33E26"/>
    <w:rsid w:val="79A77710"/>
    <w:rsid w:val="79D964C9"/>
    <w:rsid w:val="79E11F5C"/>
    <w:rsid w:val="7A852679"/>
    <w:rsid w:val="7A8772A3"/>
    <w:rsid w:val="7A8A28F0"/>
    <w:rsid w:val="7B2C1BF9"/>
    <w:rsid w:val="7B380E22"/>
    <w:rsid w:val="7B3D68C9"/>
    <w:rsid w:val="7B8626B2"/>
    <w:rsid w:val="7BB0282A"/>
    <w:rsid w:val="7C30396B"/>
    <w:rsid w:val="7C4B6FB2"/>
    <w:rsid w:val="7C6D77E9"/>
    <w:rsid w:val="7CE66A78"/>
    <w:rsid w:val="7CF75659"/>
    <w:rsid w:val="7D0A7D18"/>
    <w:rsid w:val="7D0E43F6"/>
    <w:rsid w:val="7D43322A"/>
    <w:rsid w:val="7D657F50"/>
    <w:rsid w:val="7D7973ED"/>
    <w:rsid w:val="7D9A5746"/>
    <w:rsid w:val="7E0F24D3"/>
    <w:rsid w:val="7E767911"/>
    <w:rsid w:val="7E84589C"/>
    <w:rsid w:val="7EC81C39"/>
    <w:rsid w:val="7F0E76BB"/>
    <w:rsid w:val="7F1024E1"/>
    <w:rsid w:val="7F294CBB"/>
    <w:rsid w:val="7F4D11E9"/>
    <w:rsid w:val="7FE5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0"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0" w:name="line number"/>
    <w:lsdException w:qFormat="1" w:unhideWhenUsed="0" w:uiPriority="99" w:semiHidden="0" w:name="page number"/>
    <w:lsdException w:qFormat="1" w:uiPriority="0" w:semiHidden="0" w:name="endnote reference"/>
    <w:lsdException w:qFormat="1" w:uiPriority="0" w:semiHidden="0" w:name="endnote text"/>
    <w:lsdException w:qFormat="1" w:unhideWhenUsed="0" w:uiPriority="0" w:semiHidden="0" w:name="table of authorities"/>
    <w:lsdException w:uiPriority="0" w:name="macro"/>
    <w:lsdException w:qFormat="1" w:unhideWhenUsed="0" w:uiPriority="0" w:semiHidden="0" w:name="toa heading"/>
    <w:lsdException w:qFormat="1" w:unhideWhenUsed="0" w:uiPriority="0" w:semiHidden="0" w:name="List"/>
    <w:lsdException w:uiPriority="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0" w:name="List Continue 3"/>
    <w:lsdException w:qFormat="1" w:unhideWhenUsed="0" w:uiPriority="0" w:semiHidden="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link w:val="261"/>
    <w:qFormat/>
    <w:uiPriority w:val="0"/>
    <w:pPr>
      <w:keepNext/>
      <w:keepLines/>
      <w:spacing w:before="340" w:after="330" w:line="578" w:lineRule="auto"/>
      <w:outlineLvl w:val="0"/>
    </w:pPr>
    <w:rPr>
      <w:b/>
      <w:bCs/>
      <w:kern w:val="44"/>
      <w:sz w:val="30"/>
      <w:szCs w:val="44"/>
    </w:rPr>
  </w:style>
  <w:style w:type="paragraph" w:styleId="6">
    <w:name w:val="heading 2"/>
    <w:basedOn w:val="1"/>
    <w:next w:val="1"/>
    <w:link w:val="265"/>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7">
    <w:name w:val="heading 3"/>
    <w:basedOn w:val="1"/>
    <w:next w:val="1"/>
    <w:link w:val="250"/>
    <w:qFormat/>
    <w:uiPriority w:val="0"/>
    <w:pPr>
      <w:keepNext/>
      <w:keepLines/>
      <w:spacing w:before="260" w:after="260" w:line="416" w:lineRule="auto"/>
      <w:jc w:val="center"/>
      <w:outlineLvl w:val="2"/>
    </w:pPr>
    <w:rPr>
      <w:rFonts w:ascii="宋体"/>
      <w:b/>
      <w:bCs/>
      <w:sz w:val="32"/>
      <w:szCs w:val="32"/>
    </w:rPr>
  </w:style>
  <w:style w:type="paragraph" w:styleId="8">
    <w:name w:val="heading 4"/>
    <w:basedOn w:val="1"/>
    <w:next w:val="1"/>
    <w:link w:val="256"/>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267"/>
    <w:qFormat/>
    <w:uiPriority w:val="9"/>
    <w:pPr>
      <w:keepNext/>
      <w:outlineLvl w:val="4"/>
    </w:pPr>
    <w:rPr>
      <w:rFonts w:ascii="宋体" w:hAnsi="Arial"/>
      <w:bCs/>
      <w:sz w:val="28"/>
      <w:szCs w:val="20"/>
    </w:rPr>
  </w:style>
  <w:style w:type="paragraph" w:styleId="10">
    <w:name w:val="heading 6"/>
    <w:basedOn w:val="1"/>
    <w:next w:val="1"/>
    <w:link w:val="269"/>
    <w:qFormat/>
    <w:uiPriority w:val="0"/>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11">
    <w:name w:val="heading 7"/>
    <w:basedOn w:val="1"/>
    <w:next w:val="1"/>
    <w:link w:val="259"/>
    <w:qFormat/>
    <w:uiPriority w:val="0"/>
    <w:pPr>
      <w:keepNext/>
      <w:keepLines/>
      <w:spacing w:before="240" w:after="64" w:line="320" w:lineRule="auto"/>
      <w:ind w:right="-24" w:rightChars="-10" w:firstLine="464" w:firstLineChars="225"/>
      <w:jc w:val="left"/>
      <w:outlineLvl w:val="6"/>
    </w:pPr>
    <w:rPr>
      <w:rFonts w:ascii="Arial" w:hAnsi="Arial" w:eastAsia="仿宋_GB2312"/>
      <w:b/>
      <w:bCs/>
      <w:spacing w:val="-4"/>
      <w:sz w:val="24"/>
      <w:szCs w:val="24"/>
    </w:rPr>
  </w:style>
  <w:style w:type="paragraph" w:styleId="12">
    <w:name w:val="heading 8"/>
    <w:basedOn w:val="1"/>
    <w:next w:val="1"/>
    <w:link w:val="274"/>
    <w:qFormat/>
    <w:uiPriority w:val="0"/>
    <w:pPr>
      <w:keepNext/>
      <w:keepLines/>
      <w:spacing w:line="400" w:lineRule="exact"/>
      <w:jc w:val="center"/>
      <w:outlineLvl w:val="7"/>
    </w:pPr>
    <w:rPr>
      <w:rFonts w:ascii="宋体" w:hAnsi="宋体" w:eastAsia="黑体"/>
      <w:sz w:val="32"/>
      <w:szCs w:val="32"/>
    </w:rPr>
  </w:style>
  <w:style w:type="paragraph" w:styleId="13">
    <w:name w:val="heading 9"/>
    <w:basedOn w:val="12"/>
    <w:next w:val="1"/>
    <w:link w:val="275"/>
    <w:qFormat/>
    <w:uiPriority w:val="0"/>
    <w:pPr>
      <w:tabs>
        <w:tab w:val="left" w:pos="2160"/>
      </w:tabs>
      <w:ind w:left="1559" w:hanging="1559"/>
      <w:outlineLvl w:val="8"/>
    </w:pPr>
    <w:rPr>
      <w:rFonts w:ascii="Times New Roman" w:hAnsi="Times New Roman" w:eastAsia="宋体"/>
      <w:b/>
      <w:bCs/>
      <w:sz w:val="30"/>
      <w:szCs w:val="18"/>
    </w:rPr>
  </w:style>
  <w:style w:type="character" w:default="1" w:styleId="69">
    <w:name w:val="Default Paragraph Font"/>
    <w:semiHidden/>
    <w:unhideWhenUsed/>
    <w:qFormat/>
    <w:uiPriority w:val="1"/>
  </w:style>
  <w:style w:type="table" w:default="1" w:styleId="6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447"/>
    <w:unhideWhenUsed/>
    <w:qFormat/>
    <w:uiPriority w:val="99"/>
    <w:pPr>
      <w:spacing w:after="120"/>
      <w:ind w:left="420" w:leftChars="200" w:firstLine="420" w:firstLineChars="200"/>
    </w:pPr>
    <w:rPr>
      <w:rFonts w:ascii="Times New Roman" w:eastAsia="宋体"/>
      <w:sz w:val="21"/>
      <w:szCs w:val="22"/>
    </w:rPr>
  </w:style>
  <w:style w:type="paragraph" w:styleId="3">
    <w:name w:val="Body Text Indent"/>
    <w:basedOn w:val="1"/>
    <w:next w:val="4"/>
    <w:link w:val="271"/>
    <w:qFormat/>
    <w:uiPriority w:val="0"/>
    <w:pPr>
      <w:ind w:firstLine="645"/>
    </w:pPr>
    <w:rPr>
      <w:rFonts w:ascii="楷体_GB2312" w:eastAsia="楷体_GB2312"/>
      <w:sz w:val="32"/>
      <w:szCs w:val="20"/>
    </w:rPr>
  </w:style>
  <w:style w:type="paragraph" w:styleId="4">
    <w:name w:val="envelope return"/>
    <w:basedOn w:val="1"/>
    <w:unhideWhenUsed/>
    <w:qFormat/>
    <w:uiPriority w:val="99"/>
    <w:pPr>
      <w:snapToGrid w:val="0"/>
    </w:pPr>
    <w:rPr>
      <w:rFonts w:ascii="Arial" w:hAnsi="Arial"/>
    </w:rPr>
  </w:style>
  <w:style w:type="paragraph" w:styleId="14">
    <w:name w:val="List 3"/>
    <w:basedOn w:val="1"/>
    <w:qFormat/>
    <w:uiPriority w:val="0"/>
    <w:pPr>
      <w:ind w:left="100" w:leftChars="400" w:hanging="200" w:hangingChars="200"/>
    </w:pPr>
    <w:rPr>
      <w:rFonts w:ascii="Calibri" w:hAnsi="Calibri"/>
    </w:rPr>
  </w:style>
  <w:style w:type="paragraph" w:styleId="15">
    <w:name w:val="toc 7"/>
    <w:basedOn w:val="1"/>
    <w:next w:val="1"/>
    <w:qFormat/>
    <w:uiPriority w:val="39"/>
    <w:pPr>
      <w:ind w:left="1260"/>
      <w:jc w:val="left"/>
    </w:pPr>
    <w:rPr>
      <w:szCs w:val="21"/>
    </w:rPr>
  </w:style>
  <w:style w:type="paragraph" w:styleId="16">
    <w:name w:val="table of authorities"/>
    <w:basedOn w:val="1"/>
    <w:next w:val="1"/>
    <w:qFormat/>
    <w:uiPriority w:val="0"/>
    <w:pPr>
      <w:ind w:left="420" w:leftChars="200"/>
    </w:pPr>
    <w:rPr>
      <w:szCs w:val="20"/>
    </w:rPr>
  </w:style>
  <w:style w:type="paragraph" w:styleId="17">
    <w:name w:val="index 8"/>
    <w:basedOn w:val="1"/>
    <w:next w:val="1"/>
    <w:qFormat/>
    <w:uiPriority w:val="0"/>
    <w:pPr>
      <w:ind w:left="1400" w:leftChars="1400"/>
    </w:pPr>
    <w:rPr>
      <w:szCs w:val="20"/>
    </w:rPr>
  </w:style>
  <w:style w:type="paragraph" w:styleId="18">
    <w:name w:val="Normal Indent"/>
    <w:basedOn w:val="1"/>
    <w:link w:val="366"/>
    <w:unhideWhenUsed/>
    <w:qFormat/>
    <w:uiPriority w:val="0"/>
    <w:pPr>
      <w:ind w:firstLine="420" w:firstLineChars="200"/>
    </w:pPr>
    <w:rPr>
      <w:rFonts w:ascii="Calibri" w:hAnsi="Calibri"/>
    </w:rPr>
  </w:style>
  <w:style w:type="paragraph" w:styleId="19">
    <w:name w:val="caption"/>
    <w:basedOn w:val="1"/>
    <w:next w:val="1"/>
    <w:qFormat/>
    <w:uiPriority w:val="0"/>
    <w:pPr>
      <w:spacing w:before="152" w:after="160"/>
    </w:pPr>
    <w:rPr>
      <w:rFonts w:ascii="Arial" w:hAnsi="Arial" w:eastAsia="黑体" w:cs="Arial"/>
      <w:sz w:val="20"/>
      <w:szCs w:val="20"/>
    </w:rPr>
  </w:style>
  <w:style w:type="paragraph" w:styleId="20">
    <w:name w:val="index 5"/>
    <w:basedOn w:val="1"/>
    <w:next w:val="1"/>
    <w:qFormat/>
    <w:uiPriority w:val="0"/>
    <w:pPr>
      <w:ind w:left="800" w:leftChars="800"/>
    </w:pPr>
    <w:rPr>
      <w:szCs w:val="20"/>
    </w:rPr>
  </w:style>
  <w:style w:type="paragraph" w:styleId="21">
    <w:name w:val="Document Map"/>
    <w:basedOn w:val="1"/>
    <w:link w:val="273"/>
    <w:qFormat/>
    <w:uiPriority w:val="0"/>
    <w:pPr>
      <w:shd w:val="clear" w:color="auto" w:fill="000080"/>
    </w:pPr>
    <w:rPr>
      <w:szCs w:val="20"/>
    </w:rPr>
  </w:style>
  <w:style w:type="paragraph" w:styleId="22">
    <w:name w:val="toa heading"/>
    <w:basedOn w:val="1"/>
    <w:next w:val="1"/>
    <w:qFormat/>
    <w:uiPriority w:val="0"/>
    <w:pPr>
      <w:spacing w:before="120"/>
    </w:pPr>
    <w:rPr>
      <w:rFonts w:ascii="Arial" w:hAnsi="Arial"/>
      <w:b/>
      <w:bCs/>
      <w:szCs w:val="24"/>
    </w:rPr>
  </w:style>
  <w:style w:type="paragraph" w:styleId="23">
    <w:name w:val="annotation text"/>
    <w:basedOn w:val="1"/>
    <w:link w:val="262"/>
    <w:qFormat/>
    <w:uiPriority w:val="0"/>
    <w:pPr>
      <w:jc w:val="left"/>
    </w:pPr>
    <w:rPr>
      <w:szCs w:val="20"/>
    </w:rPr>
  </w:style>
  <w:style w:type="paragraph" w:styleId="24">
    <w:name w:val="index 6"/>
    <w:basedOn w:val="1"/>
    <w:next w:val="1"/>
    <w:qFormat/>
    <w:uiPriority w:val="0"/>
    <w:pPr>
      <w:ind w:left="1000" w:leftChars="1000"/>
    </w:pPr>
    <w:rPr>
      <w:szCs w:val="20"/>
    </w:rPr>
  </w:style>
  <w:style w:type="paragraph" w:styleId="25">
    <w:name w:val="Salutation"/>
    <w:basedOn w:val="1"/>
    <w:next w:val="1"/>
    <w:link w:val="276"/>
    <w:qFormat/>
    <w:uiPriority w:val="0"/>
    <w:rPr>
      <w:rFonts w:ascii="仿宋_GB2312" w:hAnsi="Calibri" w:eastAsia="仿宋_GB2312"/>
      <w:bCs/>
      <w:sz w:val="28"/>
      <w:szCs w:val="20"/>
    </w:rPr>
  </w:style>
  <w:style w:type="paragraph" w:styleId="26">
    <w:name w:val="Body Text 3"/>
    <w:basedOn w:val="1"/>
    <w:link w:val="252"/>
    <w:qFormat/>
    <w:uiPriority w:val="0"/>
    <w:rPr>
      <w:rFonts w:ascii="黑体" w:hAnsi="Arial" w:eastAsia="黑体"/>
      <w:b/>
      <w:sz w:val="28"/>
      <w:szCs w:val="20"/>
    </w:rPr>
  </w:style>
  <w:style w:type="paragraph" w:styleId="27">
    <w:name w:val="Body Text"/>
    <w:basedOn w:val="1"/>
    <w:link w:val="258"/>
    <w:qFormat/>
    <w:uiPriority w:val="0"/>
    <w:rPr>
      <w:rFonts w:ascii="宋体" w:hAnsi="Arial"/>
      <w:sz w:val="28"/>
      <w:szCs w:val="20"/>
    </w:rPr>
  </w:style>
  <w:style w:type="paragraph" w:styleId="28">
    <w:name w:val="List 2"/>
    <w:basedOn w:val="1"/>
    <w:qFormat/>
    <w:uiPriority w:val="0"/>
    <w:pPr>
      <w:ind w:left="100" w:leftChars="200" w:hanging="200" w:hangingChars="200"/>
    </w:pPr>
    <w:rPr>
      <w:rFonts w:ascii="Calibri" w:hAnsi="Calibri"/>
    </w:rPr>
  </w:style>
  <w:style w:type="paragraph" w:styleId="29">
    <w:name w:val="List Continue"/>
    <w:basedOn w:val="1"/>
    <w:qFormat/>
    <w:uiPriority w:val="0"/>
    <w:pPr>
      <w:spacing w:after="120"/>
      <w:ind w:left="420" w:leftChars="200"/>
    </w:pPr>
    <w:rPr>
      <w:rFonts w:ascii="Calibri" w:hAnsi="Calibri"/>
    </w:rPr>
  </w:style>
  <w:style w:type="paragraph" w:styleId="30">
    <w:name w:val="Block Text"/>
    <w:basedOn w:val="1"/>
    <w:qFormat/>
    <w:uiPriority w:val="0"/>
    <w:pPr>
      <w:spacing w:after="156"/>
    </w:pPr>
    <w:rPr>
      <w:rFonts w:ascii="宋体"/>
    </w:rPr>
  </w:style>
  <w:style w:type="paragraph" w:styleId="31">
    <w:name w:val="index 4"/>
    <w:basedOn w:val="1"/>
    <w:next w:val="1"/>
    <w:qFormat/>
    <w:uiPriority w:val="0"/>
    <w:pPr>
      <w:ind w:left="600" w:leftChars="600"/>
    </w:pPr>
    <w:rPr>
      <w:szCs w:val="20"/>
    </w:rPr>
  </w:style>
  <w:style w:type="paragraph" w:styleId="32">
    <w:name w:val="toc 5"/>
    <w:basedOn w:val="1"/>
    <w:next w:val="1"/>
    <w:qFormat/>
    <w:uiPriority w:val="39"/>
    <w:pPr>
      <w:ind w:left="840"/>
      <w:jc w:val="left"/>
    </w:pPr>
    <w:rPr>
      <w:szCs w:val="21"/>
    </w:rPr>
  </w:style>
  <w:style w:type="paragraph" w:styleId="33">
    <w:name w:val="toc 3"/>
    <w:basedOn w:val="1"/>
    <w:next w:val="1"/>
    <w:qFormat/>
    <w:uiPriority w:val="39"/>
    <w:pPr>
      <w:tabs>
        <w:tab w:val="right" w:leader="dot" w:pos="9403"/>
      </w:tabs>
      <w:spacing w:line="380" w:lineRule="exact"/>
      <w:ind w:left="420"/>
      <w:jc w:val="left"/>
    </w:pPr>
    <w:rPr>
      <w:i/>
      <w:iCs/>
      <w:szCs w:val="24"/>
    </w:rPr>
  </w:style>
  <w:style w:type="paragraph" w:styleId="34">
    <w:name w:val="Plain Text"/>
    <w:basedOn w:val="1"/>
    <w:link w:val="263"/>
    <w:qFormat/>
    <w:uiPriority w:val="0"/>
    <w:rPr>
      <w:rFonts w:ascii="宋体" w:hAnsi="Courier New"/>
      <w:szCs w:val="20"/>
    </w:rPr>
  </w:style>
  <w:style w:type="paragraph" w:styleId="35">
    <w:name w:val="toc 8"/>
    <w:basedOn w:val="1"/>
    <w:next w:val="1"/>
    <w:qFormat/>
    <w:uiPriority w:val="39"/>
    <w:pPr>
      <w:ind w:left="1470"/>
      <w:jc w:val="left"/>
    </w:pPr>
    <w:rPr>
      <w:szCs w:val="21"/>
    </w:rPr>
  </w:style>
  <w:style w:type="paragraph" w:styleId="36">
    <w:name w:val="index 3"/>
    <w:basedOn w:val="1"/>
    <w:next w:val="1"/>
    <w:qFormat/>
    <w:uiPriority w:val="0"/>
    <w:pPr>
      <w:ind w:left="400" w:leftChars="400"/>
    </w:pPr>
    <w:rPr>
      <w:szCs w:val="20"/>
    </w:rPr>
  </w:style>
  <w:style w:type="paragraph" w:styleId="37">
    <w:name w:val="Date"/>
    <w:basedOn w:val="1"/>
    <w:next w:val="1"/>
    <w:link w:val="253"/>
    <w:qFormat/>
    <w:uiPriority w:val="0"/>
    <w:rPr>
      <w:b/>
      <w:sz w:val="28"/>
      <w:szCs w:val="20"/>
    </w:rPr>
  </w:style>
  <w:style w:type="paragraph" w:styleId="38">
    <w:name w:val="Body Text Indent 2"/>
    <w:basedOn w:val="1"/>
    <w:link w:val="260"/>
    <w:qFormat/>
    <w:uiPriority w:val="0"/>
    <w:pPr>
      <w:ind w:left="630" w:firstLine="645"/>
    </w:pPr>
    <w:rPr>
      <w:rFonts w:ascii="Arial" w:hAnsi="Arial" w:eastAsia="仿宋_GB2312"/>
      <w:sz w:val="32"/>
      <w:szCs w:val="20"/>
    </w:rPr>
  </w:style>
  <w:style w:type="paragraph" w:styleId="39">
    <w:name w:val="endnote text"/>
    <w:basedOn w:val="1"/>
    <w:link w:val="455"/>
    <w:unhideWhenUsed/>
    <w:qFormat/>
    <w:uiPriority w:val="0"/>
    <w:pPr>
      <w:snapToGrid w:val="0"/>
      <w:jc w:val="left"/>
    </w:pPr>
    <w:rPr>
      <w:rFonts w:ascii="Calibri" w:hAnsi="Calibri" w:cs="黑体"/>
    </w:rPr>
  </w:style>
  <w:style w:type="paragraph" w:styleId="40">
    <w:name w:val="Balloon Text"/>
    <w:basedOn w:val="1"/>
    <w:link w:val="251"/>
    <w:qFormat/>
    <w:uiPriority w:val="0"/>
    <w:rPr>
      <w:sz w:val="18"/>
      <w:szCs w:val="18"/>
    </w:rPr>
  </w:style>
  <w:style w:type="paragraph" w:styleId="41">
    <w:name w:val="footer"/>
    <w:basedOn w:val="1"/>
    <w:link w:val="255"/>
    <w:qFormat/>
    <w:uiPriority w:val="99"/>
    <w:pPr>
      <w:tabs>
        <w:tab w:val="center" w:pos="4153"/>
        <w:tab w:val="right" w:pos="8306"/>
      </w:tabs>
      <w:snapToGrid w:val="0"/>
      <w:jc w:val="left"/>
    </w:pPr>
    <w:rPr>
      <w:sz w:val="18"/>
      <w:szCs w:val="20"/>
    </w:rPr>
  </w:style>
  <w:style w:type="paragraph" w:styleId="42">
    <w:name w:val="header"/>
    <w:basedOn w:val="1"/>
    <w:link w:val="264"/>
    <w:qFormat/>
    <w:uiPriority w:val="0"/>
    <w:pPr>
      <w:pBdr>
        <w:bottom w:val="single" w:color="auto" w:sz="6" w:space="1"/>
      </w:pBdr>
      <w:tabs>
        <w:tab w:val="center" w:pos="4153"/>
        <w:tab w:val="right" w:pos="8306"/>
      </w:tabs>
      <w:snapToGrid w:val="0"/>
      <w:jc w:val="center"/>
    </w:pPr>
    <w:rPr>
      <w:sz w:val="18"/>
      <w:szCs w:val="20"/>
    </w:rPr>
  </w:style>
  <w:style w:type="paragraph" w:styleId="43">
    <w:name w:val="toc 1"/>
    <w:basedOn w:val="1"/>
    <w:next w:val="1"/>
    <w:qFormat/>
    <w:uiPriority w:val="39"/>
    <w:pPr>
      <w:spacing w:before="120" w:after="120"/>
      <w:jc w:val="left"/>
    </w:pPr>
    <w:rPr>
      <w:caps/>
      <w:szCs w:val="24"/>
    </w:rPr>
  </w:style>
  <w:style w:type="paragraph" w:styleId="44">
    <w:name w:val="List Continue 4"/>
    <w:basedOn w:val="1"/>
    <w:qFormat/>
    <w:uiPriority w:val="0"/>
    <w:pPr>
      <w:spacing w:after="120"/>
      <w:ind w:left="1680" w:leftChars="800"/>
    </w:pPr>
    <w:rPr>
      <w:rFonts w:ascii="Calibri" w:hAnsi="Calibri"/>
    </w:rPr>
  </w:style>
  <w:style w:type="paragraph" w:styleId="45">
    <w:name w:val="toc 4"/>
    <w:basedOn w:val="1"/>
    <w:next w:val="1"/>
    <w:qFormat/>
    <w:uiPriority w:val="39"/>
    <w:pPr>
      <w:ind w:left="630"/>
      <w:jc w:val="left"/>
    </w:pPr>
    <w:rPr>
      <w:szCs w:val="21"/>
    </w:rPr>
  </w:style>
  <w:style w:type="paragraph" w:styleId="46">
    <w:name w:val="index heading"/>
    <w:basedOn w:val="1"/>
    <w:next w:val="47"/>
    <w:qFormat/>
    <w:uiPriority w:val="0"/>
    <w:rPr>
      <w:szCs w:val="20"/>
    </w:rPr>
  </w:style>
  <w:style w:type="paragraph" w:styleId="47">
    <w:name w:val="index 1"/>
    <w:basedOn w:val="1"/>
    <w:next w:val="1"/>
    <w:qFormat/>
    <w:uiPriority w:val="0"/>
    <w:pPr>
      <w:jc w:val="center"/>
    </w:pPr>
    <w:rPr>
      <w:rFonts w:ascii="仿宋_GB2312" w:eastAsia="仿宋_GB2312"/>
      <w:b/>
      <w:bCs/>
      <w:sz w:val="28"/>
      <w:szCs w:val="20"/>
    </w:rPr>
  </w:style>
  <w:style w:type="paragraph" w:styleId="48">
    <w:name w:val="Subtitle"/>
    <w:basedOn w:val="1"/>
    <w:link w:val="309"/>
    <w:qFormat/>
    <w:uiPriority w:val="0"/>
    <w:pPr>
      <w:spacing w:before="240" w:after="60" w:line="312" w:lineRule="auto"/>
      <w:jc w:val="center"/>
      <w:outlineLvl w:val="1"/>
    </w:pPr>
    <w:rPr>
      <w:rFonts w:ascii="Arial" w:hAnsi="Arial"/>
      <w:b/>
      <w:bCs/>
      <w:kern w:val="28"/>
      <w:sz w:val="32"/>
      <w:szCs w:val="32"/>
    </w:rPr>
  </w:style>
  <w:style w:type="paragraph" w:styleId="49">
    <w:name w:val="List"/>
    <w:basedOn w:val="1"/>
    <w:qFormat/>
    <w:uiPriority w:val="0"/>
    <w:pPr>
      <w:ind w:left="200" w:hanging="200" w:hangingChars="200"/>
    </w:pPr>
    <w:rPr>
      <w:rFonts w:ascii="Calibri" w:hAnsi="Calibri"/>
    </w:rPr>
  </w:style>
  <w:style w:type="paragraph" w:styleId="50">
    <w:name w:val="footnote text"/>
    <w:basedOn w:val="1"/>
    <w:link w:val="280"/>
    <w:qFormat/>
    <w:uiPriority w:val="0"/>
    <w:pPr>
      <w:adjustRightInd w:val="0"/>
      <w:snapToGrid w:val="0"/>
      <w:spacing w:line="420" w:lineRule="atLeast"/>
      <w:ind w:firstLine="454"/>
      <w:jc w:val="left"/>
      <w:textAlignment w:val="baseline"/>
    </w:pPr>
    <w:rPr>
      <w:rFonts w:ascii="Calibri" w:hAnsi="Calibri"/>
      <w:bCs/>
      <w:kern w:val="0"/>
      <w:sz w:val="18"/>
      <w:szCs w:val="20"/>
    </w:rPr>
  </w:style>
  <w:style w:type="paragraph" w:styleId="51">
    <w:name w:val="toc 6"/>
    <w:basedOn w:val="1"/>
    <w:next w:val="1"/>
    <w:qFormat/>
    <w:uiPriority w:val="39"/>
    <w:pPr>
      <w:ind w:left="1050"/>
      <w:jc w:val="left"/>
    </w:pPr>
    <w:rPr>
      <w:szCs w:val="21"/>
    </w:rPr>
  </w:style>
  <w:style w:type="paragraph" w:styleId="52">
    <w:name w:val="Body Text Indent 3"/>
    <w:basedOn w:val="1"/>
    <w:link w:val="268"/>
    <w:qFormat/>
    <w:uiPriority w:val="0"/>
    <w:pPr>
      <w:ind w:firstLine="645"/>
    </w:pPr>
    <w:rPr>
      <w:rFonts w:ascii="仿宋_GB2312" w:hAnsi="Arial" w:eastAsia="仿宋_GB2312"/>
      <w:color w:val="000000"/>
      <w:sz w:val="30"/>
      <w:szCs w:val="20"/>
    </w:rPr>
  </w:style>
  <w:style w:type="paragraph" w:styleId="53">
    <w:name w:val="index 7"/>
    <w:basedOn w:val="1"/>
    <w:next w:val="1"/>
    <w:qFormat/>
    <w:uiPriority w:val="0"/>
    <w:pPr>
      <w:ind w:left="1200" w:leftChars="1200"/>
    </w:pPr>
    <w:rPr>
      <w:szCs w:val="20"/>
    </w:rPr>
  </w:style>
  <w:style w:type="paragraph" w:styleId="54">
    <w:name w:val="index 9"/>
    <w:basedOn w:val="1"/>
    <w:next w:val="1"/>
    <w:qFormat/>
    <w:uiPriority w:val="0"/>
    <w:pPr>
      <w:ind w:left="1600" w:leftChars="1600"/>
    </w:pPr>
    <w:rPr>
      <w:szCs w:val="20"/>
    </w:rPr>
  </w:style>
  <w:style w:type="paragraph" w:styleId="55">
    <w:name w:val="table of figures"/>
    <w:basedOn w:val="1"/>
    <w:next w:val="1"/>
    <w:qFormat/>
    <w:uiPriority w:val="0"/>
    <w:pPr>
      <w:widowControl/>
      <w:spacing w:line="240" w:lineRule="exact"/>
      <w:ind w:left="200" w:leftChars="200" w:hanging="200" w:hangingChars="200"/>
      <w:jc w:val="left"/>
    </w:pPr>
    <w:rPr>
      <w:szCs w:val="24"/>
    </w:rPr>
  </w:style>
  <w:style w:type="paragraph" w:styleId="56">
    <w:name w:val="toc 2"/>
    <w:basedOn w:val="1"/>
    <w:next w:val="1"/>
    <w:qFormat/>
    <w:uiPriority w:val="39"/>
    <w:pPr>
      <w:tabs>
        <w:tab w:val="right" w:leader="dot" w:pos="9403"/>
      </w:tabs>
      <w:ind w:left="210"/>
      <w:jc w:val="left"/>
    </w:pPr>
    <w:rPr>
      <w:smallCaps/>
      <w:sz w:val="28"/>
      <w:szCs w:val="24"/>
    </w:rPr>
  </w:style>
  <w:style w:type="paragraph" w:styleId="57">
    <w:name w:val="toc 9"/>
    <w:basedOn w:val="1"/>
    <w:next w:val="1"/>
    <w:qFormat/>
    <w:uiPriority w:val="39"/>
    <w:pPr>
      <w:ind w:left="1680"/>
      <w:jc w:val="left"/>
    </w:pPr>
    <w:rPr>
      <w:szCs w:val="21"/>
    </w:rPr>
  </w:style>
  <w:style w:type="paragraph" w:styleId="58">
    <w:name w:val="Body Text 2"/>
    <w:basedOn w:val="1"/>
    <w:link w:val="257"/>
    <w:qFormat/>
    <w:uiPriority w:val="0"/>
    <w:rPr>
      <w:rFonts w:ascii="仿宋_GB2312" w:eastAsia="仿宋_GB2312"/>
      <w:b/>
      <w:sz w:val="24"/>
      <w:szCs w:val="20"/>
    </w:rPr>
  </w:style>
  <w:style w:type="paragraph" w:styleId="59">
    <w:name w:val="List 4"/>
    <w:basedOn w:val="1"/>
    <w:qFormat/>
    <w:uiPriority w:val="0"/>
    <w:pPr>
      <w:ind w:left="100" w:leftChars="600" w:hanging="200" w:hangingChars="200"/>
    </w:pPr>
    <w:rPr>
      <w:rFonts w:ascii="Calibri" w:hAnsi="Calibri"/>
    </w:rPr>
  </w:style>
  <w:style w:type="paragraph" w:styleId="60">
    <w:name w:val="List Continue 2"/>
    <w:basedOn w:val="1"/>
    <w:qFormat/>
    <w:uiPriority w:val="0"/>
    <w:pPr>
      <w:spacing w:after="120"/>
      <w:ind w:left="840" w:leftChars="400"/>
    </w:pPr>
    <w:rPr>
      <w:rFonts w:ascii="Calibri" w:hAnsi="Calibri"/>
    </w:rPr>
  </w:style>
  <w:style w:type="paragraph" w:styleId="61">
    <w:name w:val="HTML Preformatted"/>
    <w:basedOn w:val="1"/>
    <w:link w:val="443"/>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62">
    <w:name w:val="Normal (Web)"/>
    <w:basedOn w:val="1"/>
    <w:link w:val="482"/>
    <w:qFormat/>
    <w:uiPriority w:val="0"/>
    <w:pPr>
      <w:widowControl/>
      <w:spacing w:before="100" w:beforeAutospacing="1" w:after="100" w:afterAutospacing="1"/>
      <w:jc w:val="left"/>
    </w:pPr>
    <w:rPr>
      <w:rFonts w:ascii="宋体" w:hAnsi="宋体"/>
      <w:kern w:val="0"/>
      <w:sz w:val="24"/>
      <w:szCs w:val="24"/>
    </w:rPr>
  </w:style>
  <w:style w:type="paragraph" w:styleId="63">
    <w:name w:val="index 2"/>
    <w:basedOn w:val="1"/>
    <w:next w:val="1"/>
    <w:qFormat/>
    <w:uiPriority w:val="0"/>
    <w:pPr>
      <w:ind w:left="200" w:leftChars="200"/>
    </w:pPr>
    <w:rPr>
      <w:szCs w:val="20"/>
    </w:rPr>
  </w:style>
  <w:style w:type="paragraph" w:styleId="64">
    <w:name w:val="Title"/>
    <w:basedOn w:val="6"/>
    <w:next w:val="1"/>
    <w:link w:val="279"/>
    <w:qFormat/>
    <w:uiPriority w:val="0"/>
    <w:pPr>
      <w:spacing w:before="0" w:after="0" w:line="360" w:lineRule="auto"/>
      <w:ind w:firstLine="0"/>
    </w:pPr>
    <w:rPr>
      <w:rFonts w:ascii="宋体" w:hAnsi="宋体"/>
      <w:bCs w:val="0"/>
      <w:smallCaps/>
      <w:snapToGrid w:val="0"/>
      <w:sz w:val="44"/>
      <w:szCs w:val="24"/>
    </w:rPr>
  </w:style>
  <w:style w:type="paragraph" w:styleId="65">
    <w:name w:val="annotation subject"/>
    <w:basedOn w:val="23"/>
    <w:next w:val="23"/>
    <w:link w:val="272"/>
    <w:unhideWhenUsed/>
    <w:qFormat/>
    <w:uiPriority w:val="99"/>
    <w:rPr>
      <w:b/>
      <w:bCs/>
      <w:szCs w:val="22"/>
    </w:rPr>
  </w:style>
  <w:style w:type="paragraph" w:styleId="66">
    <w:name w:val="Body Text First Indent"/>
    <w:basedOn w:val="1"/>
    <w:link w:val="254"/>
    <w:qFormat/>
    <w:uiPriority w:val="0"/>
    <w:pPr>
      <w:autoSpaceDE w:val="0"/>
      <w:autoSpaceDN w:val="0"/>
      <w:adjustRightInd w:val="0"/>
      <w:spacing w:line="360" w:lineRule="auto"/>
      <w:ind w:right="-24" w:rightChars="-10" w:firstLine="425" w:firstLineChars="225"/>
    </w:pPr>
    <w:rPr>
      <w:rFonts w:ascii="Arial" w:hAnsi="Arial" w:eastAsia="仿宋_GB2312"/>
      <w:sz w:val="24"/>
      <w:szCs w:val="32"/>
    </w:rPr>
  </w:style>
  <w:style w:type="table" w:styleId="68">
    <w:name w:val="Table Grid"/>
    <w:basedOn w:val="67"/>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0">
    <w:name w:val="Strong"/>
    <w:qFormat/>
    <w:uiPriority w:val="0"/>
    <w:rPr>
      <w:b/>
      <w:bCs/>
    </w:rPr>
  </w:style>
  <w:style w:type="character" w:styleId="71">
    <w:name w:val="endnote reference"/>
    <w:unhideWhenUsed/>
    <w:qFormat/>
    <w:uiPriority w:val="0"/>
    <w:rPr>
      <w:vertAlign w:val="superscript"/>
    </w:rPr>
  </w:style>
  <w:style w:type="character" w:styleId="72">
    <w:name w:val="page number"/>
    <w:qFormat/>
    <w:uiPriority w:val="99"/>
  </w:style>
  <w:style w:type="character" w:styleId="73">
    <w:name w:val="FollowedHyperlink"/>
    <w:qFormat/>
    <w:uiPriority w:val="99"/>
    <w:rPr>
      <w:color w:val="800080"/>
      <w:u w:val="single"/>
    </w:rPr>
  </w:style>
  <w:style w:type="character" w:styleId="74">
    <w:name w:val="Emphasis"/>
    <w:qFormat/>
    <w:uiPriority w:val="0"/>
    <w:rPr>
      <w:color w:val="CC0033"/>
    </w:rPr>
  </w:style>
  <w:style w:type="character" w:styleId="75">
    <w:name w:val="HTML Definition"/>
    <w:qFormat/>
    <w:uiPriority w:val="0"/>
  </w:style>
  <w:style w:type="character" w:styleId="76">
    <w:name w:val="HTML Typewriter"/>
    <w:qFormat/>
    <w:uiPriority w:val="0"/>
    <w:rPr>
      <w:rFonts w:ascii="宋体" w:hAnsi="宋体" w:eastAsia="宋体" w:cs="宋体"/>
      <w:sz w:val="24"/>
      <w:szCs w:val="24"/>
    </w:rPr>
  </w:style>
  <w:style w:type="character" w:styleId="77">
    <w:name w:val="HTML Variable"/>
    <w:qFormat/>
    <w:uiPriority w:val="0"/>
  </w:style>
  <w:style w:type="character" w:styleId="78">
    <w:name w:val="Hyperlink"/>
    <w:qFormat/>
    <w:uiPriority w:val="99"/>
    <w:rPr>
      <w:color w:val="0000FF"/>
      <w:u w:val="single"/>
    </w:rPr>
  </w:style>
  <w:style w:type="character" w:styleId="79">
    <w:name w:val="HTML Code"/>
    <w:qFormat/>
    <w:uiPriority w:val="0"/>
    <w:rPr>
      <w:rFonts w:hint="eastAsia" w:ascii="Arial" w:hAnsi="Arial" w:cs="Arial"/>
      <w:sz w:val="20"/>
    </w:rPr>
  </w:style>
  <w:style w:type="character" w:styleId="80">
    <w:name w:val="annotation reference"/>
    <w:unhideWhenUsed/>
    <w:qFormat/>
    <w:uiPriority w:val="99"/>
    <w:rPr>
      <w:sz w:val="21"/>
      <w:szCs w:val="21"/>
    </w:rPr>
  </w:style>
  <w:style w:type="character" w:styleId="81">
    <w:name w:val="HTML Cite"/>
    <w:qFormat/>
    <w:uiPriority w:val="0"/>
  </w:style>
  <w:style w:type="character" w:styleId="82">
    <w:name w:val="footnote reference"/>
    <w:qFormat/>
    <w:uiPriority w:val="0"/>
    <w:rPr>
      <w:vertAlign w:val="superscript"/>
    </w:rPr>
  </w:style>
  <w:style w:type="character" w:styleId="83">
    <w:name w:val="HTML Keyboard"/>
    <w:qFormat/>
    <w:uiPriority w:val="0"/>
    <w:rPr>
      <w:rFonts w:hint="default" w:ascii="Arial" w:hAnsi="Arial" w:cs="Arial"/>
      <w:sz w:val="20"/>
    </w:rPr>
  </w:style>
  <w:style w:type="character" w:styleId="84">
    <w:name w:val="HTML Sample"/>
    <w:qFormat/>
    <w:uiPriority w:val="0"/>
    <w:rPr>
      <w:rFonts w:hint="default" w:ascii="Arial" w:hAnsi="Arial" w:cs="Arial"/>
    </w:rPr>
  </w:style>
  <w:style w:type="paragraph" w:customStyle="1" w:styleId="85">
    <w:name w:val="样式1"/>
    <w:basedOn w:val="1"/>
    <w:link w:val="266"/>
    <w:qFormat/>
    <w:uiPriority w:val="0"/>
    <w:pPr>
      <w:tabs>
        <w:tab w:val="left" w:pos="709"/>
      </w:tabs>
      <w:adjustRightInd w:val="0"/>
      <w:ind w:left="709" w:hanging="709"/>
      <w:textAlignment w:val="baseline"/>
    </w:pPr>
    <w:rPr>
      <w:rFonts w:ascii="宋体" w:hAnsi="宋体"/>
      <w:kern w:val="0"/>
      <w:szCs w:val="20"/>
    </w:rPr>
  </w:style>
  <w:style w:type="paragraph" w:customStyle="1" w:styleId="86">
    <w:name w:val="font8"/>
    <w:basedOn w:val="1"/>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87">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8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89">
    <w:name w:val="p0"/>
    <w:basedOn w:val="1"/>
    <w:qFormat/>
    <w:uiPriority w:val="0"/>
    <w:pPr>
      <w:widowControl/>
    </w:pPr>
    <w:rPr>
      <w:kern w:val="0"/>
      <w:szCs w:val="21"/>
    </w:rPr>
  </w:style>
  <w:style w:type="paragraph" w:customStyle="1" w:styleId="90">
    <w:name w:val="Char"/>
    <w:basedOn w:val="1"/>
    <w:qFormat/>
    <w:uiPriority w:val="0"/>
    <w:rPr>
      <w:rFonts w:ascii="Tahoma" w:hAnsi="Tahoma"/>
      <w:sz w:val="24"/>
      <w:szCs w:val="20"/>
    </w:rPr>
  </w:style>
  <w:style w:type="paragraph" w:customStyle="1" w:styleId="91">
    <w:name w:val="正文_0"/>
    <w:qFormat/>
    <w:uiPriority w:val="0"/>
    <w:pPr>
      <w:widowControl w:val="0"/>
      <w:jc w:val="both"/>
    </w:pPr>
    <w:rPr>
      <w:rFonts w:ascii="Tahoma" w:hAnsi="Tahoma" w:eastAsia="宋体" w:cs="Tahoma"/>
      <w:kern w:val="2"/>
      <w:sz w:val="21"/>
      <w:szCs w:val="22"/>
      <w:lang w:val="en-US" w:eastAsia="zh-CN" w:bidi="ar-SA"/>
    </w:rPr>
  </w:style>
  <w:style w:type="paragraph" w:customStyle="1" w:styleId="92">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93">
    <w:name w:val="二级标题"/>
    <w:basedOn w:val="1"/>
    <w:next w:val="94"/>
    <w:qFormat/>
    <w:uiPriority w:val="0"/>
    <w:pPr>
      <w:tabs>
        <w:tab w:val="left" w:pos="992"/>
      </w:tabs>
      <w:ind w:left="992" w:hanging="567"/>
      <w:outlineLvl w:val="1"/>
    </w:pPr>
    <w:rPr>
      <w:rFonts w:ascii="黑体" w:eastAsia="黑体"/>
      <w:sz w:val="28"/>
      <w:szCs w:val="24"/>
    </w:rPr>
  </w:style>
  <w:style w:type="paragraph" w:customStyle="1" w:styleId="94">
    <w:name w:val="文章正文"/>
    <w:basedOn w:val="1"/>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95">
    <w:name w:val="Char Char Char Char"/>
    <w:basedOn w:val="1"/>
    <w:qFormat/>
    <w:uiPriority w:val="0"/>
    <w:pPr>
      <w:widowControl/>
      <w:spacing w:after="160" w:line="240" w:lineRule="exact"/>
      <w:jc w:val="left"/>
    </w:pPr>
    <w:rPr>
      <w:kern w:val="0"/>
      <w:sz w:val="24"/>
      <w:szCs w:val="24"/>
    </w:rPr>
  </w:style>
  <w:style w:type="paragraph" w:customStyle="1" w:styleId="96">
    <w:name w:val="列表段落1"/>
    <w:basedOn w:val="1"/>
    <w:qFormat/>
    <w:uiPriority w:val="34"/>
    <w:pPr>
      <w:ind w:firstLine="420" w:firstLineChars="200"/>
    </w:pPr>
  </w:style>
  <w:style w:type="paragraph" w:customStyle="1" w:styleId="97">
    <w:name w:val="一级标题"/>
    <w:basedOn w:val="1"/>
    <w:next w:val="93"/>
    <w:qFormat/>
    <w:uiPriority w:val="0"/>
    <w:pPr>
      <w:tabs>
        <w:tab w:val="left" w:pos="425"/>
        <w:tab w:val="left" w:pos="1418"/>
      </w:tabs>
      <w:spacing w:afterLines="100"/>
      <w:ind w:left="850" w:hanging="425"/>
      <w:outlineLvl w:val="0"/>
    </w:pPr>
    <w:rPr>
      <w:rFonts w:ascii="黑体" w:eastAsia="黑体"/>
      <w:sz w:val="30"/>
      <w:szCs w:val="28"/>
    </w:rPr>
  </w:style>
  <w:style w:type="paragraph" w:customStyle="1" w:styleId="9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9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00">
    <w:name w:val="Char Char Char Char Char Char Char1 Char"/>
    <w:basedOn w:val="1"/>
    <w:qFormat/>
    <w:uiPriority w:val="0"/>
    <w:rPr>
      <w:rFonts w:ascii="Tahoma" w:hAnsi="Tahoma"/>
      <w:sz w:val="24"/>
      <w:szCs w:val="20"/>
    </w:rPr>
  </w:style>
  <w:style w:type="paragraph" w:customStyle="1" w:styleId="101">
    <w:name w:val="基本文字 Char"/>
    <w:basedOn w:val="1"/>
    <w:qFormat/>
    <w:uiPriority w:val="0"/>
    <w:pPr>
      <w:spacing w:before="156" w:line="400" w:lineRule="atLeast"/>
      <w:ind w:firstLine="540" w:firstLineChars="225"/>
    </w:pPr>
    <w:rPr>
      <w:sz w:val="24"/>
      <w:szCs w:val="20"/>
    </w:rPr>
  </w:style>
  <w:style w:type="paragraph" w:customStyle="1" w:styleId="10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03">
    <w:name w:val="SUR-需求定义-第4级"/>
    <w:basedOn w:val="8"/>
    <w:next w:val="1"/>
    <w:qFormat/>
    <w:uiPriority w:val="0"/>
    <w:pPr>
      <w:tabs>
        <w:tab w:val="left" w:pos="1080"/>
      </w:tabs>
      <w:spacing w:before="0" w:after="0"/>
      <w:ind w:left="-283" w:firstLine="283"/>
      <w:jc w:val="left"/>
    </w:pPr>
    <w:rPr>
      <w:rFonts w:cs="Arial"/>
      <w:b w:val="0"/>
      <w:color w:val="0000FF"/>
      <w:sz w:val="24"/>
      <w:szCs w:val="24"/>
    </w:rPr>
  </w:style>
  <w:style w:type="paragraph" w:customStyle="1" w:styleId="104">
    <w:name w:val="font9"/>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05">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0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07">
    <w:name w:val="font7"/>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08">
    <w:name w:val="D&amp;L"/>
    <w:basedOn w:val="42"/>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109">
    <w:name w:val="样式 标题 3 + (中文) 黑体 小四 非加粗 段前: 7.8 磅 段后: 0 磅 行距: 固定值 20 磅"/>
    <w:basedOn w:val="7"/>
    <w:qFormat/>
    <w:uiPriority w:val="0"/>
    <w:pPr>
      <w:spacing w:line="400" w:lineRule="exact"/>
      <w:jc w:val="both"/>
    </w:pPr>
    <w:rPr>
      <w:rFonts w:ascii="Calibri" w:hAnsi="Calibri" w:eastAsia="黑体" w:cs="宋体"/>
      <w:b w:val="0"/>
      <w:bCs w:val="0"/>
      <w:szCs w:val="20"/>
    </w:rPr>
  </w:style>
  <w:style w:type="paragraph" w:customStyle="1" w:styleId="110">
    <w:name w:val="样式 标题 2 + Times New Roman 四号 非加粗 段前: 5 磅 段后: 0 磅 行距: 固定值 20..."/>
    <w:basedOn w:val="6"/>
    <w:qFormat/>
    <w:uiPriority w:val="0"/>
    <w:pPr>
      <w:spacing w:before="100" w:after="0" w:line="400" w:lineRule="exact"/>
      <w:ind w:firstLine="0"/>
    </w:pPr>
    <w:rPr>
      <w:rFonts w:ascii="Times New Roman" w:hAnsi="Times New Roman" w:eastAsia="宋体" w:cs="宋体"/>
      <w:b w:val="0"/>
      <w:bCs w:val="0"/>
      <w:kern w:val="0"/>
      <w:sz w:val="28"/>
      <w:szCs w:val="20"/>
    </w:rPr>
  </w:style>
  <w:style w:type="paragraph" w:customStyle="1" w:styleId="111">
    <w:name w:val="Default"/>
    <w:link w:val="479"/>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2">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13">
    <w:name w:val="Char1"/>
    <w:basedOn w:val="1"/>
    <w:qFormat/>
    <w:uiPriority w:val="0"/>
    <w:rPr>
      <w:rFonts w:ascii="Calibri" w:hAnsi="Calibri"/>
    </w:rPr>
  </w:style>
  <w:style w:type="paragraph" w:customStyle="1" w:styleId="114">
    <w:name w:val="Char Char Char Char Char Char"/>
    <w:basedOn w:val="1"/>
    <w:qFormat/>
    <w:uiPriority w:val="0"/>
    <w:rPr>
      <w:rFonts w:ascii="Tahoma" w:hAnsi="Tahoma"/>
      <w:sz w:val="24"/>
      <w:szCs w:val="20"/>
    </w:rPr>
  </w:style>
  <w:style w:type="paragraph" w:customStyle="1" w:styleId="115">
    <w:name w:val="_Style 1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6">
    <w:name w:val="Blockquote"/>
    <w:basedOn w:val="1"/>
    <w:link w:val="277"/>
    <w:qFormat/>
    <w:uiPriority w:val="0"/>
    <w:pPr>
      <w:autoSpaceDE w:val="0"/>
      <w:autoSpaceDN w:val="0"/>
      <w:adjustRightInd w:val="0"/>
      <w:spacing w:before="100" w:after="100"/>
      <w:ind w:left="360" w:right="360"/>
      <w:jc w:val="left"/>
    </w:pPr>
    <w:rPr>
      <w:kern w:val="0"/>
      <w:sz w:val="24"/>
      <w:szCs w:val="20"/>
    </w:rPr>
  </w:style>
  <w:style w:type="paragraph" w:customStyle="1" w:styleId="117">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8">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kern w:val="0"/>
      <w:sz w:val="24"/>
    </w:rPr>
  </w:style>
  <w:style w:type="paragraph" w:customStyle="1" w:styleId="119">
    <w:name w:val="段落2"/>
    <w:basedOn w:val="1"/>
    <w:qFormat/>
    <w:uiPriority w:val="0"/>
    <w:pPr>
      <w:spacing w:line="360" w:lineRule="auto"/>
      <w:ind w:firstLine="480" w:firstLineChars="200"/>
    </w:pPr>
    <w:rPr>
      <w:rFonts w:ascii="Calibri" w:hAnsi="Calibri" w:cs="Courier New"/>
      <w:sz w:val="24"/>
      <w:szCs w:val="21"/>
    </w:rPr>
  </w:style>
  <w:style w:type="paragraph" w:customStyle="1" w:styleId="120">
    <w:name w:val="目录"/>
    <w:basedOn w:val="1"/>
    <w:qFormat/>
    <w:uiPriority w:val="0"/>
    <w:pPr>
      <w:widowControl/>
      <w:jc w:val="center"/>
    </w:pPr>
    <w:rPr>
      <w:rFonts w:ascii="宋体" w:hAnsi="Calibri"/>
      <w:b/>
      <w:kern w:val="0"/>
      <w:sz w:val="36"/>
      <w:szCs w:val="20"/>
    </w:rPr>
  </w:style>
  <w:style w:type="paragraph" w:customStyle="1" w:styleId="121">
    <w:name w:val="目录文字"/>
    <w:basedOn w:val="1"/>
    <w:qFormat/>
    <w:uiPriority w:val="0"/>
    <w:pPr>
      <w:widowControl/>
      <w:spacing w:line="480" w:lineRule="auto"/>
      <w:jc w:val="left"/>
    </w:pPr>
    <w:rPr>
      <w:rFonts w:ascii="宋体" w:hAnsi="宋体"/>
      <w:kern w:val="0"/>
      <w:sz w:val="24"/>
      <w:szCs w:val="20"/>
    </w:rPr>
  </w:style>
  <w:style w:type="paragraph" w:customStyle="1" w:styleId="12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23">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paragraph" w:customStyle="1" w:styleId="124">
    <w:name w:val="段落1 Char"/>
    <w:basedOn w:val="34"/>
    <w:qFormat/>
    <w:uiPriority w:val="0"/>
    <w:pPr>
      <w:spacing w:line="360" w:lineRule="auto"/>
    </w:pPr>
    <w:rPr>
      <w:rFonts w:ascii="Times New Roman" w:hAnsi="Times New Roman" w:cs="Courier New"/>
      <w:sz w:val="24"/>
      <w:szCs w:val="21"/>
    </w:rPr>
  </w:style>
  <w:style w:type="paragraph" w:customStyle="1" w:styleId="125">
    <w:name w:val="样式3"/>
    <w:basedOn w:val="1"/>
    <w:qFormat/>
    <w:uiPriority w:val="0"/>
    <w:pPr>
      <w:tabs>
        <w:tab w:val="left" w:pos="560"/>
        <w:tab w:val="left" w:pos="1120"/>
      </w:tabs>
      <w:spacing w:line="480" w:lineRule="atLeast"/>
    </w:pPr>
    <w:rPr>
      <w:rFonts w:ascii="Calibri" w:hAnsi="Calibri" w:eastAsia="创艺简黑体"/>
      <w:b/>
      <w:sz w:val="28"/>
      <w:szCs w:val="20"/>
    </w:rPr>
  </w:style>
  <w:style w:type="paragraph" w:customStyle="1" w:styleId="126">
    <w:name w:val="简单回函地址"/>
    <w:basedOn w:val="1"/>
    <w:qFormat/>
    <w:uiPriority w:val="0"/>
    <w:rPr>
      <w:rFonts w:ascii="Calibri" w:hAnsi="Calibri"/>
    </w:rPr>
  </w:style>
  <w:style w:type="paragraph" w:customStyle="1" w:styleId="127">
    <w:name w:val="Default Paragraph Char Char Char Char"/>
    <w:basedOn w:val="1"/>
    <w:next w:val="1"/>
    <w:qFormat/>
    <w:uiPriority w:val="0"/>
    <w:pPr>
      <w:widowControl/>
      <w:spacing w:line="360" w:lineRule="auto"/>
      <w:jc w:val="left"/>
    </w:pPr>
    <w:rPr>
      <w:rFonts w:ascii="Calibri" w:hAnsi="Calibri"/>
      <w:kern w:val="0"/>
      <w:szCs w:val="20"/>
      <w:lang w:eastAsia="en-US"/>
    </w:rPr>
  </w:style>
  <w:style w:type="paragraph" w:customStyle="1" w:styleId="128">
    <w:name w:val="Char10 Char Char Char Char Char Char Char Char Char"/>
    <w:basedOn w:val="1"/>
    <w:next w:val="1"/>
    <w:qFormat/>
    <w:uiPriority w:val="0"/>
    <w:rPr>
      <w:rFonts w:ascii="Calibri" w:hAnsi="Calibri"/>
    </w:rPr>
  </w:style>
  <w:style w:type="paragraph" w:customStyle="1" w:styleId="129">
    <w:name w:val="TOC 标题1"/>
    <w:basedOn w:val="5"/>
    <w:next w:val="1"/>
    <w:qFormat/>
    <w:uiPriority w:val="39"/>
    <w:pPr>
      <w:widowControl/>
      <w:spacing w:before="480" w:after="0" w:line="276" w:lineRule="auto"/>
      <w:jc w:val="left"/>
      <w:outlineLvl w:val="9"/>
    </w:pPr>
    <w:rPr>
      <w:rFonts w:ascii="Cambria" w:hAnsi="Cambria"/>
      <w:bCs w:val="0"/>
      <w:snapToGrid w:val="0"/>
      <w:color w:val="365F91"/>
      <w:kern w:val="0"/>
      <w:sz w:val="28"/>
    </w:rPr>
  </w:style>
  <w:style w:type="paragraph" w:customStyle="1" w:styleId="130">
    <w:name w:val="Char Char Char Char Char Char1"/>
    <w:basedOn w:val="1"/>
    <w:qFormat/>
    <w:uiPriority w:val="0"/>
    <w:rPr>
      <w:rFonts w:ascii="Tahoma" w:hAnsi="Tahoma"/>
      <w:sz w:val="24"/>
      <w:szCs w:val="20"/>
    </w:rPr>
  </w:style>
  <w:style w:type="paragraph" w:customStyle="1" w:styleId="131">
    <w:name w:val="Char Char Char Char1"/>
    <w:basedOn w:val="1"/>
    <w:qFormat/>
    <w:uiPriority w:val="0"/>
    <w:pPr>
      <w:snapToGrid w:val="0"/>
      <w:spacing w:line="360" w:lineRule="auto"/>
      <w:ind w:firstLine="200" w:firstLineChars="200"/>
    </w:pPr>
    <w:rPr>
      <w:rFonts w:ascii="Calibri" w:hAnsi="Calibri" w:eastAsia="仿宋_GB2312"/>
      <w:sz w:val="24"/>
    </w:rPr>
  </w:style>
  <w:style w:type="paragraph" w:customStyle="1" w:styleId="132">
    <w:name w:val="Char10 Char Char Char Char Char Char Char Char Char1"/>
    <w:basedOn w:val="1"/>
    <w:next w:val="1"/>
    <w:qFormat/>
    <w:uiPriority w:val="0"/>
    <w:rPr>
      <w:rFonts w:ascii="Calibri" w:hAnsi="Calibri"/>
    </w:rPr>
  </w:style>
  <w:style w:type="paragraph" w:customStyle="1" w:styleId="133">
    <w:name w:val="MsoNormal"/>
    <w:basedOn w:val="134"/>
    <w:qFormat/>
    <w:uiPriority w:val="0"/>
    <w:rPr>
      <w:rFonts w:ascii="Calibri" w:hAnsi="Calibri" w:eastAsia="Calibri"/>
      <w:sz w:val="21"/>
    </w:rPr>
  </w:style>
  <w:style w:type="paragraph" w:customStyle="1" w:styleId="134">
    <w:name w:val="Normal_0"/>
    <w:qFormat/>
    <w:uiPriority w:val="0"/>
    <w:rPr>
      <w:rFonts w:ascii="Times New Roman" w:hAnsi="Times New Roman" w:eastAsia="宋体" w:cs="Times New Roman"/>
      <w:sz w:val="24"/>
      <w:szCs w:val="24"/>
      <w:lang w:val="en-US" w:eastAsia="zh-CN" w:bidi="ar-SA"/>
    </w:rPr>
  </w:style>
  <w:style w:type="paragraph" w:customStyle="1" w:styleId="135">
    <w:name w:val="标题 2_0"/>
    <w:basedOn w:val="136"/>
    <w:next w:val="91"/>
    <w:link w:val="294"/>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136">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纯文本_0"/>
    <w:basedOn w:val="91"/>
    <w:link w:val="295"/>
    <w:qFormat/>
    <w:uiPriority w:val="99"/>
    <w:rPr>
      <w:rFonts w:ascii="宋体" w:hAnsi="Courier New" w:cs="Times New Roman"/>
      <w:szCs w:val="21"/>
    </w:rPr>
  </w:style>
  <w:style w:type="paragraph" w:customStyle="1" w:styleId="138">
    <w:name w:val="纯文本_1"/>
    <w:basedOn w:val="139"/>
    <w:link w:val="296"/>
    <w:qFormat/>
    <w:uiPriority w:val="0"/>
    <w:rPr>
      <w:rFonts w:ascii="宋体" w:hAnsi="Courier New"/>
      <w:szCs w:val="21"/>
    </w:rPr>
  </w:style>
  <w:style w:type="paragraph" w:customStyle="1" w:styleId="139">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0">
    <w:name w:val="标题 3_0"/>
    <w:basedOn w:val="141"/>
    <w:next w:val="142"/>
    <w:link w:val="302"/>
    <w:qFormat/>
    <w:uiPriority w:val="0"/>
    <w:pPr>
      <w:keepNext/>
      <w:keepLines/>
      <w:widowControl/>
      <w:numPr>
        <w:ilvl w:val="2"/>
        <w:numId w:val="1"/>
      </w:numPr>
      <w:tabs>
        <w:tab w:val="left" w:pos="432"/>
      </w:tabs>
      <w:spacing w:before="120" w:after="120" w:line="360" w:lineRule="auto"/>
      <w:jc w:val="center"/>
      <w:outlineLvl w:val="2"/>
    </w:pPr>
    <w:rPr>
      <w:b/>
      <w:kern w:val="0"/>
      <w:sz w:val="32"/>
      <w:szCs w:val="20"/>
    </w:rPr>
  </w:style>
  <w:style w:type="paragraph" w:customStyle="1" w:styleId="141">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2">
    <w:name w:val="正文缩进_0"/>
    <w:basedOn w:val="141"/>
    <w:unhideWhenUsed/>
    <w:qFormat/>
    <w:uiPriority w:val="0"/>
    <w:pPr>
      <w:ind w:firstLine="420" w:firstLineChars="200"/>
    </w:pPr>
    <w:rPr>
      <w:rFonts w:ascii="Calibri" w:hAnsi="Calibri"/>
      <w:bCs/>
      <w:szCs w:val="32"/>
    </w:rPr>
  </w:style>
  <w:style w:type="paragraph" w:customStyle="1" w:styleId="143">
    <w:name w:val="标题 1_0"/>
    <w:basedOn w:val="141"/>
    <w:next w:val="141"/>
    <w:link w:val="297"/>
    <w:qFormat/>
    <w:uiPriority w:val="0"/>
    <w:pPr>
      <w:keepNext/>
      <w:widowControl/>
      <w:numPr>
        <w:ilvl w:val="0"/>
        <w:numId w:val="1"/>
      </w:numPr>
      <w:jc w:val="center"/>
      <w:outlineLvl w:val="0"/>
    </w:pPr>
    <w:rPr>
      <w:rFonts w:ascii="黑体" w:eastAsia="黑体"/>
      <w:kern w:val="0"/>
      <w:sz w:val="52"/>
      <w:szCs w:val="20"/>
    </w:rPr>
  </w:style>
  <w:style w:type="paragraph" w:customStyle="1" w:styleId="144">
    <w:name w:val="标题 6_0"/>
    <w:basedOn w:val="141"/>
    <w:next w:val="141"/>
    <w:link w:val="298"/>
    <w:qFormat/>
    <w:uiPriority w:val="0"/>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customStyle="1" w:styleId="145">
    <w:name w:val="标题 7_0"/>
    <w:basedOn w:val="141"/>
    <w:next w:val="141"/>
    <w:link w:val="299"/>
    <w:qFormat/>
    <w:uiPriority w:val="0"/>
    <w:pPr>
      <w:keepNext/>
      <w:keepLines/>
      <w:widowControl/>
      <w:numPr>
        <w:ilvl w:val="6"/>
        <w:numId w:val="1"/>
      </w:numPr>
      <w:tabs>
        <w:tab w:val="left" w:pos="432"/>
      </w:tabs>
      <w:spacing w:before="240" w:after="64" w:line="320" w:lineRule="auto"/>
      <w:jc w:val="left"/>
      <w:outlineLvl w:val="6"/>
    </w:pPr>
    <w:rPr>
      <w:b/>
      <w:bCs/>
      <w:kern w:val="0"/>
      <w:sz w:val="24"/>
    </w:rPr>
  </w:style>
  <w:style w:type="paragraph" w:customStyle="1" w:styleId="146">
    <w:name w:val="标题 8_0"/>
    <w:basedOn w:val="141"/>
    <w:next w:val="141"/>
    <w:link w:val="300"/>
    <w:qFormat/>
    <w:uiPriority w:val="0"/>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customStyle="1" w:styleId="147">
    <w:name w:val="标题 9_0"/>
    <w:basedOn w:val="141"/>
    <w:next w:val="141"/>
    <w:link w:val="301"/>
    <w:qFormat/>
    <w:uiPriority w:val="0"/>
    <w:pPr>
      <w:keepNext/>
      <w:keepLines/>
      <w:widowControl/>
      <w:numPr>
        <w:ilvl w:val="8"/>
        <w:numId w:val="1"/>
      </w:numPr>
      <w:tabs>
        <w:tab w:val="left" w:pos="432"/>
      </w:tabs>
      <w:spacing w:before="240" w:after="64" w:line="320" w:lineRule="auto"/>
      <w:jc w:val="left"/>
      <w:outlineLvl w:val="8"/>
    </w:pPr>
    <w:rPr>
      <w:rFonts w:ascii="Arial" w:hAnsi="Arial" w:eastAsia="黑体"/>
      <w:kern w:val="0"/>
      <w:szCs w:val="21"/>
    </w:rPr>
  </w:style>
  <w:style w:type="paragraph" w:customStyle="1" w:styleId="148">
    <w:name w:val="Blockquote_0"/>
    <w:basedOn w:val="141"/>
    <w:link w:val="303"/>
    <w:qFormat/>
    <w:uiPriority w:val="0"/>
    <w:pPr>
      <w:autoSpaceDE w:val="0"/>
      <w:autoSpaceDN w:val="0"/>
      <w:adjustRightInd w:val="0"/>
      <w:spacing w:before="100" w:after="100"/>
      <w:ind w:left="360" w:right="360"/>
      <w:jc w:val="left"/>
    </w:pPr>
    <w:rPr>
      <w:kern w:val="0"/>
      <w:sz w:val="24"/>
      <w:szCs w:val="20"/>
    </w:rPr>
  </w:style>
  <w:style w:type="paragraph" w:customStyle="1" w:styleId="149">
    <w:name w:val="标题 4_0"/>
    <w:basedOn w:val="141"/>
    <w:next w:val="141"/>
    <w:link w:val="304"/>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customStyle="1" w:styleId="150">
    <w:name w:val="纯文本_2"/>
    <w:basedOn w:val="141"/>
    <w:link w:val="305"/>
    <w:qFormat/>
    <w:uiPriority w:val="0"/>
    <w:rPr>
      <w:rFonts w:ascii="宋体" w:hAnsi="Courier New"/>
      <w:szCs w:val="21"/>
    </w:rPr>
  </w:style>
  <w:style w:type="paragraph" w:customStyle="1" w:styleId="151">
    <w:name w:val="Blockquote_0_1"/>
    <w:basedOn w:val="152"/>
    <w:link w:val="306"/>
    <w:qFormat/>
    <w:uiPriority w:val="0"/>
    <w:pPr>
      <w:autoSpaceDE w:val="0"/>
      <w:autoSpaceDN w:val="0"/>
      <w:adjustRightInd w:val="0"/>
      <w:spacing w:before="100" w:after="100"/>
      <w:ind w:left="360" w:right="360"/>
      <w:jc w:val="left"/>
    </w:pPr>
    <w:rPr>
      <w:kern w:val="0"/>
      <w:sz w:val="24"/>
      <w:szCs w:val="20"/>
    </w:rPr>
  </w:style>
  <w:style w:type="paragraph" w:customStyle="1" w:styleId="152">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3">
    <w:name w:val="正文文本_0"/>
    <w:basedOn w:val="141"/>
    <w:link w:val="307"/>
    <w:qFormat/>
    <w:uiPriority w:val="0"/>
    <w:pPr>
      <w:spacing w:after="120"/>
    </w:pPr>
  </w:style>
  <w:style w:type="paragraph" w:customStyle="1" w:styleId="154">
    <w:name w:val="普通(网站)_0"/>
    <w:basedOn w:val="141"/>
    <w:qFormat/>
    <w:uiPriority w:val="0"/>
    <w:pPr>
      <w:widowControl/>
      <w:spacing w:before="100" w:beforeAutospacing="1" w:after="100" w:afterAutospacing="1"/>
      <w:jc w:val="left"/>
    </w:pPr>
    <w:rPr>
      <w:rFonts w:ascii="宋体" w:hAnsi="宋体"/>
      <w:kern w:val="0"/>
      <w:sz w:val="24"/>
    </w:rPr>
  </w:style>
  <w:style w:type="paragraph" w:customStyle="1" w:styleId="155">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6">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7">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8">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9">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0">
    <w:name w:val="脚注文本_0"/>
    <w:basedOn w:val="156"/>
    <w:link w:val="308"/>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161">
    <w:name w:val="Normal_1"/>
    <w:qFormat/>
    <w:uiPriority w:val="0"/>
    <w:rPr>
      <w:rFonts w:ascii="Times New Roman" w:hAnsi="Times New Roman" w:eastAsia="Times New Roman" w:cs="Times New Roman"/>
      <w:sz w:val="24"/>
      <w:szCs w:val="24"/>
      <w:lang w:val="en-US" w:eastAsia="zh-CN" w:bidi="ar-SA"/>
    </w:rPr>
  </w:style>
  <w:style w:type="paragraph" w:customStyle="1" w:styleId="162">
    <w:name w:val="Normal_2"/>
    <w:qFormat/>
    <w:uiPriority w:val="0"/>
    <w:rPr>
      <w:rFonts w:ascii="Times New Roman" w:hAnsi="Times New Roman" w:eastAsia="Times New Roman" w:cs="Times New Roman"/>
      <w:sz w:val="24"/>
      <w:szCs w:val="24"/>
      <w:lang w:val="en-US" w:eastAsia="zh-CN" w:bidi="ar-SA"/>
    </w:rPr>
  </w:style>
  <w:style w:type="paragraph" w:customStyle="1" w:styleId="163">
    <w:name w:val="Normal_3"/>
    <w:qFormat/>
    <w:uiPriority w:val="0"/>
    <w:rPr>
      <w:rFonts w:ascii="Times New Roman" w:hAnsi="Times New Roman" w:eastAsia="Times New Roman" w:cs="Times New Roman"/>
      <w:sz w:val="24"/>
      <w:szCs w:val="24"/>
      <w:lang w:val="en-US" w:eastAsia="zh-CN" w:bidi="ar-SA"/>
    </w:rPr>
  </w:style>
  <w:style w:type="paragraph" w:customStyle="1" w:styleId="16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16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16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16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16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69">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7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17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17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17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17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rPr>
  </w:style>
  <w:style w:type="paragraph" w:customStyle="1" w:styleId="17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17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17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17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179">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180">
    <w:name w:val="xl42"/>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181">
    <w:name w:val="xl43"/>
    <w:basedOn w:val="1"/>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182">
    <w:name w:val="xl44"/>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183">
    <w:name w:val="xl45"/>
    <w:basedOn w:val="1"/>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184">
    <w:name w:val="Char Char Char Char Char"/>
    <w:basedOn w:val="1"/>
    <w:qFormat/>
    <w:uiPriority w:val="0"/>
    <w:rPr>
      <w:rFonts w:ascii="Tahoma" w:hAnsi="Tahoma"/>
      <w:sz w:val="24"/>
      <w:szCs w:val="20"/>
    </w:rPr>
  </w:style>
  <w:style w:type="paragraph" w:customStyle="1" w:styleId="185">
    <w:name w:val="范本目录"/>
    <w:basedOn w:val="1"/>
    <w:qFormat/>
    <w:uiPriority w:val="0"/>
    <w:pPr>
      <w:adjustRightInd w:val="0"/>
      <w:snapToGrid w:val="0"/>
      <w:spacing w:beforeLines="20" w:afterLines="20" w:line="540" w:lineRule="exact"/>
      <w:jc w:val="center"/>
    </w:pPr>
    <w:rPr>
      <w:rFonts w:hAnsi="宋体"/>
      <w:b/>
      <w:bCs/>
      <w:sz w:val="36"/>
      <w:szCs w:val="24"/>
    </w:rPr>
  </w:style>
  <w:style w:type="paragraph" w:customStyle="1" w:styleId="186">
    <w:name w:val="标题4"/>
    <w:basedOn w:val="6"/>
    <w:next w:val="31"/>
    <w:link w:val="311"/>
    <w:qFormat/>
    <w:uiPriority w:val="0"/>
    <w:pPr>
      <w:spacing w:before="0" w:after="0" w:line="413" w:lineRule="auto"/>
      <w:ind w:firstLine="0"/>
      <w:jc w:val="both"/>
    </w:pPr>
    <w:rPr>
      <w:rFonts w:eastAsia="宋体"/>
      <w:kern w:val="0"/>
      <w:sz w:val="24"/>
    </w:rPr>
  </w:style>
  <w:style w:type="paragraph" w:customStyle="1" w:styleId="187">
    <w:name w:val="明显引用1"/>
    <w:basedOn w:val="1"/>
    <w:next w:val="1"/>
    <w:link w:val="312"/>
    <w:qFormat/>
    <w:uiPriority w:val="30"/>
    <w:pPr>
      <w:pBdr>
        <w:bottom w:val="single" w:color="4F81BD" w:sz="4" w:space="4"/>
      </w:pBdr>
      <w:spacing w:before="200" w:after="280"/>
      <w:ind w:left="936" w:right="936"/>
    </w:pPr>
    <w:rPr>
      <w:b/>
      <w:bCs/>
      <w:i/>
      <w:iCs/>
      <w:color w:val="4F81BD"/>
    </w:rPr>
  </w:style>
  <w:style w:type="paragraph" w:customStyle="1" w:styleId="188">
    <w:name w:val="标题5"/>
    <w:basedOn w:val="7"/>
    <w:link w:val="314"/>
    <w:qFormat/>
    <w:uiPriority w:val="0"/>
    <w:pPr>
      <w:spacing w:line="413" w:lineRule="auto"/>
      <w:jc w:val="both"/>
    </w:pPr>
    <w:rPr>
      <w:rFonts w:ascii="Arial" w:hAnsi="Arial"/>
      <w:kern w:val="0"/>
      <w:sz w:val="24"/>
    </w:rPr>
  </w:style>
  <w:style w:type="paragraph" w:customStyle="1" w:styleId="189">
    <w:name w:val="引用1"/>
    <w:basedOn w:val="1"/>
    <w:next w:val="1"/>
    <w:link w:val="315"/>
    <w:qFormat/>
    <w:uiPriority w:val="29"/>
    <w:rPr>
      <w:i/>
      <w:iCs/>
      <w:color w:val="000000"/>
    </w:rPr>
  </w:style>
  <w:style w:type="paragraph" w:customStyle="1" w:styleId="190">
    <w:name w:val="_Style 24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1">
    <w:name w:val="Char Char Char Char2"/>
    <w:basedOn w:val="1"/>
    <w:qFormat/>
    <w:uiPriority w:val="0"/>
    <w:pPr>
      <w:snapToGrid w:val="0"/>
      <w:spacing w:line="360" w:lineRule="auto"/>
      <w:ind w:firstLine="200" w:firstLineChars="200"/>
    </w:pPr>
    <w:rPr>
      <w:rFonts w:ascii="Calibri" w:hAnsi="Calibri" w:eastAsia="仿宋_GB2312"/>
      <w:sz w:val="24"/>
    </w:rPr>
  </w:style>
  <w:style w:type="paragraph" w:customStyle="1" w:styleId="192">
    <w:name w:val="Char Char Char Char Char1"/>
    <w:basedOn w:val="1"/>
    <w:qFormat/>
    <w:uiPriority w:val="0"/>
    <w:rPr>
      <w:rFonts w:ascii="Tahoma" w:hAnsi="Tahoma"/>
      <w:sz w:val="24"/>
      <w:szCs w:val="20"/>
    </w:rPr>
  </w:style>
  <w:style w:type="paragraph" w:customStyle="1" w:styleId="193">
    <w:name w:val="默认段落字体 Para Char"/>
    <w:basedOn w:val="1"/>
    <w:qFormat/>
    <w:uiPriority w:val="0"/>
    <w:rPr>
      <w:szCs w:val="20"/>
    </w:rPr>
  </w:style>
  <w:style w:type="paragraph" w:customStyle="1" w:styleId="194">
    <w:name w:val="正文首行缩进 4 字符"/>
    <w:basedOn w:val="66"/>
    <w:qFormat/>
    <w:uiPriority w:val="0"/>
    <w:pPr>
      <w:snapToGrid w:val="0"/>
      <w:spacing w:before="100" w:beforeLines="25"/>
      <w:ind w:left="100" w:leftChars="100" w:right="-10" w:firstLine="480" w:firstLineChars="200"/>
    </w:pPr>
    <w:rPr>
      <w:rFonts w:ascii="宋体" w:hAnsi="Italic" w:eastAsia="宋体"/>
      <w:sz w:val="21"/>
      <w:szCs w:val="21"/>
    </w:rPr>
  </w:style>
  <w:style w:type="paragraph" w:customStyle="1" w:styleId="195">
    <w:name w:val="Char2"/>
    <w:basedOn w:val="1"/>
    <w:qFormat/>
    <w:uiPriority w:val="0"/>
    <w:rPr>
      <w:rFonts w:ascii="Calibri" w:hAnsi="Calibri"/>
    </w:rPr>
  </w:style>
  <w:style w:type="paragraph" w:customStyle="1" w:styleId="196">
    <w:name w:val="Char Char Char Char Char Char2"/>
    <w:basedOn w:val="1"/>
    <w:qFormat/>
    <w:uiPriority w:val="0"/>
    <w:rPr>
      <w:rFonts w:ascii="Tahoma" w:hAnsi="Tahoma"/>
      <w:sz w:val="24"/>
      <w:szCs w:val="20"/>
    </w:rPr>
  </w:style>
  <w:style w:type="paragraph" w:customStyle="1" w:styleId="197">
    <w:name w:val="正文2"/>
    <w:link w:val="405"/>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98">
    <w:name w:val="修订1"/>
    <w:qFormat/>
    <w:uiPriority w:val="0"/>
    <w:rPr>
      <w:rFonts w:ascii="Calibri" w:hAnsi="Calibri" w:eastAsia="宋体" w:cs="Times New Roman"/>
      <w:kern w:val="2"/>
      <w:sz w:val="21"/>
      <w:szCs w:val="22"/>
      <w:lang w:val="en-US" w:eastAsia="zh-CN" w:bidi="ar-SA"/>
    </w:rPr>
  </w:style>
  <w:style w:type="paragraph" w:customStyle="1" w:styleId="199">
    <w:name w:val="Char10 Char Char Char Char Char Char Char Char Char2"/>
    <w:basedOn w:val="1"/>
    <w:next w:val="1"/>
    <w:qFormat/>
    <w:uiPriority w:val="0"/>
    <w:rPr>
      <w:rFonts w:ascii="Calibri" w:hAnsi="Calibri"/>
    </w:rPr>
  </w:style>
  <w:style w:type="paragraph" w:customStyle="1" w:styleId="200">
    <w:name w:val="Table Paragraph"/>
    <w:basedOn w:val="1"/>
    <w:qFormat/>
    <w:uiPriority w:val="1"/>
    <w:rPr>
      <w:rFonts w:ascii="宋体" w:hAnsi="宋体" w:cs="宋体"/>
      <w:lang w:val="zh-CN" w:bidi="zh-CN"/>
    </w:rPr>
  </w:style>
  <w:style w:type="paragraph" w:customStyle="1" w:styleId="201">
    <w:name w:val="标题 11"/>
    <w:basedOn w:val="1"/>
    <w:qFormat/>
    <w:uiPriority w:val="1"/>
    <w:pPr>
      <w:ind w:left="152"/>
      <w:outlineLvl w:val="1"/>
    </w:pPr>
    <w:rPr>
      <w:rFonts w:ascii="宋体" w:hAnsi="宋体"/>
      <w:b/>
      <w:bCs/>
      <w:szCs w:val="21"/>
    </w:rPr>
  </w:style>
  <w:style w:type="paragraph" w:customStyle="1" w:styleId="202">
    <w:name w:val="TOC 标题2"/>
    <w:basedOn w:val="5"/>
    <w:next w:val="1"/>
    <w:qFormat/>
    <w:uiPriority w:val="39"/>
    <w:pPr>
      <w:widowControl/>
      <w:spacing w:before="480" w:after="0" w:line="276" w:lineRule="auto"/>
      <w:jc w:val="left"/>
      <w:outlineLvl w:val="9"/>
    </w:pPr>
    <w:rPr>
      <w:rFonts w:ascii="Cambria" w:hAnsi="Cambria"/>
      <w:bCs w:val="0"/>
      <w:color w:val="365F91"/>
      <w:kern w:val="0"/>
      <w:sz w:val="28"/>
    </w:rPr>
  </w:style>
  <w:style w:type="paragraph" w:customStyle="1" w:styleId="203">
    <w:name w:val="修订2"/>
    <w:qFormat/>
    <w:uiPriority w:val="0"/>
    <w:rPr>
      <w:rFonts w:ascii="Calibri" w:hAnsi="Calibri" w:eastAsia="宋体" w:cs="Times New Roman"/>
      <w:kern w:val="2"/>
      <w:sz w:val="21"/>
      <w:szCs w:val="22"/>
      <w:lang w:val="en-US" w:eastAsia="zh-CN" w:bidi="ar-SA"/>
    </w:rPr>
  </w:style>
  <w:style w:type="paragraph" w:customStyle="1" w:styleId="204">
    <w:name w:val="明显引用11"/>
    <w:basedOn w:val="1"/>
    <w:next w:val="1"/>
    <w:link w:val="351"/>
    <w:qFormat/>
    <w:uiPriority w:val="0"/>
    <w:pPr>
      <w:pBdr>
        <w:bottom w:val="single" w:color="4F81BD" w:sz="4" w:space="4"/>
      </w:pBdr>
      <w:spacing w:before="200" w:after="280"/>
      <w:ind w:left="936" w:right="936"/>
    </w:pPr>
    <w:rPr>
      <w:rFonts w:ascii="Calibri" w:hAnsi="Calibri" w:cs="黑体"/>
      <w:b/>
      <w:i/>
      <w:color w:val="4F81BD"/>
      <w:kern w:val="0"/>
      <w:sz w:val="22"/>
      <w:szCs w:val="20"/>
    </w:rPr>
  </w:style>
  <w:style w:type="paragraph" w:customStyle="1" w:styleId="205">
    <w:name w:val="引用11"/>
    <w:basedOn w:val="1"/>
    <w:next w:val="1"/>
    <w:link w:val="359"/>
    <w:qFormat/>
    <w:uiPriority w:val="0"/>
    <w:rPr>
      <w:rFonts w:ascii="Calibri" w:hAnsi="Calibri" w:cs="黑体"/>
      <w:i/>
      <w:color w:val="000000"/>
      <w:kern w:val="0"/>
      <w:sz w:val="22"/>
      <w:szCs w:val="20"/>
    </w:rPr>
  </w:style>
  <w:style w:type="paragraph" w:customStyle="1" w:styleId="20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7">
    <w:name w:val="列出段落1"/>
    <w:basedOn w:val="1"/>
    <w:qFormat/>
    <w:uiPriority w:val="0"/>
    <w:pPr>
      <w:ind w:firstLine="420" w:firstLineChars="200"/>
    </w:pPr>
    <w:rPr>
      <w:rFonts w:ascii="Calibri" w:hAnsi="Calibri"/>
    </w:rPr>
  </w:style>
  <w:style w:type="paragraph" w:customStyle="1" w:styleId="20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0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10">
    <w:name w:val="正文文本 2_0"/>
    <w:basedOn w:val="139"/>
    <w:link w:val="363"/>
    <w:qFormat/>
    <w:uiPriority w:val="0"/>
    <w:pPr>
      <w:spacing w:before="312" w:line="360" w:lineRule="auto"/>
      <w:ind w:left="-100"/>
    </w:pPr>
    <w:rPr>
      <w:rFonts w:ascii="Arial" w:hAnsi="Arial" w:eastAsia="黑体" w:cs="黑体"/>
      <w:b/>
      <w:bCs/>
      <w:kern w:val="0"/>
      <w:sz w:val="32"/>
      <w:szCs w:val="32"/>
    </w:rPr>
  </w:style>
  <w:style w:type="paragraph" w:customStyle="1" w:styleId="211">
    <w:name w:val="样式4"/>
    <w:basedOn w:val="7"/>
    <w:qFormat/>
    <w:uiPriority w:val="0"/>
    <w:pPr>
      <w:widowControl/>
      <w:spacing w:line="415" w:lineRule="auto"/>
      <w:jc w:val="left"/>
    </w:pPr>
    <w:rPr>
      <w:rFonts w:ascii="Times New Roman" w:eastAsia="Arial"/>
    </w:rPr>
  </w:style>
  <w:style w:type="paragraph" w:customStyle="1" w:styleId="212">
    <w:name w:val="6'"/>
    <w:basedOn w:val="1"/>
    <w:qFormat/>
    <w:uiPriority w:val="0"/>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213">
    <w:name w:val="1"/>
    <w:basedOn w:val="1"/>
    <w:next w:val="1"/>
    <w:qFormat/>
    <w:uiPriority w:val="0"/>
    <w:pPr>
      <w:widowControl/>
      <w:spacing w:line="240" w:lineRule="exact"/>
      <w:jc w:val="left"/>
    </w:pPr>
    <w:rPr>
      <w:szCs w:val="24"/>
    </w:rPr>
  </w:style>
  <w:style w:type="paragraph" w:customStyle="1" w:styleId="214">
    <w:name w:val="样式 标题 1 + 黑体 三号 非加粗 居中 段前: 6 磅 段后: 6 磅 行距: 固定值 20 磅"/>
    <w:basedOn w:val="5"/>
    <w:qFormat/>
    <w:uiPriority w:val="0"/>
    <w:pPr>
      <w:widowControl/>
      <w:spacing w:before="120" w:after="120" w:line="400" w:lineRule="exact"/>
      <w:jc w:val="center"/>
    </w:pPr>
    <w:rPr>
      <w:rFonts w:ascii="黑体" w:hAnsi="黑体" w:eastAsia="黑体" w:cs="宋体"/>
      <w:b w:val="0"/>
      <w:bCs w:val="0"/>
      <w:sz w:val="32"/>
      <w:szCs w:val="20"/>
    </w:rPr>
  </w:style>
  <w:style w:type="paragraph" w:customStyle="1" w:styleId="215">
    <w:name w:val="样式2"/>
    <w:basedOn w:val="7"/>
    <w:qFormat/>
    <w:uiPriority w:val="0"/>
    <w:pPr>
      <w:widowControl/>
      <w:spacing w:line="415" w:lineRule="auto"/>
      <w:jc w:val="left"/>
    </w:pPr>
    <w:rPr>
      <w:rFonts w:ascii="Times New Roman"/>
    </w:rPr>
  </w:style>
  <w:style w:type="paragraph" w:customStyle="1" w:styleId="216">
    <w:name w:val="表格"/>
    <w:basedOn w:val="1"/>
    <w:qFormat/>
    <w:uiPriority w:val="0"/>
    <w:pPr>
      <w:widowControl/>
      <w:spacing w:line="240" w:lineRule="exact"/>
      <w:jc w:val="center"/>
      <w:textAlignment w:val="center"/>
    </w:pPr>
    <w:rPr>
      <w:rFonts w:ascii="华文细黑" w:hAnsi="华文细黑"/>
      <w:kern w:val="0"/>
      <w:szCs w:val="20"/>
    </w:rPr>
  </w:style>
  <w:style w:type="paragraph" w:customStyle="1" w:styleId="217">
    <w:name w:val="表格文字"/>
    <w:basedOn w:val="1"/>
    <w:qFormat/>
    <w:uiPriority w:val="0"/>
    <w:pPr>
      <w:widowControl/>
      <w:adjustRightInd w:val="0"/>
      <w:spacing w:line="420" w:lineRule="atLeast"/>
      <w:jc w:val="left"/>
      <w:textAlignment w:val="baseline"/>
    </w:pPr>
    <w:rPr>
      <w:kern w:val="0"/>
      <w:szCs w:val="20"/>
    </w:rPr>
  </w:style>
  <w:style w:type="paragraph" w:customStyle="1" w:styleId="218">
    <w:name w:val="无间隔2"/>
    <w:link w:val="364"/>
    <w:qFormat/>
    <w:uiPriority w:val="0"/>
    <w:pPr>
      <w:spacing w:before="312" w:line="240" w:lineRule="exact"/>
      <w:ind w:left="-100"/>
    </w:pPr>
    <w:rPr>
      <w:rFonts w:ascii="Calibri" w:hAnsi="Calibri" w:eastAsia="宋体" w:cs="Times New Roman"/>
      <w:sz w:val="22"/>
      <w:szCs w:val="22"/>
      <w:lang w:val="en-US" w:eastAsia="zh-CN" w:bidi="ar-SA"/>
    </w:rPr>
  </w:style>
  <w:style w:type="paragraph" w:customStyle="1" w:styleId="219">
    <w:name w:val="日期_0"/>
    <w:basedOn w:val="91"/>
    <w:next w:val="91"/>
    <w:link w:val="371"/>
    <w:qFormat/>
    <w:uiPriority w:val="0"/>
    <w:pPr>
      <w:spacing w:before="312" w:line="240" w:lineRule="exact"/>
      <w:ind w:left="-100"/>
    </w:pPr>
    <w:rPr>
      <w:rFonts w:ascii="Calibri" w:hAnsi="Calibri" w:cs="黑体"/>
      <w:kern w:val="0"/>
      <w:sz w:val="24"/>
      <w:szCs w:val="20"/>
    </w:rPr>
  </w:style>
  <w:style w:type="paragraph" w:customStyle="1" w:styleId="220">
    <w:name w:val="标题 2_1"/>
    <w:basedOn w:val="139"/>
    <w:next w:val="139"/>
    <w:link w:val="382"/>
    <w:qFormat/>
    <w:uiPriority w:val="0"/>
    <w:pPr>
      <w:keepNext/>
      <w:keepLines/>
      <w:spacing w:before="260" w:after="260" w:line="412" w:lineRule="auto"/>
      <w:ind w:left="-100"/>
      <w:outlineLvl w:val="1"/>
    </w:pPr>
    <w:rPr>
      <w:rFonts w:ascii="Arial" w:hAnsi="Arial" w:eastAsia="黑体" w:cs="黑体"/>
      <w:b/>
      <w:bCs/>
      <w:kern w:val="0"/>
      <w:sz w:val="32"/>
      <w:szCs w:val="32"/>
    </w:rPr>
  </w:style>
  <w:style w:type="paragraph" w:customStyle="1" w:styleId="221">
    <w:name w:val="_Style 961"/>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222">
    <w:name w:val="_Style 72"/>
    <w:next w:val="1"/>
    <w:qFormat/>
    <w:uiPriority w:val="0"/>
    <w:pPr>
      <w:widowControl w:val="0"/>
      <w:spacing w:before="312" w:line="240" w:lineRule="exact"/>
      <w:ind w:left="-100"/>
      <w:jc w:val="both"/>
    </w:pPr>
    <w:rPr>
      <w:rFonts w:ascii="Calibri" w:hAnsi="Calibri" w:eastAsia="宋体" w:cs="Times New Roman"/>
      <w:kern w:val="2"/>
      <w:sz w:val="21"/>
      <w:szCs w:val="22"/>
      <w:lang w:val="en-US" w:eastAsia="zh-CN" w:bidi="ar-SA"/>
    </w:rPr>
  </w:style>
  <w:style w:type="paragraph" w:customStyle="1" w:styleId="223">
    <w:name w:val="msonormalcxspmiddle"/>
    <w:basedOn w:val="1"/>
    <w:qFormat/>
    <w:uiPriority w:val="0"/>
    <w:pPr>
      <w:widowControl/>
      <w:spacing w:before="100" w:beforeAutospacing="1" w:after="100" w:afterAutospacing="1" w:line="240" w:lineRule="exact"/>
      <w:jc w:val="left"/>
    </w:pPr>
    <w:rPr>
      <w:rFonts w:ascii="宋体" w:hAnsi="宋体" w:cs="宋体"/>
      <w:kern w:val="0"/>
      <w:sz w:val="24"/>
      <w:szCs w:val="20"/>
    </w:rPr>
  </w:style>
  <w:style w:type="paragraph" w:customStyle="1" w:styleId="224">
    <w:name w:val="pbj1"/>
    <w:basedOn w:val="1"/>
    <w:qFormat/>
    <w:uiPriority w:val="0"/>
    <w:pPr>
      <w:widowControl/>
      <w:spacing w:line="240" w:lineRule="exact"/>
      <w:jc w:val="left"/>
    </w:pPr>
    <w:rPr>
      <w:rFonts w:ascii="宋体" w:hAnsi="宋体" w:cs="宋体"/>
      <w:kern w:val="0"/>
      <w:sz w:val="24"/>
      <w:szCs w:val="20"/>
    </w:rPr>
  </w:style>
  <w:style w:type="paragraph" w:customStyle="1" w:styleId="225">
    <w:name w:val="_Style 951"/>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226">
    <w:name w:val="正文缩进_1"/>
    <w:basedOn w:val="139"/>
    <w:qFormat/>
    <w:uiPriority w:val="0"/>
    <w:pPr>
      <w:spacing w:before="312" w:line="240" w:lineRule="exact"/>
      <w:ind w:left="-100" w:firstLine="420" w:firstLineChars="200"/>
    </w:pPr>
    <w:rPr>
      <w:rFonts w:ascii="Calibri" w:hAnsi="Calibri"/>
      <w:bCs/>
      <w:kern w:val="0"/>
      <w:sz w:val="20"/>
      <w:szCs w:val="32"/>
    </w:rPr>
  </w:style>
  <w:style w:type="paragraph" w:customStyle="1" w:styleId="227">
    <w:name w:val="普通 (Web)_0"/>
    <w:basedOn w:val="91"/>
    <w:qFormat/>
    <w:uiPriority w:val="0"/>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228">
    <w:name w:val="表格1"/>
    <w:basedOn w:val="30"/>
    <w:qFormat/>
    <w:uiPriority w:val="0"/>
    <w:pPr>
      <w:widowControl/>
      <w:spacing w:after="0"/>
      <w:jc w:val="left"/>
    </w:pPr>
    <w:rPr>
      <w:kern w:val="0"/>
      <w:sz w:val="24"/>
      <w:szCs w:val="20"/>
    </w:rPr>
  </w:style>
  <w:style w:type="paragraph" w:customStyle="1" w:styleId="229">
    <w:name w:val="_Style 96"/>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230">
    <w:name w:val="_Style 95"/>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231">
    <w:name w:val="正文3"/>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32">
    <w:name w:val="Char3"/>
    <w:basedOn w:val="1"/>
    <w:qFormat/>
    <w:uiPriority w:val="0"/>
    <w:rPr>
      <w:rFonts w:ascii="Calibri" w:hAnsi="Calibri"/>
    </w:rPr>
  </w:style>
  <w:style w:type="paragraph" w:customStyle="1" w:styleId="233">
    <w:name w:val="Char Char Char Char Char Char3"/>
    <w:basedOn w:val="1"/>
    <w:qFormat/>
    <w:uiPriority w:val="0"/>
    <w:rPr>
      <w:rFonts w:ascii="Tahoma" w:hAnsi="Tahoma"/>
      <w:sz w:val="24"/>
      <w:szCs w:val="20"/>
    </w:rPr>
  </w:style>
  <w:style w:type="paragraph" w:customStyle="1" w:styleId="234">
    <w:name w:val="Char Char Char Char3"/>
    <w:basedOn w:val="1"/>
    <w:qFormat/>
    <w:uiPriority w:val="0"/>
    <w:pPr>
      <w:snapToGrid w:val="0"/>
      <w:spacing w:line="360" w:lineRule="auto"/>
      <w:ind w:firstLine="200" w:firstLineChars="200"/>
    </w:pPr>
    <w:rPr>
      <w:rFonts w:ascii="Calibri" w:hAnsi="Calibri" w:eastAsia="仿宋_GB2312"/>
      <w:sz w:val="24"/>
    </w:rPr>
  </w:style>
  <w:style w:type="paragraph" w:customStyle="1" w:styleId="235">
    <w:name w:val="Char10 Char Char Char Char Char Char Char Char Char3"/>
    <w:basedOn w:val="1"/>
    <w:next w:val="1"/>
    <w:qFormat/>
    <w:uiPriority w:val="0"/>
    <w:rPr>
      <w:rFonts w:ascii="Calibri" w:hAnsi="Calibri"/>
    </w:rPr>
  </w:style>
  <w:style w:type="paragraph" w:customStyle="1" w:styleId="236">
    <w:name w:val="Char Char Char Char Char2"/>
    <w:basedOn w:val="1"/>
    <w:qFormat/>
    <w:uiPriority w:val="0"/>
    <w:rPr>
      <w:rFonts w:ascii="Tahoma" w:hAnsi="Tahoma"/>
      <w:sz w:val="24"/>
      <w:szCs w:val="20"/>
    </w:rPr>
  </w:style>
  <w:style w:type="paragraph" w:customStyle="1" w:styleId="237">
    <w:name w:val="_Style 38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
    <w:name w:val="正文文本 (2)1"/>
    <w:basedOn w:val="1"/>
    <w:link w:val="406"/>
    <w:qFormat/>
    <w:uiPriority w:val="99"/>
    <w:pPr>
      <w:shd w:val="clear" w:color="auto" w:fill="FFFFFF"/>
      <w:spacing w:before="300" w:line="439" w:lineRule="exact"/>
      <w:jc w:val="distribute"/>
    </w:pPr>
    <w:rPr>
      <w:rFonts w:ascii="MingLiU" w:hAnsi="Calibri" w:eastAsia="MingLiU" w:cs="MingLiU"/>
      <w:spacing w:val="20"/>
      <w:kern w:val="0"/>
      <w:sz w:val="22"/>
      <w:szCs w:val="20"/>
    </w:rPr>
  </w:style>
  <w:style w:type="paragraph" w:customStyle="1" w:styleId="239">
    <w:name w:val="WPSOffice手动目录 2"/>
    <w:qFormat/>
    <w:uiPriority w:val="0"/>
    <w:pPr>
      <w:ind w:left="200" w:leftChars="200"/>
    </w:pPr>
    <w:rPr>
      <w:rFonts w:ascii="Calibri" w:hAnsi="Calibri" w:eastAsia="宋体" w:cs="Times New Roman"/>
      <w:lang w:val="en-US" w:eastAsia="zh-CN" w:bidi="ar-SA"/>
    </w:rPr>
  </w:style>
  <w:style w:type="paragraph" w:customStyle="1" w:styleId="240">
    <w:name w:val="_Style 34"/>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1">
    <w:name w:val="WPSOffice手动目录 3"/>
    <w:qFormat/>
    <w:uiPriority w:val="0"/>
    <w:pPr>
      <w:ind w:left="400" w:leftChars="400"/>
    </w:pPr>
    <w:rPr>
      <w:rFonts w:ascii="Calibri" w:hAnsi="Calibri" w:eastAsia="宋体" w:cs="Times New Roman"/>
      <w:lang w:val="en-US" w:eastAsia="zh-CN" w:bidi="ar-SA"/>
    </w:rPr>
  </w:style>
  <w:style w:type="paragraph" w:customStyle="1" w:styleId="242">
    <w:name w:val="WPSOffice手动目录 1"/>
    <w:qFormat/>
    <w:uiPriority w:val="0"/>
    <w:rPr>
      <w:rFonts w:ascii="Calibri" w:hAnsi="Calibri" w:eastAsia="宋体" w:cs="Times New Roman"/>
      <w:lang w:val="en-US" w:eastAsia="zh-CN" w:bidi="ar-SA"/>
    </w:rPr>
  </w:style>
  <w:style w:type="paragraph" w:customStyle="1" w:styleId="243">
    <w:name w:val="_Style 221"/>
    <w:basedOn w:val="1"/>
    <w:next w:val="96"/>
    <w:qFormat/>
    <w:uiPriority w:val="34"/>
    <w:pPr>
      <w:ind w:firstLine="420" w:firstLineChars="200"/>
    </w:pPr>
    <w:rPr>
      <w:rFonts w:ascii="Calibri" w:hAnsi="Calibri"/>
    </w:rPr>
  </w:style>
  <w:style w:type="paragraph" w:customStyle="1" w:styleId="244">
    <w:name w:val="修订3"/>
    <w:qFormat/>
    <w:uiPriority w:val="99"/>
    <w:rPr>
      <w:rFonts w:ascii="Times New Roman" w:hAnsi="Times New Roman" w:eastAsia="宋体" w:cs="Times New Roman"/>
      <w:kern w:val="2"/>
      <w:sz w:val="21"/>
      <w:lang w:val="en-US" w:eastAsia="zh-CN" w:bidi="ar-SA"/>
    </w:rPr>
  </w:style>
  <w:style w:type="paragraph" w:customStyle="1" w:styleId="245">
    <w:name w:val="我的正文"/>
    <w:basedOn w:val="1"/>
    <w:qFormat/>
    <w:uiPriority w:val="0"/>
    <w:rPr>
      <w:rFonts w:ascii="宋体" w:hAnsi="宋体"/>
      <w:sz w:val="24"/>
      <w:szCs w:val="24"/>
    </w:rPr>
  </w:style>
  <w:style w:type="paragraph" w:customStyle="1" w:styleId="246">
    <w:name w:val="_Style 23"/>
    <w:basedOn w:val="1"/>
    <w:qFormat/>
    <w:uiPriority w:val="0"/>
    <w:pPr>
      <w:widowControl/>
      <w:spacing w:after="160" w:line="240" w:lineRule="exact"/>
      <w:jc w:val="left"/>
    </w:pPr>
    <w:rPr>
      <w:rFonts w:ascii="Calibri" w:hAnsi="Calibri"/>
    </w:rPr>
  </w:style>
  <w:style w:type="paragraph" w:customStyle="1" w:styleId="247">
    <w:name w:val="TOC 标题3"/>
    <w:basedOn w:val="5"/>
    <w:next w:val="1"/>
    <w:qFormat/>
    <w:uiPriority w:val="0"/>
    <w:pPr>
      <w:widowControl/>
      <w:spacing w:before="480" w:after="0" w:line="276" w:lineRule="auto"/>
      <w:jc w:val="left"/>
      <w:outlineLvl w:val="9"/>
    </w:pPr>
    <w:rPr>
      <w:rFonts w:ascii="Cambria" w:hAnsi="Cambria"/>
      <w:bCs w:val="0"/>
      <w:color w:val="365F91"/>
      <w:kern w:val="0"/>
      <w:sz w:val="28"/>
      <w:szCs w:val="20"/>
    </w:rPr>
  </w:style>
  <w:style w:type="paragraph" w:customStyle="1" w:styleId="248">
    <w:name w:val="Blockquote_0_0"/>
    <w:basedOn w:val="155"/>
    <w:link w:val="478"/>
    <w:qFormat/>
    <w:uiPriority w:val="0"/>
    <w:pPr>
      <w:autoSpaceDE w:val="0"/>
      <w:autoSpaceDN w:val="0"/>
      <w:adjustRightInd w:val="0"/>
      <w:spacing w:before="100" w:after="100"/>
      <w:ind w:left="360" w:right="360"/>
      <w:jc w:val="left"/>
    </w:pPr>
    <w:rPr>
      <w:rFonts w:ascii="Calibri" w:hAnsi="Calibri" w:cs="黑体"/>
      <w:kern w:val="0"/>
      <w:sz w:val="24"/>
      <w:szCs w:val="20"/>
    </w:rPr>
  </w:style>
  <w:style w:type="paragraph" w:customStyle="1" w:styleId="249">
    <w:name w:val="CM95"/>
    <w:basedOn w:val="111"/>
    <w:next w:val="111"/>
    <w:qFormat/>
    <w:uiPriority w:val="0"/>
    <w:pPr>
      <w:spacing w:after="115"/>
    </w:pPr>
    <w:rPr>
      <w:rFonts w:ascii="宋体" w:eastAsia="宋体" w:cs="Times New Roman"/>
      <w:color w:val="auto"/>
    </w:rPr>
  </w:style>
  <w:style w:type="character" w:customStyle="1" w:styleId="250">
    <w:name w:val="标题 3 字符1"/>
    <w:link w:val="7"/>
    <w:qFormat/>
    <w:uiPriority w:val="0"/>
    <w:rPr>
      <w:rFonts w:ascii="宋体" w:hAnsi="Times New Roman"/>
      <w:b/>
      <w:bCs/>
      <w:kern w:val="2"/>
      <w:sz w:val="32"/>
      <w:szCs w:val="32"/>
    </w:rPr>
  </w:style>
  <w:style w:type="character" w:customStyle="1" w:styleId="251">
    <w:name w:val="批注框文本 字符2"/>
    <w:link w:val="40"/>
    <w:qFormat/>
    <w:uiPriority w:val="99"/>
    <w:rPr>
      <w:rFonts w:ascii="Times New Roman" w:hAnsi="Times New Roman"/>
      <w:kern w:val="2"/>
      <w:sz w:val="18"/>
      <w:szCs w:val="18"/>
    </w:rPr>
  </w:style>
  <w:style w:type="character" w:customStyle="1" w:styleId="252">
    <w:name w:val="正文文本 3 字符1"/>
    <w:link w:val="26"/>
    <w:qFormat/>
    <w:uiPriority w:val="0"/>
    <w:rPr>
      <w:rFonts w:ascii="黑体" w:hAnsi="Arial" w:eastAsia="黑体"/>
      <w:b/>
      <w:kern w:val="2"/>
      <w:sz w:val="28"/>
    </w:rPr>
  </w:style>
  <w:style w:type="character" w:customStyle="1" w:styleId="253">
    <w:name w:val="日期 字符2"/>
    <w:link w:val="37"/>
    <w:qFormat/>
    <w:uiPriority w:val="99"/>
    <w:rPr>
      <w:rFonts w:ascii="Times New Roman" w:hAnsi="Times New Roman"/>
      <w:b/>
      <w:kern w:val="2"/>
      <w:sz w:val="28"/>
    </w:rPr>
  </w:style>
  <w:style w:type="character" w:customStyle="1" w:styleId="254">
    <w:name w:val="正文首行缩进 字符"/>
    <w:link w:val="66"/>
    <w:qFormat/>
    <w:uiPriority w:val="99"/>
    <w:rPr>
      <w:rFonts w:ascii="Arial" w:hAnsi="Arial" w:eastAsia="仿宋_GB2312" w:cs="Arial"/>
      <w:kern w:val="2"/>
      <w:sz w:val="24"/>
      <w:szCs w:val="32"/>
    </w:rPr>
  </w:style>
  <w:style w:type="character" w:customStyle="1" w:styleId="255">
    <w:name w:val="页脚 字符2"/>
    <w:link w:val="41"/>
    <w:qFormat/>
    <w:uiPriority w:val="99"/>
    <w:rPr>
      <w:rFonts w:ascii="Times New Roman" w:hAnsi="Times New Roman"/>
      <w:kern w:val="2"/>
      <w:sz w:val="18"/>
    </w:rPr>
  </w:style>
  <w:style w:type="character" w:customStyle="1" w:styleId="256">
    <w:name w:val="标题 4 字符1"/>
    <w:link w:val="8"/>
    <w:qFormat/>
    <w:uiPriority w:val="0"/>
    <w:rPr>
      <w:rFonts w:ascii="Arial" w:hAnsi="Arial" w:eastAsia="黑体"/>
      <w:b/>
      <w:bCs/>
      <w:kern w:val="2"/>
      <w:sz w:val="28"/>
      <w:szCs w:val="28"/>
    </w:rPr>
  </w:style>
  <w:style w:type="character" w:customStyle="1" w:styleId="257">
    <w:name w:val="正文文本 2 字符1"/>
    <w:link w:val="58"/>
    <w:qFormat/>
    <w:uiPriority w:val="0"/>
    <w:rPr>
      <w:rFonts w:ascii="仿宋_GB2312" w:hAnsi="Times New Roman" w:eastAsia="仿宋_GB2312"/>
      <w:b/>
      <w:kern w:val="2"/>
      <w:sz w:val="24"/>
    </w:rPr>
  </w:style>
  <w:style w:type="character" w:customStyle="1" w:styleId="258">
    <w:name w:val="正文文本 字符1"/>
    <w:link w:val="27"/>
    <w:qFormat/>
    <w:uiPriority w:val="1"/>
    <w:rPr>
      <w:rFonts w:ascii="宋体" w:hAnsi="Arial"/>
      <w:kern w:val="2"/>
      <w:sz w:val="28"/>
    </w:rPr>
  </w:style>
  <w:style w:type="character" w:customStyle="1" w:styleId="259">
    <w:name w:val="标题 7 字符1"/>
    <w:link w:val="11"/>
    <w:qFormat/>
    <w:uiPriority w:val="0"/>
    <w:rPr>
      <w:rFonts w:ascii="Arial" w:hAnsi="Arial" w:eastAsia="仿宋_GB2312" w:cs="Arial"/>
      <w:b/>
      <w:bCs/>
      <w:spacing w:val="-4"/>
      <w:kern w:val="2"/>
      <w:sz w:val="24"/>
      <w:szCs w:val="24"/>
    </w:rPr>
  </w:style>
  <w:style w:type="character" w:customStyle="1" w:styleId="260">
    <w:name w:val="正文文本缩进 2 字符2"/>
    <w:link w:val="38"/>
    <w:qFormat/>
    <w:uiPriority w:val="0"/>
    <w:rPr>
      <w:rFonts w:ascii="Arial" w:hAnsi="Arial" w:eastAsia="仿宋_GB2312"/>
      <w:kern w:val="2"/>
      <w:sz w:val="32"/>
    </w:rPr>
  </w:style>
  <w:style w:type="character" w:customStyle="1" w:styleId="261">
    <w:name w:val="标题 1 字符2"/>
    <w:link w:val="5"/>
    <w:qFormat/>
    <w:uiPriority w:val="0"/>
    <w:rPr>
      <w:rFonts w:ascii="Times New Roman" w:hAnsi="Times New Roman"/>
      <w:b/>
      <w:bCs/>
      <w:kern w:val="44"/>
      <w:sz w:val="30"/>
      <w:szCs w:val="44"/>
    </w:rPr>
  </w:style>
  <w:style w:type="character" w:customStyle="1" w:styleId="262">
    <w:name w:val="批注文字 字符1"/>
    <w:link w:val="23"/>
    <w:qFormat/>
    <w:uiPriority w:val="0"/>
    <w:rPr>
      <w:rFonts w:ascii="Times New Roman" w:hAnsi="Times New Roman"/>
      <w:kern w:val="2"/>
      <w:sz w:val="21"/>
    </w:rPr>
  </w:style>
  <w:style w:type="character" w:customStyle="1" w:styleId="263">
    <w:name w:val="纯文本 字符1"/>
    <w:link w:val="34"/>
    <w:qFormat/>
    <w:locked/>
    <w:uiPriority w:val="0"/>
    <w:rPr>
      <w:rFonts w:ascii="宋体" w:hAnsi="Courier New"/>
      <w:kern w:val="2"/>
      <w:sz w:val="21"/>
    </w:rPr>
  </w:style>
  <w:style w:type="character" w:customStyle="1" w:styleId="264">
    <w:name w:val="页眉 字符2"/>
    <w:link w:val="42"/>
    <w:qFormat/>
    <w:uiPriority w:val="0"/>
    <w:rPr>
      <w:rFonts w:ascii="Times New Roman" w:hAnsi="Times New Roman"/>
      <w:kern w:val="2"/>
      <w:sz w:val="18"/>
    </w:rPr>
  </w:style>
  <w:style w:type="character" w:customStyle="1" w:styleId="265">
    <w:name w:val="标题 2 字符1"/>
    <w:link w:val="6"/>
    <w:qFormat/>
    <w:uiPriority w:val="0"/>
    <w:rPr>
      <w:rFonts w:ascii="Arial" w:hAnsi="Arial" w:eastAsia="黑体"/>
      <w:b/>
      <w:bCs/>
      <w:kern w:val="2"/>
      <w:sz w:val="32"/>
      <w:szCs w:val="32"/>
    </w:rPr>
  </w:style>
  <w:style w:type="character" w:customStyle="1" w:styleId="266">
    <w:name w:val="样式1 Char Char"/>
    <w:link w:val="85"/>
    <w:qFormat/>
    <w:locked/>
    <w:uiPriority w:val="0"/>
    <w:rPr>
      <w:rFonts w:ascii="宋体" w:hAnsi="宋体"/>
      <w:sz w:val="21"/>
    </w:rPr>
  </w:style>
  <w:style w:type="character" w:customStyle="1" w:styleId="267">
    <w:name w:val="标题 5 字符1"/>
    <w:link w:val="9"/>
    <w:qFormat/>
    <w:uiPriority w:val="1"/>
    <w:rPr>
      <w:rFonts w:ascii="宋体" w:hAnsi="Arial"/>
      <w:bCs/>
      <w:kern w:val="2"/>
      <w:sz w:val="28"/>
    </w:rPr>
  </w:style>
  <w:style w:type="character" w:customStyle="1" w:styleId="268">
    <w:name w:val="正文文本缩进 3 字符1"/>
    <w:link w:val="52"/>
    <w:qFormat/>
    <w:uiPriority w:val="0"/>
    <w:rPr>
      <w:rFonts w:ascii="仿宋_GB2312" w:hAnsi="Arial" w:eastAsia="仿宋_GB2312"/>
      <w:color w:val="000000"/>
      <w:kern w:val="2"/>
      <w:sz w:val="30"/>
    </w:rPr>
  </w:style>
  <w:style w:type="character" w:customStyle="1" w:styleId="269">
    <w:name w:val="标题 6 字符1"/>
    <w:link w:val="10"/>
    <w:qFormat/>
    <w:uiPriority w:val="0"/>
    <w:rPr>
      <w:rFonts w:ascii="宋体" w:hAnsi="宋体"/>
      <w:sz w:val="28"/>
    </w:rPr>
  </w:style>
  <w:style w:type="character" w:customStyle="1" w:styleId="270">
    <w:name w:val="纯文本 Char"/>
    <w:qFormat/>
    <w:uiPriority w:val="0"/>
    <w:rPr>
      <w:rFonts w:ascii="宋体" w:hAnsi="Courier New" w:cs="Courier New"/>
      <w:kern w:val="2"/>
      <w:sz w:val="21"/>
      <w:szCs w:val="21"/>
    </w:rPr>
  </w:style>
  <w:style w:type="character" w:customStyle="1" w:styleId="271">
    <w:name w:val="正文文本缩进 字符1"/>
    <w:link w:val="3"/>
    <w:qFormat/>
    <w:uiPriority w:val="99"/>
    <w:rPr>
      <w:rFonts w:ascii="楷体_GB2312" w:hAnsi="Times New Roman" w:eastAsia="楷体_GB2312"/>
      <w:kern w:val="2"/>
      <w:sz w:val="32"/>
    </w:rPr>
  </w:style>
  <w:style w:type="character" w:customStyle="1" w:styleId="272">
    <w:name w:val="批注主题 字符1"/>
    <w:link w:val="65"/>
    <w:qFormat/>
    <w:uiPriority w:val="99"/>
    <w:rPr>
      <w:rFonts w:ascii="Times New Roman" w:hAnsi="Times New Roman"/>
      <w:b/>
      <w:bCs/>
      <w:kern w:val="2"/>
      <w:sz w:val="21"/>
      <w:szCs w:val="22"/>
    </w:rPr>
  </w:style>
  <w:style w:type="character" w:customStyle="1" w:styleId="273">
    <w:name w:val="文档结构图 字符2"/>
    <w:link w:val="21"/>
    <w:qFormat/>
    <w:uiPriority w:val="99"/>
    <w:rPr>
      <w:rFonts w:ascii="Times New Roman" w:hAnsi="Times New Roman"/>
      <w:kern w:val="2"/>
      <w:sz w:val="21"/>
      <w:shd w:val="clear" w:color="auto" w:fill="000080"/>
    </w:rPr>
  </w:style>
  <w:style w:type="character" w:customStyle="1" w:styleId="274">
    <w:name w:val="标题 8 字符1"/>
    <w:basedOn w:val="69"/>
    <w:link w:val="12"/>
    <w:qFormat/>
    <w:uiPriority w:val="0"/>
    <w:rPr>
      <w:rFonts w:ascii="宋体" w:hAnsi="宋体" w:eastAsia="黑体"/>
      <w:kern w:val="2"/>
      <w:sz w:val="32"/>
      <w:szCs w:val="32"/>
    </w:rPr>
  </w:style>
  <w:style w:type="character" w:customStyle="1" w:styleId="275">
    <w:name w:val="标题 9 字符1"/>
    <w:basedOn w:val="69"/>
    <w:link w:val="13"/>
    <w:qFormat/>
    <w:uiPriority w:val="0"/>
    <w:rPr>
      <w:b/>
      <w:bCs/>
      <w:kern w:val="2"/>
      <w:sz w:val="30"/>
      <w:szCs w:val="18"/>
    </w:rPr>
  </w:style>
  <w:style w:type="character" w:customStyle="1" w:styleId="276">
    <w:name w:val="称呼 字符1"/>
    <w:basedOn w:val="69"/>
    <w:link w:val="25"/>
    <w:qFormat/>
    <w:uiPriority w:val="0"/>
    <w:rPr>
      <w:rFonts w:ascii="仿宋_GB2312" w:hAnsi="Calibri" w:eastAsia="仿宋_GB2312"/>
      <w:bCs/>
      <w:kern w:val="2"/>
      <w:sz w:val="28"/>
    </w:rPr>
  </w:style>
  <w:style w:type="character" w:customStyle="1" w:styleId="277">
    <w:name w:val="Blockquote Char"/>
    <w:link w:val="116"/>
    <w:qFormat/>
    <w:uiPriority w:val="0"/>
    <w:rPr>
      <w:sz w:val="24"/>
    </w:rPr>
  </w:style>
  <w:style w:type="character" w:customStyle="1" w:styleId="278">
    <w:name w:val="tdrownotice1"/>
    <w:qFormat/>
    <w:uiPriority w:val="0"/>
    <w:rPr>
      <w:sz w:val="22"/>
    </w:rPr>
  </w:style>
  <w:style w:type="character" w:customStyle="1" w:styleId="279">
    <w:name w:val="标题 字符1"/>
    <w:basedOn w:val="69"/>
    <w:link w:val="64"/>
    <w:qFormat/>
    <w:uiPriority w:val="0"/>
    <w:rPr>
      <w:rFonts w:ascii="宋体" w:hAnsi="宋体" w:eastAsia="黑体"/>
      <w:b/>
      <w:smallCaps/>
      <w:snapToGrid w:val="0"/>
      <w:kern w:val="2"/>
      <w:sz w:val="44"/>
      <w:szCs w:val="24"/>
    </w:rPr>
  </w:style>
  <w:style w:type="character" w:customStyle="1" w:styleId="280">
    <w:name w:val="脚注文本 字符1"/>
    <w:basedOn w:val="69"/>
    <w:link w:val="50"/>
    <w:qFormat/>
    <w:uiPriority w:val="99"/>
    <w:rPr>
      <w:rFonts w:ascii="Calibri" w:hAnsi="Calibri"/>
      <w:bCs/>
      <w:sz w:val="18"/>
    </w:rPr>
  </w:style>
  <w:style w:type="character" w:customStyle="1" w:styleId="281">
    <w:name w:val="t_tag"/>
    <w:basedOn w:val="69"/>
    <w:qFormat/>
    <w:uiPriority w:val="0"/>
  </w:style>
  <w:style w:type="character" w:customStyle="1" w:styleId="282">
    <w:name w:val="批注框文本 Char1"/>
    <w:basedOn w:val="69"/>
    <w:qFormat/>
    <w:uiPriority w:val="0"/>
    <w:rPr>
      <w:rFonts w:ascii="Calibri" w:hAnsi="Calibri"/>
      <w:kern w:val="2"/>
      <w:sz w:val="18"/>
      <w:szCs w:val="18"/>
    </w:rPr>
  </w:style>
  <w:style w:type="character" w:customStyle="1" w:styleId="283">
    <w:name w:val="批注文字 Char1"/>
    <w:basedOn w:val="69"/>
    <w:qFormat/>
    <w:uiPriority w:val="0"/>
    <w:rPr>
      <w:rFonts w:ascii="Calibri" w:hAnsi="Calibri"/>
      <w:kern w:val="2"/>
      <w:sz w:val="21"/>
      <w:szCs w:val="22"/>
    </w:rPr>
  </w:style>
  <w:style w:type="character" w:customStyle="1" w:styleId="284">
    <w:name w:val="批注主题 Char1"/>
    <w:basedOn w:val="283"/>
    <w:qFormat/>
    <w:uiPriority w:val="99"/>
    <w:rPr>
      <w:rFonts w:ascii="Calibri" w:hAnsi="Calibri"/>
      <w:kern w:val="2"/>
      <w:sz w:val="21"/>
      <w:szCs w:val="22"/>
    </w:rPr>
  </w:style>
  <w:style w:type="character" w:customStyle="1" w:styleId="285">
    <w:name w:val="普通文字1 Char"/>
    <w:qFormat/>
    <w:uiPriority w:val="0"/>
    <w:rPr>
      <w:rFonts w:ascii="宋体" w:hAnsi="Courier New" w:eastAsia="宋体" w:cs="Courier New"/>
      <w:szCs w:val="21"/>
    </w:rPr>
  </w:style>
  <w:style w:type="character" w:customStyle="1" w:styleId="286">
    <w:name w:val="标题 1 Char1"/>
    <w:qFormat/>
    <w:uiPriority w:val="0"/>
    <w:rPr>
      <w:rFonts w:ascii="Calibri" w:hAnsi="Calibri" w:eastAsia="宋体"/>
      <w:b/>
      <w:kern w:val="44"/>
      <w:sz w:val="44"/>
      <w:szCs w:val="44"/>
    </w:rPr>
  </w:style>
  <w:style w:type="character" w:customStyle="1" w:styleId="287">
    <w:name w:val="标题 3 Char1"/>
    <w:semiHidden/>
    <w:qFormat/>
    <w:uiPriority w:val="0"/>
    <w:rPr>
      <w:rFonts w:ascii="Calibri" w:hAnsi="Calibri" w:eastAsia="宋体"/>
      <w:b/>
      <w:kern w:val="2"/>
      <w:sz w:val="32"/>
    </w:rPr>
  </w:style>
  <w:style w:type="character" w:customStyle="1" w:styleId="288">
    <w:name w:val="标题 4 Char1"/>
    <w:semiHidden/>
    <w:qFormat/>
    <w:uiPriority w:val="0"/>
    <w:rPr>
      <w:rFonts w:ascii="Cambria" w:hAnsi="Cambria" w:eastAsia="宋体"/>
      <w:b/>
      <w:kern w:val="2"/>
      <w:sz w:val="28"/>
      <w:szCs w:val="28"/>
    </w:rPr>
  </w:style>
  <w:style w:type="character" w:customStyle="1" w:styleId="289">
    <w:name w:val="标题 5 Char1"/>
    <w:semiHidden/>
    <w:qFormat/>
    <w:uiPriority w:val="0"/>
    <w:rPr>
      <w:rFonts w:ascii="Calibri" w:hAnsi="Calibri" w:eastAsia="宋体"/>
      <w:b/>
      <w:kern w:val="2"/>
      <w:sz w:val="28"/>
      <w:szCs w:val="28"/>
    </w:rPr>
  </w:style>
  <w:style w:type="character" w:customStyle="1" w:styleId="290">
    <w:name w:val="标题 6 Char1"/>
    <w:semiHidden/>
    <w:qFormat/>
    <w:uiPriority w:val="0"/>
    <w:rPr>
      <w:rFonts w:ascii="Cambria" w:hAnsi="Cambria" w:eastAsia="宋体"/>
      <w:b/>
      <w:kern w:val="2"/>
      <w:sz w:val="24"/>
      <w:szCs w:val="24"/>
    </w:rPr>
  </w:style>
  <w:style w:type="character" w:customStyle="1" w:styleId="291">
    <w:name w:val="标题 7 Char1"/>
    <w:semiHidden/>
    <w:qFormat/>
    <w:uiPriority w:val="0"/>
    <w:rPr>
      <w:rFonts w:ascii="Calibri" w:hAnsi="Calibri" w:eastAsia="宋体"/>
      <w:b/>
      <w:kern w:val="2"/>
      <w:sz w:val="24"/>
      <w:szCs w:val="24"/>
    </w:rPr>
  </w:style>
  <w:style w:type="character" w:customStyle="1" w:styleId="292">
    <w:name w:val="标题 8 Char1"/>
    <w:semiHidden/>
    <w:qFormat/>
    <w:uiPriority w:val="0"/>
    <w:rPr>
      <w:rFonts w:ascii="Cambria" w:hAnsi="Cambria" w:eastAsia="宋体"/>
      <w:kern w:val="2"/>
      <w:sz w:val="24"/>
      <w:szCs w:val="24"/>
    </w:rPr>
  </w:style>
  <w:style w:type="character" w:customStyle="1" w:styleId="293">
    <w:name w:val="标题 9 Char1"/>
    <w:semiHidden/>
    <w:qFormat/>
    <w:uiPriority w:val="0"/>
    <w:rPr>
      <w:rFonts w:ascii="Cambria" w:hAnsi="Cambria" w:eastAsia="宋体"/>
      <w:kern w:val="2"/>
      <w:sz w:val="21"/>
      <w:szCs w:val="21"/>
    </w:rPr>
  </w:style>
  <w:style w:type="character" w:customStyle="1" w:styleId="294">
    <w:name w:val="标题 2 Char_0"/>
    <w:link w:val="135"/>
    <w:qFormat/>
    <w:uiPriority w:val="0"/>
    <w:rPr>
      <w:rFonts w:ascii="黑体" w:hAnsi="宋体" w:eastAsia="黑体"/>
      <w:b/>
      <w:smallCaps/>
      <w:snapToGrid w:val="0"/>
      <w:sz w:val="36"/>
      <w:szCs w:val="24"/>
    </w:rPr>
  </w:style>
  <w:style w:type="character" w:customStyle="1" w:styleId="295">
    <w:name w:val="Texte Char1"/>
    <w:link w:val="137"/>
    <w:qFormat/>
    <w:uiPriority w:val="99"/>
    <w:rPr>
      <w:rFonts w:ascii="宋体" w:hAnsi="Courier New"/>
      <w:kern w:val="2"/>
      <w:sz w:val="21"/>
      <w:szCs w:val="21"/>
      <w:lang w:val="en-US" w:eastAsia="zh-CN"/>
    </w:rPr>
  </w:style>
  <w:style w:type="character" w:customStyle="1" w:styleId="296">
    <w:name w:val="纯文本 Char1_0"/>
    <w:link w:val="138"/>
    <w:qFormat/>
    <w:uiPriority w:val="0"/>
    <w:rPr>
      <w:rFonts w:ascii="宋体" w:hAnsi="Courier New"/>
      <w:kern w:val="2"/>
      <w:sz w:val="21"/>
      <w:szCs w:val="21"/>
    </w:rPr>
  </w:style>
  <w:style w:type="character" w:customStyle="1" w:styleId="297">
    <w:name w:val="标题 1 Char_0"/>
    <w:link w:val="143"/>
    <w:qFormat/>
    <w:uiPriority w:val="0"/>
    <w:rPr>
      <w:rFonts w:ascii="黑体" w:hAnsi="Times New Roman" w:eastAsia="黑体" w:cs="Times New Roman"/>
      <w:sz w:val="52"/>
    </w:rPr>
  </w:style>
  <w:style w:type="character" w:customStyle="1" w:styleId="298">
    <w:name w:val="标题 6 Char_0"/>
    <w:link w:val="144"/>
    <w:qFormat/>
    <w:uiPriority w:val="0"/>
    <w:rPr>
      <w:rFonts w:ascii="Arial" w:hAnsi="Arial" w:eastAsia="黑体" w:cs="Times New Roman"/>
      <w:b/>
      <w:bCs/>
      <w:sz w:val="24"/>
      <w:szCs w:val="24"/>
    </w:rPr>
  </w:style>
  <w:style w:type="character" w:customStyle="1" w:styleId="299">
    <w:name w:val="标题 7 Char_0"/>
    <w:link w:val="145"/>
    <w:qFormat/>
    <w:uiPriority w:val="0"/>
    <w:rPr>
      <w:rFonts w:ascii="Times New Roman" w:hAnsi="Times New Roman" w:eastAsia="宋体" w:cs="Times New Roman"/>
      <w:b/>
      <w:bCs/>
      <w:sz w:val="24"/>
      <w:szCs w:val="24"/>
    </w:rPr>
  </w:style>
  <w:style w:type="character" w:customStyle="1" w:styleId="300">
    <w:name w:val="标题 8 Char_0"/>
    <w:link w:val="146"/>
    <w:qFormat/>
    <w:uiPriority w:val="0"/>
    <w:rPr>
      <w:rFonts w:ascii="Arial" w:hAnsi="Arial" w:eastAsia="黑体" w:cs="Times New Roman"/>
      <w:sz w:val="24"/>
      <w:szCs w:val="24"/>
    </w:rPr>
  </w:style>
  <w:style w:type="character" w:customStyle="1" w:styleId="301">
    <w:name w:val="标题 9 Char_0"/>
    <w:link w:val="147"/>
    <w:qFormat/>
    <w:uiPriority w:val="0"/>
    <w:rPr>
      <w:rFonts w:ascii="Arial" w:hAnsi="Arial" w:eastAsia="黑体" w:cs="Times New Roman"/>
      <w:sz w:val="21"/>
      <w:szCs w:val="21"/>
    </w:rPr>
  </w:style>
  <w:style w:type="character" w:customStyle="1" w:styleId="302">
    <w:name w:val="标题 3 Char_0"/>
    <w:link w:val="140"/>
    <w:qFormat/>
    <w:uiPriority w:val="0"/>
    <w:rPr>
      <w:rFonts w:ascii="Times New Roman" w:hAnsi="Times New Roman" w:eastAsia="宋体" w:cs="Times New Roman"/>
      <w:b/>
      <w:sz w:val="32"/>
    </w:rPr>
  </w:style>
  <w:style w:type="character" w:customStyle="1" w:styleId="303">
    <w:name w:val="Blockquote Char_0"/>
    <w:link w:val="148"/>
    <w:qFormat/>
    <w:locked/>
    <w:uiPriority w:val="0"/>
    <w:rPr>
      <w:sz w:val="24"/>
    </w:rPr>
  </w:style>
  <w:style w:type="character" w:customStyle="1" w:styleId="304">
    <w:name w:val="标题 4 Char_0"/>
    <w:link w:val="149"/>
    <w:qFormat/>
    <w:uiPriority w:val="0"/>
    <w:rPr>
      <w:rFonts w:ascii="Arial" w:hAnsi="Arial" w:eastAsia="黑体"/>
      <w:sz w:val="28"/>
    </w:rPr>
  </w:style>
  <w:style w:type="character" w:customStyle="1" w:styleId="305">
    <w:name w:val="纯文本 Char1_1"/>
    <w:link w:val="150"/>
    <w:qFormat/>
    <w:uiPriority w:val="0"/>
    <w:rPr>
      <w:rFonts w:ascii="宋体" w:hAnsi="Courier New"/>
      <w:kern w:val="2"/>
      <w:sz w:val="21"/>
      <w:szCs w:val="21"/>
    </w:rPr>
  </w:style>
  <w:style w:type="character" w:customStyle="1" w:styleId="306">
    <w:name w:val="Blockquote Char_0_1"/>
    <w:link w:val="151"/>
    <w:qFormat/>
    <w:locked/>
    <w:uiPriority w:val="0"/>
    <w:rPr>
      <w:sz w:val="24"/>
    </w:rPr>
  </w:style>
  <w:style w:type="character" w:customStyle="1" w:styleId="307">
    <w:name w:val="正文文本 Char_0"/>
    <w:link w:val="153"/>
    <w:qFormat/>
    <w:uiPriority w:val="0"/>
    <w:rPr>
      <w:kern w:val="2"/>
      <w:sz w:val="21"/>
      <w:szCs w:val="24"/>
    </w:rPr>
  </w:style>
  <w:style w:type="character" w:customStyle="1" w:styleId="308">
    <w:name w:val="脚注文本 Char_0"/>
    <w:link w:val="160"/>
    <w:qFormat/>
    <w:uiPriority w:val="0"/>
    <w:rPr>
      <w:sz w:val="18"/>
    </w:rPr>
  </w:style>
  <w:style w:type="character" w:customStyle="1" w:styleId="309">
    <w:name w:val="副标题 字符1"/>
    <w:basedOn w:val="69"/>
    <w:link w:val="48"/>
    <w:qFormat/>
    <w:uiPriority w:val="0"/>
    <w:rPr>
      <w:rFonts w:ascii="Arial" w:hAnsi="Arial"/>
      <w:b/>
      <w:bCs/>
      <w:kern w:val="28"/>
      <w:sz w:val="32"/>
      <w:szCs w:val="32"/>
    </w:rPr>
  </w:style>
  <w:style w:type="character" w:customStyle="1" w:styleId="310">
    <w:name w:val="Char Char"/>
    <w:qFormat/>
    <w:uiPriority w:val="0"/>
    <w:rPr>
      <w:rFonts w:ascii="宋体" w:hAnsi="Courier New" w:eastAsia="宋体" w:cs="Courier New"/>
      <w:kern w:val="2"/>
      <w:sz w:val="21"/>
      <w:szCs w:val="21"/>
      <w:lang w:val="en-US" w:eastAsia="zh-CN" w:bidi="ar-SA"/>
    </w:rPr>
  </w:style>
  <w:style w:type="character" w:customStyle="1" w:styleId="311">
    <w:name w:val="标题4 Char Char"/>
    <w:link w:val="186"/>
    <w:qFormat/>
    <w:uiPriority w:val="0"/>
    <w:rPr>
      <w:rFonts w:ascii="Arial" w:hAnsi="Arial"/>
      <w:b/>
      <w:bCs/>
      <w:sz w:val="24"/>
      <w:szCs w:val="32"/>
    </w:rPr>
  </w:style>
  <w:style w:type="character" w:customStyle="1" w:styleId="312">
    <w:name w:val="明显引用 字符1"/>
    <w:link w:val="187"/>
    <w:qFormat/>
    <w:uiPriority w:val="30"/>
    <w:rPr>
      <w:b/>
      <w:bCs/>
      <w:i/>
      <w:iCs/>
      <w:color w:val="4F81BD"/>
      <w:kern w:val="2"/>
      <w:sz w:val="21"/>
      <w:szCs w:val="22"/>
    </w:rPr>
  </w:style>
  <w:style w:type="character" w:customStyle="1" w:styleId="313">
    <w:name w:val="明显引用 Char1"/>
    <w:basedOn w:val="69"/>
    <w:qFormat/>
    <w:uiPriority w:val="30"/>
    <w:rPr>
      <w:b/>
      <w:bCs/>
      <w:i/>
      <w:iCs/>
      <w:color w:val="4F81BD"/>
      <w:kern w:val="2"/>
      <w:sz w:val="21"/>
      <w:szCs w:val="22"/>
    </w:rPr>
  </w:style>
  <w:style w:type="character" w:customStyle="1" w:styleId="314">
    <w:name w:val="标题5 Char Char"/>
    <w:link w:val="188"/>
    <w:qFormat/>
    <w:uiPriority w:val="0"/>
    <w:rPr>
      <w:rFonts w:ascii="Arial" w:hAnsi="Arial"/>
      <w:b/>
      <w:bCs/>
      <w:sz w:val="24"/>
      <w:szCs w:val="32"/>
    </w:rPr>
  </w:style>
  <w:style w:type="character" w:customStyle="1" w:styleId="315">
    <w:name w:val="引用 字符1"/>
    <w:link w:val="189"/>
    <w:qFormat/>
    <w:uiPriority w:val="29"/>
    <w:rPr>
      <w:i/>
      <w:iCs/>
      <w:color w:val="000000"/>
      <w:kern w:val="2"/>
      <w:sz w:val="21"/>
      <w:szCs w:val="22"/>
    </w:rPr>
  </w:style>
  <w:style w:type="character" w:customStyle="1" w:styleId="316">
    <w:name w:val="引用 Char1"/>
    <w:basedOn w:val="69"/>
    <w:qFormat/>
    <w:uiPriority w:val="29"/>
    <w:rPr>
      <w:i/>
      <w:iCs/>
      <w:color w:val="000000"/>
      <w:kern w:val="2"/>
      <w:sz w:val="21"/>
      <w:szCs w:val="22"/>
    </w:rPr>
  </w:style>
  <w:style w:type="character" w:customStyle="1" w:styleId="317">
    <w:name w:val="ask-title2"/>
    <w:qFormat/>
    <w:uiPriority w:val="0"/>
  </w:style>
  <w:style w:type="character" w:customStyle="1" w:styleId="318">
    <w:name w:val="正文文本缩进 Char1"/>
    <w:basedOn w:val="69"/>
    <w:semiHidden/>
    <w:qFormat/>
    <w:uiPriority w:val="99"/>
  </w:style>
  <w:style w:type="character" w:customStyle="1" w:styleId="319">
    <w:name w:val="正文文本 2 Char1"/>
    <w:basedOn w:val="69"/>
    <w:semiHidden/>
    <w:qFormat/>
    <w:uiPriority w:val="0"/>
  </w:style>
  <w:style w:type="character" w:customStyle="1" w:styleId="320">
    <w:name w:val="纯文本 Char2"/>
    <w:semiHidden/>
    <w:qFormat/>
    <w:uiPriority w:val="99"/>
    <w:rPr>
      <w:rFonts w:ascii="宋体" w:hAnsi="Courier New" w:eastAsia="宋体" w:cs="Courier New"/>
      <w:szCs w:val="21"/>
    </w:rPr>
  </w:style>
  <w:style w:type="character" w:customStyle="1" w:styleId="321">
    <w:name w:val="页眉 Char1"/>
    <w:semiHidden/>
    <w:qFormat/>
    <w:uiPriority w:val="99"/>
    <w:rPr>
      <w:sz w:val="18"/>
      <w:szCs w:val="18"/>
    </w:rPr>
  </w:style>
  <w:style w:type="character" w:customStyle="1" w:styleId="322">
    <w:name w:val="正文文本 3 Char1"/>
    <w:semiHidden/>
    <w:qFormat/>
    <w:uiPriority w:val="99"/>
    <w:rPr>
      <w:sz w:val="16"/>
      <w:szCs w:val="16"/>
    </w:rPr>
  </w:style>
  <w:style w:type="character" w:customStyle="1" w:styleId="323">
    <w:name w:val="正文文本缩进 3 Char1"/>
    <w:semiHidden/>
    <w:qFormat/>
    <w:uiPriority w:val="99"/>
    <w:rPr>
      <w:sz w:val="16"/>
      <w:szCs w:val="16"/>
    </w:rPr>
  </w:style>
  <w:style w:type="character" w:customStyle="1" w:styleId="324">
    <w:name w:val="Char Char1"/>
    <w:qFormat/>
    <w:uiPriority w:val="0"/>
    <w:rPr>
      <w:rFonts w:ascii="宋体" w:hAnsi="Courier New" w:eastAsia="宋体" w:cs="Courier New"/>
      <w:kern w:val="2"/>
      <w:sz w:val="21"/>
      <w:szCs w:val="21"/>
      <w:lang w:val="en-US" w:eastAsia="zh-CN" w:bidi="ar-SA"/>
    </w:rPr>
  </w:style>
  <w:style w:type="character" w:customStyle="1" w:styleId="325">
    <w:name w:val="正文文本 Char1"/>
    <w:qFormat/>
    <w:uiPriority w:val="0"/>
    <w:rPr>
      <w:rFonts w:ascii="Calibri" w:hAnsi="Calibri" w:eastAsia="宋体" w:cs="Times New Roman"/>
    </w:rPr>
  </w:style>
  <w:style w:type="character" w:customStyle="1" w:styleId="326">
    <w:name w:val="正文首行缩进 Char1"/>
    <w:qFormat/>
    <w:uiPriority w:val="99"/>
    <w:rPr>
      <w:rFonts w:ascii="Calibri" w:hAnsi="Calibri" w:eastAsia="宋体"/>
      <w:kern w:val="2"/>
      <w:sz w:val="21"/>
      <w:szCs w:val="22"/>
      <w:lang w:val="en-US" w:eastAsia="zh-CN" w:bidi="ar-SA"/>
    </w:rPr>
  </w:style>
  <w:style w:type="character" w:customStyle="1" w:styleId="327">
    <w:name w:val="日期 Char1"/>
    <w:basedOn w:val="69"/>
    <w:qFormat/>
    <w:uiPriority w:val="0"/>
  </w:style>
  <w:style w:type="character" w:customStyle="1" w:styleId="328">
    <w:name w:val="文档结构图 Char1"/>
    <w:qFormat/>
    <w:uiPriority w:val="0"/>
    <w:rPr>
      <w:rFonts w:ascii="宋体" w:eastAsia="宋体"/>
      <w:sz w:val="18"/>
      <w:szCs w:val="18"/>
    </w:rPr>
  </w:style>
  <w:style w:type="character" w:customStyle="1" w:styleId="329">
    <w:name w:val="页脚 Char1"/>
    <w:semiHidden/>
    <w:qFormat/>
    <w:uiPriority w:val="99"/>
    <w:rPr>
      <w:sz w:val="18"/>
      <w:szCs w:val="18"/>
    </w:rPr>
  </w:style>
  <w:style w:type="character" w:customStyle="1" w:styleId="330">
    <w:name w:val="正文文本缩进 2 Char1"/>
    <w:basedOn w:val="69"/>
    <w:semiHidden/>
    <w:qFormat/>
    <w:uiPriority w:val="0"/>
  </w:style>
  <w:style w:type="character" w:customStyle="1" w:styleId="331">
    <w:name w:val="批注框文本 Char2"/>
    <w:basedOn w:val="69"/>
    <w:semiHidden/>
    <w:qFormat/>
    <w:uiPriority w:val="99"/>
    <w:rPr>
      <w:rFonts w:ascii="Calibri" w:hAnsi="Calibri" w:eastAsia="宋体" w:cs="Times New Roman"/>
      <w:sz w:val="18"/>
      <w:szCs w:val="18"/>
    </w:rPr>
  </w:style>
  <w:style w:type="character" w:customStyle="1" w:styleId="332">
    <w:name w:val="正文文本缩进 3 Char2"/>
    <w:basedOn w:val="69"/>
    <w:semiHidden/>
    <w:qFormat/>
    <w:uiPriority w:val="99"/>
    <w:rPr>
      <w:rFonts w:ascii="Calibri" w:hAnsi="Calibri" w:eastAsia="宋体" w:cs="Times New Roman"/>
      <w:sz w:val="16"/>
      <w:szCs w:val="16"/>
    </w:rPr>
  </w:style>
  <w:style w:type="character" w:customStyle="1" w:styleId="333">
    <w:name w:val="文档结构图 Char2"/>
    <w:basedOn w:val="69"/>
    <w:semiHidden/>
    <w:qFormat/>
    <w:uiPriority w:val="99"/>
    <w:rPr>
      <w:rFonts w:ascii="宋体" w:hAnsi="Calibri" w:eastAsia="宋体" w:cs="Times New Roman"/>
      <w:sz w:val="18"/>
      <w:szCs w:val="18"/>
    </w:rPr>
  </w:style>
  <w:style w:type="character" w:customStyle="1" w:styleId="334">
    <w:name w:val="正文文本 3 Char2"/>
    <w:basedOn w:val="69"/>
    <w:semiHidden/>
    <w:qFormat/>
    <w:uiPriority w:val="99"/>
    <w:rPr>
      <w:rFonts w:ascii="Calibri" w:hAnsi="Calibri" w:eastAsia="宋体" w:cs="Times New Roman"/>
      <w:sz w:val="16"/>
      <w:szCs w:val="16"/>
    </w:rPr>
  </w:style>
  <w:style w:type="character" w:customStyle="1" w:styleId="335">
    <w:name w:val="页眉 Char2"/>
    <w:basedOn w:val="69"/>
    <w:semiHidden/>
    <w:qFormat/>
    <w:uiPriority w:val="99"/>
    <w:rPr>
      <w:rFonts w:ascii="Calibri" w:hAnsi="Calibri" w:eastAsia="宋体" w:cs="Times New Roman"/>
      <w:sz w:val="18"/>
      <w:szCs w:val="18"/>
    </w:rPr>
  </w:style>
  <w:style w:type="character" w:customStyle="1" w:styleId="336">
    <w:name w:val="日期 Char2"/>
    <w:basedOn w:val="69"/>
    <w:semiHidden/>
    <w:qFormat/>
    <w:uiPriority w:val="99"/>
    <w:rPr>
      <w:rFonts w:ascii="Calibri" w:hAnsi="Calibri" w:eastAsia="宋体" w:cs="Times New Roman"/>
    </w:rPr>
  </w:style>
  <w:style w:type="character" w:customStyle="1" w:styleId="337">
    <w:name w:val="称呼 Char1"/>
    <w:basedOn w:val="69"/>
    <w:semiHidden/>
    <w:qFormat/>
    <w:uiPriority w:val="0"/>
    <w:rPr>
      <w:rFonts w:ascii="Calibri" w:hAnsi="Calibri" w:eastAsia="宋体" w:cs="Times New Roman"/>
    </w:rPr>
  </w:style>
  <w:style w:type="character" w:customStyle="1" w:styleId="338">
    <w:name w:val="脚注文本 Char1"/>
    <w:basedOn w:val="69"/>
    <w:qFormat/>
    <w:uiPriority w:val="0"/>
    <w:rPr>
      <w:rFonts w:ascii="Calibri" w:hAnsi="Calibri" w:eastAsia="宋体" w:cs="Times New Roman"/>
      <w:sz w:val="18"/>
      <w:szCs w:val="18"/>
    </w:rPr>
  </w:style>
  <w:style w:type="character" w:customStyle="1" w:styleId="339">
    <w:name w:val="正文文本缩进 2 Char2"/>
    <w:basedOn w:val="69"/>
    <w:semiHidden/>
    <w:qFormat/>
    <w:uiPriority w:val="99"/>
    <w:rPr>
      <w:rFonts w:ascii="Calibri" w:hAnsi="Calibri" w:eastAsia="宋体" w:cs="Times New Roman"/>
    </w:rPr>
  </w:style>
  <w:style w:type="character" w:customStyle="1" w:styleId="340">
    <w:name w:val="页脚 Char2"/>
    <w:basedOn w:val="69"/>
    <w:semiHidden/>
    <w:qFormat/>
    <w:uiPriority w:val="99"/>
    <w:rPr>
      <w:rFonts w:ascii="Calibri" w:hAnsi="Calibri" w:eastAsia="宋体" w:cs="Times New Roman"/>
      <w:sz w:val="18"/>
      <w:szCs w:val="18"/>
    </w:rPr>
  </w:style>
  <w:style w:type="character" w:customStyle="1" w:styleId="341">
    <w:name w:val="正文文本 2 Char2"/>
    <w:basedOn w:val="69"/>
    <w:semiHidden/>
    <w:qFormat/>
    <w:uiPriority w:val="99"/>
    <w:rPr>
      <w:rFonts w:ascii="Calibri" w:hAnsi="Calibri" w:eastAsia="宋体" w:cs="Times New Roman"/>
    </w:rPr>
  </w:style>
  <w:style w:type="character" w:customStyle="1" w:styleId="342">
    <w:name w:val="副标题 Char1"/>
    <w:basedOn w:val="69"/>
    <w:qFormat/>
    <w:uiPriority w:val="11"/>
    <w:rPr>
      <w:rFonts w:ascii="Cambria" w:hAnsi="Cambria" w:eastAsia="宋体" w:cs="黑体"/>
      <w:b/>
      <w:bCs/>
      <w:kern w:val="28"/>
      <w:sz w:val="32"/>
      <w:szCs w:val="32"/>
    </w:rPr>
  </w:style>
  <w:style w:type="character" w:customStyle="1" w:styleId="343">
    <w:name w:val="标题 Char1"/>
    <w:basedOn w:val="69"/>
    <w:qFormat/>
    <w:uiPriority w:val="10"/>
    <w:rPr>
      <w:rFonts w:ascii="Cambria" w:hAnsi="Cambria" w:eastAsia="宋体" w:cs="黑体"/>
      <w:b/>
      <w:bCs/>
      <w:sz w:val="32"/>
      <w:szCs w:val="32"/>
    </w:rPr>
  </w:style>
  <w:style w:type="character" w:customStyle="1" w:styleId="344">
    <w:name w:val="正文文本缩进 Char2"/>
    <w:basedOn w:val="69"/>
    <w:semiHidden/>
    <w:qFormat/>
    <w:uiPriority w:val="99"/>
    <w:rPr>
      <w:rFonts w:ascii="Calibri" w:hAnsi="Calibri" w:eastAsia="宋体" w:cs="Times New Roman"/>
    </w:rPr>
  </w:style>
  <w:style w:type="character" w:customStyle="1" w:styleId="345">
    <w:name w:val="批注文字 Char2"/>
    <w:basedOn w:val="69"/>
    <w:qFormat/>
    <w:uiPriority w:val="0"/>
    <w:rPr>
      <w:rFonts w:ascii="Calibri" w:hAnsi="Calibri" w:eastAsia="宋体" w:cs="Times New Roman"/>
    </w:rPr>
  </w:style>
  <w:style w:type="character" w:customStyle="1" w:styleId="346">
    <w:name w:val="批注主题 Char2"/>
    <w:basedOn w:val="345"/>
    <w:semiHidden/>
    <w:qFormat/>
    <w:uiPriority w:val="99"/>
    <w:rPr>
      <w:rFonts w:ascii="Calibri" w:hAnsi="Calibri" w:eastAsia="宋体" w:cs="Times New Roman"/>
      <w:b/>
      <w:bCs/>
    </w:rPr>
  </w:style>
  <w:style w:type="character" w:customStyle="1" w:styleId="347">
    <w:name w:val="正文文本 Char2"/>
    <w:basedOn w:val="69"/>
    <w:qFormat/>
    <w:uiPriority w:val="99"/>
    <w:rPr>
      <w:rFonts w:ascii="Calibri" w:hAnsi="Calibri" w:eastAsia="宋体" w:cs="Times New Roman"/>
    </w:rPr>
  </w:style>
  <w:style w:type="character" w:customStyle="1" w:styleId="348">
    <w:name w:val="正文首行缩进 Char2"/>
    <w:basedOn w:val="347"/>
    <w:semiHidden/>
    <w:qFormat/>
    <w:uiPriority w:val="99"/>
    <w:rPr>
      <w:rFonts w:ascii="Calibri" w:hAnsi="Calibri" w:eastAsia="宋体" w:cs="Times New Roman"/>
    </w:rPr>
  </w:style>
  <w:style w:type="character" w:customStyle="1" w:styleId="349">
    <w:name w:val="明显引用 Char2"/>
    <w:basedOn w:val="69"/>
    <w:qFormat/>
    <w:uiPriority w:val="0"/>
    <w:rPr>
      <w:rFonts w:ascii="Calibri" w:hAnsi="Calibri" w:eastAsia="宋体" w:cs="Times New Roman"/>
      <w:b/>
      <w:bCs/>
      <w:i/>
      <w:iCs/>
      <w:color w:val="4F81BD"/>
    </w:rPr>
  </w:style>
  <w:style w:type="character" w:customStyle="1" w:styleId="350">
    <w:name w:val="引用 Char2"/>
    <w:basedOn w:val="69"/>
    <w:qFormat/>
    <w:uiPriority w:val="0"/>
    <w:rPr>
      <w:rFonts w:ascii="Calibri" w:hAnsi="Calibri" w:eastAsia="宋体" w:cs="Times New Roman"/>
      <w:i/>
      <w:iCs/>
      <w:color w:val="000000"/>
    </w:rPr>
  </w:style>
  <w:style w:type="character" w:customStyle="1" w:styleId="351">
    <w:name w:val="Intense Quote Char"/>
    <w:link w:val="204"/>
    <w:qFormat/>
    <w:locked/>
    <w:uiPriority w:val="0"/>
    <w:rPr>
      <w:b/>
      <w:i/>
      <w:color w:val="4F81BD"/>
      <w:sz w:val="22"/>
    </w:rPr>
  </w:style>
  <w:style w:type="character" w:customStyle="1" w:styleId="352">
    <w:name w:val="书籍标题1"/>
    <w:qFormat/>
    <w:uiPriority w:val="0"/>
    <w:rPr>
      <w:b/>
      <w:smallCaps/>
      <w:spacing w:val="5"/>
    </w:rPr>
  </w:style>
  <w:style w:type="character" w:customStyle="1" w:styleId="353">
    <w:name w:val="明显强调1"/>
    <w:qFormat/>
    <w:uiPriority w:val="0"/>
    <w:rPr>
      <w:b/>
      <w:i/>
      <w:color w:val="4F81BD"/>
    </w:rPr>
  </w:style>
  <w:style w:type="character" w:customStyle="1" w:styleId="354">
    <w:name w:val="textcontents"/>
    <w:qFormat/>
    <w:uiPriority w:val="0"/>
  </w:style>
  <w:style w:type="character" w:customStyle="1" w:styleId="355">
    <w:name w:val="不明显强调1"/>
    <w:qFormat/>
    <w:uiPriority w:val="0"/>
    <w:rPr>
      <w:i/>
      <w:color w:val="808080"/>
    </w:rPr>
  </w:style>
  <w:style w:type="character" w:customStyle="1" w:styleId="356">
    <w:name w:val="不明显参考1"/>
    <w:qFormat/>
    <w:uiPriority w:val="0"/>
    <w:rPr>
      <w:smallCaps/>
      <w:color w:val="C0504D"/>
      <w:u w:val="single"/>
    </w:rPr>
  </w:style>
  <w:style w:type="character" w:customStyle="1" w:styleId="357">
    <w:name w:val="批注文字 Char Char"/>
    <w:qFormat/>
    <w:uiPriority w:val="0"/>
    <w:rPr>
      <w:rFonts w:ascii="宋体" w:hAnsi="Times New Roman" w:eastAsia="宋体"/>
      <w:sz w:val="20"/>
    </w:rPr>
  </w:style>
  <w:style w:type="character" w:customStyle="1" w:styleId="358">
    <w:name w:val="明显参考1"/>
    <w:qFormat/>
    <w:uiPriority w:val="0"/>
    <w:rPr>
      <w:b/>
      <w:smallCaps/>
      <w:color w:val="C0504D"/>
      <w:spacing w:val="5"/>
      <w:u w:val="single"/>
    </w:rPr>
  </w:style>
  <w:style w:type="character" w:customStyle="1" w:styleId="359">
    <w:name w:val="Quote Char"/>
    <w:link w:val="205"/>
    <w:qFormat/>
    <w:locked/>
    <w:uiPriority w:val="0"/>
    <w:rPr>
      <w:i/>
      <w:color w:val="000000"/>
      <w:sz w:val="22"/>
    </w:rPr>
  </w:style>
  <w:style w:type="character" w:customStyle="1" w:styleId="360">
    <w:name w:val="Char Char8"/>
    <w:qFormat/>
    <w:uiPriority w:val="0"/>
    <w:rPr>
      <w:rFonts w:ascii="Arial" w:hAnsi="Arial" w:eastAsia="黑体"/>
      <w:b/>
      <w:bCs/>
      <w:kern w:val="2"/>
      <w:sz w:val="32"/>
      <w:szCs w:val="32"/>
      <w:lang w:val="en-US" w:eastAsia="zh-CN" w:bidi="ar-SA"/>
    </w:rPr>
  </w:style>
  <w:style w:type="character" w:customStyle="1" w:styleId="361">
    <w:name w:val="font161"/>
    <w:qFormat/>
    <w:uiPriority w:val="0"/>
    <w:rPr>
      <w:b/>
      <w:bCs/>
      <w:sz w:val="32"/>
      <w:szCs w:val="32"/>
    </w:rPr>
  </w:style>
  <w:style w:type="character" w:customStyle="1" w:styleId="362">
    <w:name w:val="Char Char2"/>
    <w:qFormat/>
    <w:uiPriority w:val="0"/>
    <w:rPr>
      <w:rFonts w:eastAsia="宋体"/>
      <w:kern w:val="2"/>
      <w:sz w:val="21"/>
      <w:szCs w:val="24"/>
      <w:lang w:val="en-US" w:eastAsia="zh-CN" w:bidi="ar-SA"/>
    </w:rPr>
  </w:style>
  <w:style w:type="character" w:customStyle="1" w:styleId="363">
    <w:name w:val="Char Char7"/>
    <w:link w:val="210"/>
    <w:qFormat/>
    <w:uiPriority w:val="0"/>
    <w:rPr>
      <w:rFonts w:ascii="Arial" w:hAnsi="Arial" w:eastAsia="黑体"/>
      <w:b/>
      <w:bCs/>
      <w:sz w:val="32"/>
      <w:szCs w:val="32"/>
    </w:rPr>
  </w:style>
  <w:style w:type="character" w:customStyle="1" w:styleId="364">
    <w:name w:val="无间隔 字符"/>
    <w:link w:val="218"/>
    <w:qFormat/>
    <w:uiPriority w:val="1"/>
    <w:rPr>
      <w:rFonts w:ascii="Calibri" w:hAnsi="Calibri" w:eastAsia="宋体" w:cs="Times New Roman"/>
      <w:sz w:val="22"/>
      <w:szCs w:val="22"/>
    </w:rPr>
  </w:style>
  <w:style w:type="character" w:customStyle="1" w:styleId="365">
    <w:name w:val="con"/>
    <w:qFormat/>
    <w:uiPriority w:val="0"/>
  </w:style>
  <w:style w:type="character" w:customStyle="1" w:styleId="366">
    <w:name w:val="正文缩进 字符"/>
    <w:link w:val="18"/>
    <w:qFormat/>
    <w:locked/>
    <w:uiPriority w:val="0"/>
    <w:rPr>
      <w:rFonts w:ascii="Calibri" w:hAnsi="Calibri" w:eastAsia="宋体" w:cs="Times New Roman"/>
      <w:kern w:val="2"/>
      <w:sz w:val="21"/>
      <w:szCs w:val="22"/>
    </w:rPr>
  </w:style>
  <w:style w:type="character" w:customStyle="1" w:styleId="367">
    <w:name w:val="Char Char35"/>
    <w:qFormat/>
    <w:uiPriority w:val="0"/>
    <w:rPr>
      <w:b/>
      <w:sz w:val="32"/>
    </w:rPr>
  </w:style>
  <w:style w:type="character" w:customStyle="1" w:styleId="368">
    <w:name w:val="Char Char22"/>
    <w:qFormat/>
    <w:uiPriority w:val="0"/>
    <w:rPr>
      <w:bCs/>
      <w:sz w:val="18"/>
    </w:rPr>
  </w:style>
  <w:style w:type="character" w:customStyle="1" w:styleId="369">
    <w:name w:val="Char Char32"/>
    <w:qFormat/>
    <w:uiPriority w:val="0"/>
    <w:rPr>
      <w:rFonts w:ascii="Arial" w:hAnsi="Arial" w:eastAsia="黑体"/>
      <w:b/>
      <w:bCs/>
      <w:sz w:val="24"/>
      <w:szCs w:val="24"/>
    </w:rPr>
  </w:style>
  <w:style w:type="character" w:customStyle="1" w:styleId="370">
    <w:name w:val="明显强调2"/>
    <w:qFormat/>
    <w:uiPriority w:val="0"/>
    <w:rPr>
      <w:b/>
      <w:bCs/>
      <w:i/>
      <w:iCs/>
      <w:color w:val="4F81BD"/>
    </w:rPr>
  </w:style>
  <w:style w:type="character" w:customStyle="1" w:styleId="371">
    <w:name w:val="日期 Char_0"/>
    <w:link w:val="219"/>
    <w:qFormat/>
    <w:uiPriority w:val="0"/>
    <w:rPr>
      <w:sz w:val="24"/>
    </w:rPr>
  </w:style>
  <w:style w:type="character" w:customStyle="1" w:styleId="372">
    <w:name w:val="Quote Char1"/>
    <w:qFormat/>
    <w:uiPriority w:val="0"/>
    <w:rPr>
      <w:i/>
      <w:iCs/>
      <w:color w:val="000000"/>
    </w:rPr>
  </w:style>
  <w:style w:type="character" w:customStyle="1" w:styleId="373">
    <w:name w:val="Char Char27"/>
    <w:qFormat/>
    <w:uiPriority w:val="0"/>
    <w:rPr>
      <w:rFonts w:ascii="宋体" w:hAnsi="MS Sans Serif"/>
      <w:color w:val="000000"/>
      <w:sz w:val="24"/>
    </w:rPr>
  </w:style>
  <w:style w:type="character" w:customStyle="1" w:styleId="374">
    <w:name w:val="Balloon Text Char"/>
    <w:semiHidden/>
    <w:qFormat/>
    <w:locked/>
    <w:uiPriority w:val="0"/>
    <w:rPr>
      <w:rFonts w:eastAsia="宋体"/>
      <w:sz w:val="18"/>
    </w:rPr>
  </w:style>
  <w:style w:type="character" w:customStyle="1" w:styleId="375">
    <w:name w:val="书籍标题2"/>
    <w:qFormat/>
    <w:uiPriority w:val="0"/>
    <w:rPr>
      <w:b/>
      <w:bCs/>
      <w:smallCaps/>
      <w:spacing w:val="5"/>
    </w:rPr>
  </w:style>
  <w:style w:type="character" w:customStyle="1" w:styleId="376">
    <w:name w:val="Char Char9"/>
    <w:qFormat/>
    <w:locked/>
    <w:uiPriority w:val="0"/>
    <w:rPr>
      <w:rFonts w:ascii="宋体" w:hAnsi="宋体" w:eastAsia="宋体"/>
      <w:kern w:val="2"/>
      <w:sz w:val="24"/>
      <w:lang w:val="en-US" w:eastAsia="zh-CN" w:bidi="ar-SA"/>
    </w:rPr>
  </w:style>
  <w:style w:type="character" w:customStyle="1" w:styleId="377">
    <w:name w:val="Char Char29"/>
    <w:qFormat/>
    <w:uiPriority w:val="0"/>
    <w:rPr>
      <w:rFonts w:ascii="Arial" w:hAnsi="Arial" w:eastAsia="黑体"/>
      <w:sz w:val="21"/>
      <w:szCs w:val="21"/>
    </w:rPr>
  </w:style>
  <w:style w:type="character" w:customStyle="1" w:styleId="378">
    <w:name w:val="不明显参考2"/>
    <w:qFormat/>
    <w:uiPriority w:val="0"/>
    <w:rPr>
      <w:smallCaps/>
      <w:color w:val="C0504D"/>
      <w:u w:val="single"/>
    </w:rPr>
  </w:style>
  <w:style w:type="character" w:customStyle="1" w:styleId="379">
    <w:name w:val="Intense Quote Char1"/>
    <w:qFormat/>
    <w:uiPriority w:val="0"/>
    <w:rPr>
      <w:b/>
      <w:bCs/>
      <w:i/>
      <w:iCs/>
      <w:color w:val="4F81BD"/>
    </w:rPr>
  </w:style>
  <w:style w:type="character" w:customStyle="1" w:styleId="380">
    <w:name w:val="release-day"/>
    <w:qFormat/>
    <w:uiPriority w:val="0"/>
    <w:rPr>
      <w:bdr w:val="single" w:color="BDEBB0" w:sz="6" w:space="0"/>
      <w:shd w:val="clear" w:color="auto" w:fill="F5FFF1"/>
    </w:rPr>
  </w:style>
  <w:style w:type="character" w:customStyle="1" w:styleId="381">
    <w:name w:val="Char Char33"/>
    <w:qFormat/>
    <w:uiPriority w:val="0"/>
    <w:rPr>
      <w:rFonts w:ascii="宋体" w:hAnsi="宋体" w:eastAsia="宋体"/>
      <w:b/>
      <w:sz w:val="24"/>
      <w:lang w:val="en-US" w:eastAsia="zh-CN" w:bidi="ar-SA"/>
    </w:rPr>
  </w:style>
  <w:style w:type="character" w:customStyle="1" w:styleId="382">
    <w:name w:val="Char Char24"/>
    <w:link w:val="220"/>
    <w:qFormat/>
    <w:uiPriority w:val="0"/>
    <w:rPr>
      <w:rFonts w:ascii="Arial" w:hAnsi="Arial" w:eastAsia="黑体"/>
      <w:b/>
      <w:bCs/>
      <w:sz w:val="32"/>
      <w:szCs w:val="32"/>
    </w:rPr>
  </w:style>
  <w:style w:type="character" w:customStyle="1" w:styleId="383">
    <w:name w:val="标题 2 Char_1"/>
    <w:qFormat/>
    <w:uiPriority w:val="0"/>
    <w:rPr>
      <w:rFonts w:ascii="Arial" w:hAnsi="Arial" w:eastAsia="黑体"/>
      <w:b/>
      <w:bCs/>
      <w:kern w:val="2"/>
      <w:sz w:val="32"/>
      <w:szCs w:val="32"/>
    </w:rPr>
  </w:style>
  <w:style w:type="character" w:customStyle="1" w:styleId="384">
    <w:name w:val="副标题 Char2"/>
    <w:qFormat/>
    <w:uiPriority w:val="0"/>
    <w:rPr>
      <w:rFonts w:ascii="Cambria" w:hAnsi="Cambria" w:cs="Times New Roman"/>
      <w:b/>
      <w:bCs/>
      <w:kern w:val="28"/>
      <w:sz w:val="32"/>
      <w:szCs w:val="32"/>
    </w:rPr>
  </w:style>
  <w:style w:type="character" w:customStyle="1" w:styleId="385">
    <w:name w:val="Char Char23"/>
    <w:qFormat/>
    <w:uiPriority w:val="0"/>
    <w:rPr>
      <w:b/>
      <w:sz w:val="32"/>
    </w:rPr>
  </w:style>
  <w:style w:type="character" w:customStyle="1" w:styleId="386">
    <w:name w:val="要点_0"/>
    <w:qFormat/>
    <w:uiPriority w:val="0"/>
    <w:rPr>
      <w:rFonts w:ascii="Calibri" w:hAnsi="Calibri"/>
      <w:b/>
      <w:bCs/>
      <w:lang w:val="en-US" w:eastAsia="zh-CN" w:bidi="ar-SA"/>
    </w:rPr>
  </w:style>
  <w:style w:type="character" w:customStyle="1" w:styleId="387">
    <w:name w:val="标题 Char2"/>
    <w:qFormat/>
    <w:uiPriority w:val="0"/>
    <w:rPr>
      <w:rFonts w:ascii="Cambria" w:hAnsi="Cambria" w:cs="Times New Roman"/>
      <w:b/>
      <w:bCs/>
      <w:kern w:val="2"/>
      <w:sz w:val="32"/>
      <w:szCs w:val="32"/>
    </w:rPr>
  </w:style>
  <w:style w:type="character" w:customStyle="1" w:styleId="388">
    <w:name w:val="Char Char30"/>
    <w:qFormat/>
    <w:uiPriority w:val="0"/>
    <w:rPr>
      <w:rFonts w:ascii="Arial" w:hAnsi="Arial" w:eastAsia="黑体"/>
      <w:sz w:val="24"/>
      <w:szCs w:val="24"/>
    </w:rPr>
  </w:style>
  <w:style w:type="character" w:customStyle="1" w:styleId="389">
    <w:name w:val="num"/>
    <w:qFormat/>
    <w:uiPriority w:val="0"/>
    <w:rPr>
      <w:b/>
      <w:color w:val="FF7800"/>
    </w:rPr>
  </w:style>
  <w:style w:type="character" w:customStyle="1" w:styleId="390">
    <w:name w:val="Char Char28"/>
    <w:qFormat/>
    <w:uiPriority w:val="0"/>
    <w:rPr>
      <w:szCs w:val="24"/>
      <w:shd w:val="clear" w:color="auto" w:fill="000080"/>
      <w:lang w:bidi="ar-SA"/>
    </w:rPr>
  </w:style>
  <w:style w:type="character" w:customStyle="1" w:styleId="391">
    <w:name w:val="明显参考2"/>
    <w:qFormat/>
    <w:uiPriority w:val="0"/>
    <w:rPr>
      <w:b/>
      <w:bCs/>
      <w:smallCaps/>
      <w:color w:val="C0504D"/>
      <w:spacing w:val="5"/>
      <w:u w:val="single"/>
    </w:rPr>
  </w:style>
  <w:style w:type="character" w:customStyle="1" w:styleId="392">
    <w:name w:val="Char Char31"/>
    <w:qFormat/>
    <w:uiPriority w:val="0"/>
    <w:rPr>
      <w:b/>
      <w:bCs/>
      <w:sz w:val="24"/>
      <w:szCs w:val="24"/>
    </w:rPr>
  </w:style>
  <w:style w:type="character" w:customStyle="1" w:styleId="393">
    <w:name w:val="Char Char34"/>
    <w:qFormat/>
    <w:uiPriority w:val="0"/>
    <w:rPr>
      <w:rFonts w:ascii="Arial" w:hAnsi="Arial" w:eastAsia="黑体"/>
      <w:sz w:val="28"/>
      <w:lang w:val="en-US" w:eastAsia="zh-CN" w:bidi="ar-SA"/>
    </w:rPr>
  </w:style>
  <w:style w:type="character" w:customStyle="1" w:styleId="394">
    <w:name w:val="legend"/>
    <w:qFormat/>
    <w:uiPriority w:val="0"/>
    <w:rPr>
      <w:rFonts w:hint="default" w:ascii="Arial" w:hAnsi="Arial" w:cs="Arial"/>
      <w:b/>
      <w:color w:val="73B304"/>
      <w:sz w:val="21"/>
      <w:szCs w:val="21"/>
      <w:shd w:val="clear" w:color="auto" w:fill="FFFFFF"/>
    </w:rPr>
  </w:style>
  <w:style w:type="character" w:customStyle="1" w:styleId="395">
    <w:name w:val="Title Char1"/>
    <w:qFormat/>
    <w:uiPriority w:val="0"/>
    <w:rPr>
      <w:rFonts w:ascii="Cambria" w:hAnsi="Cambria" w:cs="Times New Roman"/>
      <w:b/>
      <w:bCs/>
      <w:sz w:val="32"/>
      <w:szCs w:val="32"/>
    </w:rPr>
  </w:style>
  <w:style w:type="character" w:customStyle="1" w:styleId="396">
    <w:name w:val="不明显强调2"/>
    <w:qFormat/>
    <w:uiPriority w:val="0"/>
    <w:rPr>
      <w:i/>
      <w:iCs/>
      <w:color w:val="808080"/>
    </w:rPr>
  </w:style>
  <w:style w:type="character" w:customStyle="1" w:styleId="397">
    <w:name w:val="Char Char25"/>
    <w:qFormat/>
    <w:uiPriority w:val="0"/>
    <w:rPr>
      <w:rFonts w:ascii="黑体" w:eastAsia="黑体"/>
      <w:sz w:val="52"/>
    </w:rPr>
  </w:style>
  <w:style w:type="character" w:customStyle="1" w:styleId="398">
    <w:name w:val="Subtitle Char1"/>
    <w:qFormat/>
    <w:uiPriority w:val="0"/>
    <w:rPr>
      <w:rFonts w:ascii="Cambria" w:hAnsi="Cambria" w:cs="Times New Roman"/>
      <w:b/>
      <w:bCs/>
      <w:kern w:val="28"/>
      <w:sz w:val="32"/>
      <w:szCs w:val="32"/>
    </w:rPr>
  </w:style>
  <w:style w:type="character" w:customStyle="1" w:styleId="399">
    <w:name w:val="Blockquote Char Char"/>
    <w:qFormat/>
    <w:uiPriority w:val="0"/>
    <w:rPr>
      <w:sz w:val="24"/>
    </w:rPr>
  </w:style>
  <w:style w:type="character" w:customStyle="1" w:styleId="400">
    <w:name w:val="Char Char37"/>
    <w:qFormat/>
    <w:uiPriority w:val="0"/>
    <w:rPr>
      <w:rFonts w:ascii="黑体" w:eastAsia="黑体"/>
      <w:sz w:val="52"/>
    </w:rPr>
  </w:style>
  <w:style w:type="character" w:customStyle="1" w:styleId="401">
    <w:name w:val="Char Char26"/>
    <w:qFormat/>
    <w:uiPriority w:val="0"/>
    <w:rPr>
      <w:rFonts w:ascii="宋体"/>
      <w:b/>
      <w:bCs/>
      <w:sz w:val="28"/>
      <w:lang w:bidi="ar-SA"/>
    </w:rPr>
  </w:style>
  <w:style w:type="character" w:customStyle="1" w:styleId="402">
    <w:name w:val="Char Char36"/>
    <w:qFormat/>
    <w:uiPriority w:val="0"/>
    <w:rPr>
      <w:rFonts w:ascii="Arial" w:hAnsi="Arial" w:eastAsia="黑体"/>
      <w:b/>
      <w:sz w:val="36"/>
      <w:lang w:val="en-US" w:eastAsia="zh-CN" w:bidi="ar-SA"/>
    </w:rPr>
  </w:style>
  <w:style w:type="character" w:customStyle="1" w:styleId="403">
    <w:name w:val="Char Char3"/>
    <w:qFormat/>
    <w:uiPriority w:val="0"/>
    <w:rPr>
      <w:rFonts w:ascii="宋体" w:hAnsi="Courier New" w:eastAsia="宋体" w:cs="Courier New"/>
      <w:kern w:val="2"/>
      <w:sz w:val="21"/>
      <w:szCs w:val="21"/>
      <w:lang w:val="en-US" w:eastAsia="zh-CN" w:bidi="ar-SA"/>
    </w:rPr>
  </w:style>
  <w:style w:type="character" w:customStyle="1" w:styleId="404">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405">
    <w:name w:val="正文2 Char"/>
    <w:link w:val="197"/>
    <w:qFormat/>
    <w:uiPriority w:val="0"/>
    <w:rPr>
      <w:rFonts w:ascii="宋体" w:hAnsi="Times New Roman" w:eastAsia="宋体" w:cs="Times New Roman"/>
      <w:sz w:val="24"/>
    </w:rPr>
  </w:style>
  <w:style w:type="character" w:customStyle="1" w:styleId="406">
    <w:name w:val="正文文本 (2)_"/>
    <w:link w:val="238"/>
    <w:qFormat/>
    <w:locked/>
    <w:uiPriority w:val="99"/>
    <w:rPr>
      <w:rFonts w:ascii="MingLiU" w:eastAsia="MingLiU" w:cs="MingLiU"/>
      <w:spacing w:val="20"/>
      <w:sz w:val="22"/>
      <w:shd w:val="clear" w:color="auto" w:fill="FFFFFF"/>
    </w:rPr>
  </w:style>
  <w:style w:type="character" w:customStyle="1" w:styleId="407">
    <w:name w:val="正文文本 (2) + 间距 0 pt5"/>
    <w:qFormat/>
    <w:uiPriority w:val="99"/>
    <w:rPr>
      <w:rFonts w:ascii="MingLiU" w:eastAsia="MingLiU" w:cs="MingLiU"/>
      <w:spacing w:val="0"/>
      <w:sz w:val="22"/>
      <w:shd w:val="clear" w:color="auto" w:fill="FFFFFF"/>
    </w:rPr>
  </w:style>
  <w:style w:type="character" w:customStyle="1" w:styleId="408">
    <w:name w:val="NormalCharacter"/>
    <w:qFormat/>
    <w:uiPriority w:val="0"/>
  </w:style>
  <w:style w:type="character" w:customStyle="1" w:styleId="409">
    <w:name w:val="标题 1 字符1"/>
    <w:qFormat/>
    <w:uiPriority w:val="0"/>
    <w:rPr>
      <w:b/>
      <w:bCs/>
      <w:kern w:val="44"/>
      <w:sz w:val="32"/>
      <w:szCs w:val="44"/>
    </w:rPr>
  </w:style>
  <w:style w:type="character" w:customStyle="1" w:styleId="410">
    <w:name w:val="正文文本缩进 字符"/>
    <w:qFormat/>
    <w:uiPriority w:val="0"/>
    <w:rPr>
      <w:rFonts w:ascii="宋体" w:hAnsi="宋体"/>
      <w:bCs/>
      <w:kern w:val="2"/>
      <w:sz w:val="28"/>
      <w:szCs w:val="32"/>
    </w:rPr>
  </w:style>
  <w:style w:type="character" w:customStyle="1" w:styleId="411">
    <w:name w:val="批注主题 字符"/>
    <w:qFormat/>
    <w:uiPriority w:val="99"/>
  </w:style>
  <w:style w:type="character" w:customStyle="1" w:styleId="412">
    <w:name w:val="正文文本 2 字符"/>
    <w:qFormat/>
    <w:uiPriority w:val="99"/>
    <w:rPr>
      <w:rFonts w:ascii="宋体"/>
      <w:spacing w:val="-20"/>
      <w:kern w:val="2"/>
      <w:sz w:val="28"/>
    </w:rPr>
  </w:style>
  <w:style w:type="character" w:customStyle="1" w:styleId="413">
    <w:name w:val="文档结构图 字符"/>
    <w:semiHidden/>
    <w:qFormat/>
    <w:uiPriority w:val="99"/>
    <w:rPr>
      <w:rFonts w:ascii="宋体" w:hAnsi="Calibri" w:eastAsia="宋体" w:cs="Calibri"/>
      <w:kern w:val="2"/>
      <w:sz w:val="18"/>
      <w:szCs w:val="18"/>
    </w:rPr>
  </w:style>
  <w:style w:type="character" w:customStyle="1" w:styleId="414">
    <w:name w:val="日期 字符"/>
    <w:semiHidden/>
    <w:qFormat/>
    <w:uiPriority w:val="99"/>
    <w:rPr>
      <w:rFonts w:ascii="Calibri" w:hAnsi="Calibri" w:eastAsia="宋体" w:cs="Calibri"/>
      <w:kern w:val="2"/>
      <w:sz w:val="21"/>
      <w:szCs w:val="21"/>
    </w:rPr>
  </w:style>
  <w:style w:type="character" w:customStyle="1" w:styleId="415">
    <w:name w:val="批注框文本 字符"/>
    <w:semiHidden/>
    <w:qFormat/>
    <w:uiPriority w:val="99"/>
    <w:rPr>
      <w:rFonts w:ascii="Calibri" w:hAnsi="Calibri" w:cs="Calibri"/>
      <w:kern w:val="2"/>
      <w:sz w:val="18"/>
      <w:szCs w:val="18"/>
    </w:rPr>
  </w:style>
  <w:style w:type="character" w:customStyle="1" w:styleId="416">
    <w:name w:val="正文文本 字符"/>
    <w:qFormat/>
    <w:uiPriority w:val="0"/>
    <w:rPr>
      <w:kern w:val="2"/>
      <w:sz w:val="21"/>
      <w:szCs w:val="24"/>
    </w:rPr>
  </w:style>
  <w:style w:type="character" w:customStyle="1" w:styleId="417">
    <w:name w:val="标题 4 字符"/>
    <w:qFormat/>
    <w:uiPriority w:val="9"/>
    <w:rPr>
      <w:rFonts w:ascii="Arial" w:hAnsi="Arial"/>
      <w:b/>
      <w:bCs/>
      <w:kern w:val="2"/>
      <w:sz w:val="21"/>
      <w:szCs w:val="28"/>
    </w:rPr>
  </w:style>
  <w:style w:type="character" w:customStyle="1" w:styleId="418">
    <w:name w:val="纯文本 字符"/>
    <w:qFormat/>
    <w:uiPriority w:val="99"/>
    <w:rPr>
      <w:rFonts w:ascii="宋体" w:hAnsi="Courier New" w:cs="Courier New"/>
      <w:kern w:val="2"/>
      <w:sz w:val="21"/>
      <w:szCs w:val="21"/>
    </w:rPr>
  </w:style>
  <w:style w:type="character" w:customStyle="1" w:styleId="419">
    <w:name w:val="正文文本缩进 2 字符1"/>
    <w:qFormat/>
    <w:uiPriority w:val="0"/>
    <w:rPr>
      <w:rFonts w:ascii="宋体" w:hAnsi="MS Sans Serif"/>
      <w:bCs/>
      <w:spacing w:val="12"/>
      <w:sz w:val="24"/>
    </w:rPr>
  </w:style>
  <w:style w:type="character" w:customStyle="1" w:styleId="420">
    <w:name w:val="标题 1 字符"/>
    <w:qFormat/>
    <w:uiPriority w:val="9"/>
    <w:rPr>
      <w:rFonts w:ascii="宋体" w:hAnsi="Calibri" w:cs="Calibri"/>
      <w:kern w:val="2"/>
      <w:sz w:val="44"/>
      <w:szCs w:val="21"/>
    </w:rPr>
  </w:style>
  <w:style w:type="character" w:customStyle="1" w:styleId="421">
    <w:name w:val="文档结构图 字符1"/>
    <w:qFormat/>
    <w:uiPriority w:val="0"/>
    <w:rPr>
      <w:bCs/>
      <w:kern w:val="2"/>
      <w:sz w:val="21"/>
      <w:szCs w:val="32"/>
      <w:shd w:val="clear" w:color="auto" w:fill="000080"/>
    </w:rPr>
  </w:style>
  <w:style w:type="character" w:customStyle="1" w:styleId="422">
    <w:name w:val="明显引用 字符"/>
    <w:qFormat/>
    <w:uiPriority w:val="0"/>
    <w:rPr>
      <w:b/>
      <w:bCs/>
      <w:i/>
      <w:iCs/>
      <w:color w:val="4F81BD"/>
      <w:kern w:val="2"/>
      <w:sz w:val="21"/>
      <w:szCs w:val="22"/>
    </w:rPr>
  </w:style>
  <w:style w:type="character" w:customStyle="1" w:styleId="423">
    <w:name w:val="标题 8 字符"/>
    <w:qFormat/>
    <w:uiPriority w:val="9"/>
    <w:rPr>
      <w:rFonts w:ascii="宋体" w:hAnsi="宋体" w:eastAsia="黑体"/>
      <w:kern w:val="2"/>
      <w:sz w:val="32"/>
      <w:szCs w:val="32"/>
    </w:rPr>
  </w:style>
  <w:style w:type="character" w:customStyle="1" w:styleId="424">
    <w:name w:val="标题 3 字符"/>
    <w:qFormat/>
    <w:uiPriority w:val="9"/>
    <w:rPr>
      <w:b/>
      <w:bCs/>
      <w:kern w:val="2"/>
      <w:sz w:val="24"/>
      <w:szCs w:val="32"/>
    </w:rPr>
  </w:style>
  <w:style w:type="character" w:customStyle="1" w:styleId="425">
    <w:name w:val="标题 字符"/>
    <w:qFormat/>
    <w:uiPriority w:val="10"/>
    <w:rPr>
      <w:rFonts w:ascii="宋体" w:hAnsi="宋体" w:eastAsia="黑体"/>
      <w:b/>
      <w:smallCaps/>
      <w:snapToGrid w:val="0"/>
      <w:kern w:val="2"/>
      <w:sz w:val="44"/>
      <w:szCs w:val="24"/>
    </w:rPr>
  </w:style>
  <w:style w:type="character" w:customStyle="1" w:styleId="426">
    <w:name w:val="正文文本 3 字符"/>
    <w:qFormat/>
    <w:uiPriority w:val="99"/>
    <w:rPr>
      <w:rFonts w:ascii="仿宋_GB2312" w:hAnsi="宋体" w:eastAsia="仿宋_GB2312"/>
      <w:bCs/>
      <w:color w:val="000000"/>
      <w:kern w:val="2"/>
      <w:sz w:val="24"/>
      <w:szCs w:val="32"/>
    </w:rPr>
  </w:style>
  <w:style w:type="character" w:customStyle="1" w:styleId="427">
    <w:name w:val="标题 2 字符"/>
    <w:qFormat/>
    <w:uiPriority w:val="9"/>
    <w:rPr>
      <w:rFonts w:ascii="Arial" w:hAnsi="Arial" w:eastAsia="黑体"/>
      <w:b/>
      <w:bCs/>
      <w:kern w:val="2"/>
      <w:sz w:val="32"/>
      <w:szCs w:val="32"/>
    </w:rPr>
  </w:style>
  <w:style w:type="character" w:customStyle="1" w:styleId="428">
    <w:name w:val="页脚 字符1"/>
    <w:qFormat/>
    <w:uiPriority w:val="99"/>
    <w:rPr>
      <w:kern w:val="2"/>
      <w:sz w:val="18"/>
      <w:szCs w:val="18"/>
    </w:rPr>
  </w:style>
  <w:style w:type="character" w:customStyle="1" w:styleId="429">
    <w:name w:val="批注框文本 字符1"/>
    <w:qFormat/>
    <w:uiPriority w:val="0"/>
    <w:rPr>
      <w:kern w:val="2"/>
      <w:sz w:val="18"/>
    </w:rPr>
  </w:style>
  <w:style w:type="character" w:customStyle="1" w:styleId="430">
    <w:name w:val="引用 字符"/>
    <w:qFormat/>
    <w:uiPriority w:val="0"/>
    <w:rPr>
      <w:i/>
      <w:iCs/>
      <w:color w:val="000000"/>
      <w:kern w:val="2"/>
      <w:sz w:val="21"/>
      <w:szCs w:val="22"/>
    </w:rPr>
  </w:style>
  <w:style w:type="character" w:customStyle="1" w:styleId="431">
    <w:name w:val="日期 字符1"/>
    <w:qFormat/>
    <w:uiPriority w:val="0"/>
    <w:rPr>
      <w:kern w:val="2"/>
      <w:sz w:val="21"/>
      <w:szCs w:val="24"/>
    </w:rPr>
  </w:style>
  <w:style w:type="character" w:customStyle="1" w:styleId="432">
    <w:name w:val="称呼 字符"/>
    <w:qFormat/>
    <w:uiPriority w:val="0"/>
    <w:rPr>
      <w:rFonts w:ascii="仿宋_GB2312" w:eastAsia="仿宋_GB2312"/>
      <w:kern w:val="2"/>
      <w:sz w:val="28"/>
    </w:rPr>
  </w:style>
  <w:style w:type="character" w:customStyle="1" w:styleId="433">
    <w:name w:val="页脚 字符"/>
    <w:qFormat/>
    <w:uiPriority w:val="99"/>
    <w:rPr>
      <w:rFonts w:ascii="Calibri" w:hAnsi="Calibri" w:eastAsia="宋体" w:cs="Times New Roman"/>
      <w:kern w:val="2"/>
      <w:sz w:val="18"/>
      <w:szCs w:val="18"/>
    </w:rPr>
  </w:style>
  <w:style w:type="character" w:customStyle="1" w:styleId="434">
    <w:name w:val="页眉 字符"/>
    <w:qFormat/>
    <w:uiPriority w:val="99"/>
    <w:rPr>
      <w:rFonts w:ascii="Calibri" w:hAnsi="Calibri" w:cs="Calibri"/>
      <w:kern w:val="2"/>
      <w:sz w:val="18"/>
      <w:szCs w:val="18"/>
    </w:rPr>
  </w:style>
  <w:style w:type="character" w:customStyle="1" w:styleId="435">
    <w:name w:val="标题 7 字符"/>
    <w:qFormat/>
    <w:uiPriority w:val="9"/>
    <w:rPr>
      <w:rFonts w:ascii="Times New Roman" w:hAnsi="Times New Roman"/>
      <w:b/>
      <w:bCs/>
      <w:kern w:val="2"/>
      <w:sz w:val="30"/>
      <w:szCs w:val="18"/>
    </w:rPr>
  </w:style>
  <w:style w:type="character" w:customStyle="1" w:styleId="436">
    <w:name w:val="页眉 字符1"/>
    <w:qFormat/>
    <w:uiPriority w:val="99"/>
    <w:rPr>
      <w:spacing w:val="-20"/>
      <w:kern w:val="2"/>
      <w:sz w:val="18"/>
      <w:szCs w:val="18"/>
    </w:rPr>
  </w:style>
  <w:style w:type="character" w:customStyle="1" w:styleId="437">
    <w:name w:val="标题 9 字符"/>
    <w:qFormat/>
    <w:uiPriority w:val="9"/>
    <w:rPr>
      <w:rFonts w:ascii="Cambria" w:hAnsi="Cambria"/>
      <w:kern w:val="2"/>
      <w:sz w:val="21"/>
      <w:szCs w:val="21"/>
    </w:rPr>
  </w:style>
  <w:style w:type="character" w:customStyle="1" w:styleId="438">
    <w:name w:val="正文文本缩进 3 字符"/>
    <w:qFormat/>
    <w:uiPriority w:val="99"/>
    <w:rPr>
      <w:rFonts w:ascii="宋体" w:hAnsi="MS Sans Serif"/>
      <w:bCs/>
      <w:color w:val="000000"/>
      <w:sz w:val="24"/>
    </w:rPr>
  </w:style>
  <w:style w:type="character" w:customStyle="1" w:styleId="439">
    <w:name w:val="脚注文本 字符"/>
    <w:qFormat/>
    <w:uiPriority w:val="0"/>
    <w:rPr>
      <w:bCs/>
      <w:sz w:val="18"/>
    </w:rPr>
  </w:style>
  <w:style w:type="character" w:customStyle="1" w:styleId="440">
    <w:name w:val="批注文字 字符"/>
    <w:qFormat/>
    <w:uiPriority w:val="99"/>
    <w:rPr>
      <w:sz w:val="24"/>
    </w:rPr>
  </w:style>
  <w:style w:type="character" w:customStyle="1" w:styleId="441">
    <w:name w:val="副标题 字符"/>
    <w:qFormat/>
    <w:uiPriority w:val="0"/>
    <w:rPr>
      <w:rFonts w:ascii="Arial" w:hAnsi="Arial"/>
      <w:b/>
      <w:bCs/>
      <w:kern w:val="28"/>
      <w:sz w:val="32"/>
      <w:szCs w:val="32"/>
    </w:rPr>
  </w:style>
  <w:style w:type="character" w:customStyle="1" w:styleId="442">
    <w:name w:val="正文文本缩进 2 字符"/>
    <w:qFormat/>
    <w:uiPriority w:val="99"/>
    <w:rPr>
      <w:rFonts w:ascii="宋体" w:hAnsi="宋体"/>
      <w:kern w:val="2"/>
      <w:sz w:val="24"/>
    </w:rPr>
  </w:style>
  <w:style w:type="character" w:customStyle="1" w:styleId="443">
    <w:name w:val="HTML 预设格式 字符"/>
    <w:link w:val="61"/>
    <w:qFormat/>
    <w:uiPriority w:val="99"/>
    <w:rPr>
      <w:rFonts w:ascii="宋体" w:hAnsi="宋体" w:cs="宋体"/>
      <w:sz w:val="24"/>
      <w:szCs w:val="24"/>
    </w:rPr>
  </w:style>
  <w:style w:type="character" w:customStyle="1" w:styleId="444">
    <w:name w:val="标题 6 字符"/>
    <w:qFormat/>
    <w:uiPriority w:val="9"/>
    <w:rPr>
      <w:rFonts w:ascii="Times New Roman" w:hAnsi="Times New Roman"/>
      <w:b/>
      <w:bCs/>
      <w:kern w:val="2"/>
      <w:sz w:val="30"/>
      <w:szCs w:val="18"/>
    </w:rPr>
  </w:style>
  <w:style w:type="character" w:customStyle="1" w:styleId="445">
    <w:name w:val="标题 5 字符"/>
    <w:qFormat/>
    <w:uiPriority w:val="9"/>
    <w:rPr>
      <w:b/>
      <w:bCs/>
      <w:kern w:val="2"/>
      <w:sz w:val="28"/>
      <w:szCs w:val="28"/>
    </w:rPr>
  </w:style>
  <w:style w:type="character" w:customStyle="1" w:styleId="446">
    <w:name w:val="HTML 预设格式 Char"/>
    <w:basedOn w:val="69"/>
    <w:qFormat/>
    <w:uiPriority w:val="0"/>
    <w:rPr>
      <w:rFonts w:ascii="Courier New" w:hAnsi="Courier New" w:eastAsia="宋体" w:cs="Courier New"/>
      <w:kern w:val="2"/>
    </w:rPr>
  </w:style>
  <w:style w:type="character" w:customStyle="1" w:styleId="447">
    <w:name w:val="正文首行缩进 2 字符"/>
    <w:basedOn w:val="271"/>
    <w:link w:val="2"/>
    <w:semiHidden/>
    <w:qFormat/>
    <w:uiPriority w:val="99"/>
    <w:rPr>
      <w:rFonts w:ascii="Times New Roman" w:hAnsi="Times New Roman" w:eastAsia="宋体" w:cs="Times New Roman"/>
      <w:kern w:val="2"/>
      <w:sz w:val="21"/>
      <w:szCs w:val="22"/>
    </w:rPr>
  </w:style>
  <w:style w:type="character" w:customStyle="1" w:styleId="448">
    <w:name w:val="标题 3 Char"/>
    <w:qFormat/>
    <w:uiPriority w:val="0"/>
    <w:rPr>
      <w:rFonts w:ascii="黑体" w:hAnsi="Calibri" w:eastAsia="黑体"/>
      <w:kern w:val="2"/>
      <w:sz w:val="28"/>
    </w:rPr>
  </w:style>
  <w:style w:type="character" w:customStyle="1" w:styleId="449">
    <w:name w:val="标题 1 Char"/>
    <w:qFormat/>
    <w:uiPriority w:val="0"/>
    <w:rPr>
      <w:rFonts w:eastAsia="宋体"/>
      <w:b/>
      <w:kern w:val="44"/>
      <w:sz w:val="44"/>
    </w:rPr>
  </w:style>
  <w:style w:type="character" w:customStyle="1" w:styleId="450">
    <w:name w:val="标题 8 Char"/>
    <w:qFormat/>
    <w:uiPriority w:val="0"/>
    <w:rPr>
      <w:rFonts w:ascii="Arial" w:hAnsi="Arial" w:eastAsia="黑体"/>
      <w:sz w:val="24"/>
    </w:rPr>
  </w:style>
  <w:style w:type="character" w:customStyle="1" w:styleId="451">
    <w:name w:val="页脚 Char"/>
    <w:qFormat/>
    <w:uiPriority w:val="99"/>
    <w:rPr>
      <w:rFonts w:ascii="Calibri" w:hAnsi="Calibri" w:eastAsia="宋体"/>
      <w:kern w:val="2"/>
      <w:sz w:val="18"/>
      <w:szCs w:val="22"/>
    </w:rPr>
  </w:style>
  <w:style w:type="character" w:customStyle="1" w:styleId="452">
    <w:name w:val="标题 9 Char"/>
    <w:qFormat/>
    <w:uiPriority w:val="0"/>
    <w:rPr>
      <w:rFonts w:ascii="Arial" w:hAnsi="Arial" w:eastAsia="黑体"/>
      <w:sz w:val="21"/>
      <w:szCs w:val="21"/>
    </w:rPr>
  </w:style>
  <w:style w:type="character" w:customStyle="1" w:styleId="453">
    <w:name w:val="style_kwd"/>
    <w:basedOn w:val="69"/>
    <w:qFormat/>
    <w:uiPriority w:val="0"/>
  </w:style>
  <w:style w:type="character" w:customStyle="1" w:styleId="454">
    <w:name w:val="页眉 Char"/>
    <w:qFormat/>
    <w:uiPriority w:val="0"/>
    <w:rPr>
      <w:rFonts w:eastAsia="宋体"/>
      <w:kern w:val="2"/>
      <w:sz w:val="18"/>
    </w:rPr>
  </w:style>
  <w:style w:type="character" w:customStyle="1" w:styleId="455">
    <w:name w:val="尾注文本 字符1"/>
    <w:link w:val="39"/>
    <w:qFormat/>
    <w:uiPriority w:val="0"/>
    <w:rPr>
      <w:rFonts w:ascii="Calibri" w:hAnsi="Calibri" w:eastAsia="宋体"/>
      <w:kern w:val="2"/>
      <w:sz w:val="21"/>
      <w:szCs w:val="22"/>
    </w:rPr>
  </w:style>
  <w:style w:type="character" w:customStyle="1" w:styleId="456">
    <w:name w:val="日期 Char"/>
    <w:qFormat/>
    <w:uiPriority w:val="0"/>
    <w:rPr>
      <w:rFonts w:eastAsia="宋体"/>
      <w:kern w:val="2"/>
      <w:sz w:val="21"/>
    </w:rPr>
  </w:style>
  <w:style w:type="character" w:customStyle="1" w:styleId="457">
    <w:name w:val="批注文字 Char"/>
    <w:qFormat/>
    <w:uiPriority w:val="0"/>
    <w:rPr>
      <w:sz w:val="24"/>
    </w:rPr>
  </w:style>
  <w:style w:type="character" w:customStyle="1" w:styleId="458">
    <w:name w:val="正文文本缩进 Char"/>
    <w:qFormat/>
    <w:uiPriority w:val="0"/>
    <w:rPr>
      <w:rFonts w:eastAsia="宋体"/>
      <w:kern w:val="2"/>
      <w:sz w:val="21"/>
    </w:rPr>
  </w:style>
  <w:style w:type="character" w:customStyle="1" w:styleId="459">
    <w:name w:val="标题 5 Char"/>
    <w:qFormat/>
    <w:uiPriority w:val="9"/>
    <w:rPr>
      <w:rFonts w:eastAsia="宋体"/>
      <w:b/>
      <w:bCs/>
      <w:kern w:val="2"/>
      <w:sz w:val="28"/>
      <w:szCs w:val="28"/>
    </w:rPr>
  </w:style>
  <w:style w:type="character" w:customStyle="1" w:styleId="460">
    <w:name w:val="批注主题 Char"/>
    <w:qFormat/>
    <w:uiPriority w:val="99"/>
    <w:rPr>
      <w:rFonts w:eastAsia="宋体"/>
      <w:kern w:val="2"/>
      <w:sz w:val="21"/>
    </w:rPr>
  </w:style>
  <w:style w:type="character" w:customStyle="1" w:styleId="461">
    <w:name w:val="文档结构图 Char"/>
    <w:qFormat/>
    <w:uiPriority w:val="0"/>
    <w:rPr>
      <w:rFonts w:ascii="宋体" w:hAnsi="Calibri" w:eastAsia="宋体" w:cs="宋体"/>
      <w:kern w:val="2"/>
      <w:sz w:val="18"/>
      <w:szCs w:val="18"/>
    </w:rPr>
  </w:style>
  <w:style w:type="character" w:customStyle="1" w:styleId="462">
    <w:name w:val="标题 7 Char"/>
    <w:qFormat/>
    <w:uiPriority w:val="0"/>
    <w:rPr>
      <w:rFonts w:eastAsia="宋体"/>
      <w:b/>
      <w:bCs/>
      <w:sz w:val="24"/>
    </w:rPr>
  </w:style>
  <w:style w:type="character" w:customStyle="1" w:styleId="463">
    <w:name w:val="正文首行缩进 Char"/>
    <w:qFormat/>
    <w:uiPriority w:val="0"/>
    <w:rPr>
      <w:rFonts w:eastAsia="宋体"/>
      <w:kern w:val="2"/>
      <w:sz w:val="21"/>
      <w:szCs w:val="24"/>
      <w:lang w:val="en-US" w:eastAsia="zh-CN" w:bidi="ar-SA"/>
    </w:rPr>
  </w:style>
  <w:style w:type="character" w:customStyle="1" w:styleId="464">
    <w:name w:val="正文文本 3 Char"/>
    <w:qFormat/>
    <w:uiPriority w:val="0"/>
    <w:rPr>
      <w:rFonts w:ascii="宋体" w:hAnsi="Calibri" w:eastAsia="宋体"/>
      <w:kern w:val="2"/>
      <w:sz w:val="24"/>
    </w:rPr>
  </w:style>
  <w:style w:type="character" w:customStyle="1" w:styleId="465">
    <w:name w:val="标题 2 Char"/>
    <w:qFormat/>
    <w:uiPriority w:val="0"/>
    <w:rPr>
      <w:rFonts w:ascii="Arial" w:hAnsi="Arial" w:eastAsia="黑体"/>
      <w:b/>
      <w:kern w:val="2"/>
      <w:sz w:val="32"/>
    </w:rPr>
  </w:style>
  <w:style w:type="character" w:customStyle="1" w:styleId="466">
    <w:name w:val="正文文本缩进 3 Char"/>
    <w:qFormat/>
    <w:uiPriority w:val="0"/>
    <w:rPr>
      <w:rFonts w:ascii="Calibri" w:hAnsi="Calibri" w:eastAsia="宋体"/>
      <w:kern w:val="2"/>
      <w:sz w:val="16"/>
      <w:szCs w:val="16"/>
    </w:rPr>
  </w:style>
  <w:style w:type="character" w:customStyle="1" w:styleId="467">
    <w:name w:val="标题 6 Char"/>
    <w:qFormat/>
    <w:uiPriority w:val="0"/>
    <w:rPr>
      <w:rFonts w:ascii="Arial" w:hAnsi="Arial" w:eastAsia="黑体"/>
      <w:b/>
      <w:bCs/>
      <w:sz w:val="24"/>
    </w:rPr>
  </w:style>
  <w:style w:type="character" w:customStyle="1" w:styleId="468">
    <w:name w:val="Comment Text Char"/>
    <w:qFormat/>
    <w:uiPriority w:val="0"/>
  </w:style>
  <w:style w:type="character" w:customStyle="1" w:styleId="469">
    <w:name w:val="标题 4 Char"/>
    <w:qFormat/>
    <w:uiPriority w:val="0"/>
    <w:rPr>
      <w:rFonts w:ascii="Arial" w:hAnsi="Arial" w:eastAsia="黑体"/>
      <w:b/>
      <w:bCs/>
      <w:kern w:val="2"/>
      <w:sz w:val="28"/>
      <w:szCs w:val="28"/>
    </w:rPr>
  </w:style>
  <w:style w:type="character" w:customStyle="1" w:styleId="470">
    <w:name w:val="批注框文本 Char"/>
    <w:qFormat/>
    <w:uiPriority w:val="0"/>
    <w:rPr>
      <w:rFonts w:eastAsia="宋体"/>
      <w:kern w:val="2"/>
      <w:sz w:val="18"/>
    </w:rPr>
  </w:style>
  <w:style w:type="character" w:customStyle="1" w:styleId="471">
    <w:name w:val="正文文本 Char"/>
    <w:qFormat/>
    <w:uiPriority w:val="0"/>
    <w:rPr>
      <w:rFonts w:eastAsia="宋体"/>
      <w:kern w:val="2"/>
      <w:sz w:val="21"/>
      <w:szCs w:val="24"/>
      <w:lang w:val="en-US" w:eastAsia="zh-CN" w:bidi="ar-SA"/>
    </w:rPr>
  </w:style>
  <w:style w:type="character" w:customStyle="1" w:styleId="472">
    <w:name w:val="标题 Char"/>
    <w:qFormat/>
    <w:uiPriority w:val="0"/>
    <w:rPr>
      <w:rFonts w:ascii="Arial" w:hAnsi="Arial" w:eastAsia="宋体"/>
      <w:b/>
      <w:sz w:val="32"/>
    </w:rPr>
  </w:style>
  <w:style w:type="character" w:customStyle="1" w:styleId="473">
    <w:name w:val="脚注文本 Char"/>
    <w:qFormat/>
    <w:uiPriority w:val="0"/>
    <w:rPr>
      <w:kern w:val="2"/>
      <w:sz w:val="18"/>
      <w:szCs w:val="18"/>
    </w:rPr>
  </w:style>
  <w:style w:type="character" w:customStyle="1" w:styleId="474">
    <w:name w:val="尾注文本 字符"/>
    <w:basedOn w:val="69"/>
    <w:semiHidden/>
    <w:qFormat/>
    <w:uiPriority w:val="99"/>
    <w:rPr>
      <w:rFonts w:ascii="Times New Roman" w:hAnsi="Times New Roman" w:eastAsia="宋体" w:cs="Times New Roman"/>
      <w:kern w:val="2"/>
      <w:sz w:val="21"/>
      <w:szCs w:val="22"/>
    </w:rPr>
  </w:style>
  <w:style w:type="character" w:customStyle="1" w:styleId="475">
    <w:name w:val="正文文本缩进 2 Char"/>
    <w:qFormat/>
    <w:uiPriority w:val="0"/>
    <w:rPr>
      <w:rFonts w:ascii="Arial" w:hAnsi="Arial" w:eastAsia="仿宋_GB2312"/>
      <w:kern w:val="2"/>
      <w:sz w:val="32"/>
    </w:rPr>
  </w:style>
  <w:style w:type="character" w:customStyle="1" w:styleId="476">
    <w:name w:val="正文文本 2 Char"/>
    <w:qFormat/>
    <w:uiPriority w:val="0"/>
    <w:rPr>
      <w:rFonts w:ascii="仿宋_GB2312" w:eastAsia="仿宋_GB2312"/>
      <w:b/>
      <w:kern w:val="2"/>
      <w:sz w:val="24"/>
    </w:rPr>
  </w:style>
  <w:style w:type="character" w:customStyle="1" w:styleId="477">
    <w:name w:val="HTML 预设格式 Char1"/>
    <w:semiHidden/>
    <w:qFormat/>
    <w:uiPriority w:val="0"/>
    <w:rPr>
      <w:rFonts w:ascii="Courier New" w:hAnsi="Courier New" w:eastAsia="宋体" w:cs="Courier New"/>
      <w:kern w:val="2"/>
    </w:rPr>
  </w:style>
  <w:style w:type="character" w:customStyle="1" w:styleId="478">
    <w:name w:val="Blockquote Char_0_0"/>
    <w:link w:val="248"/>
    <w:qFormat/>
    <w:locked/>
    <w:uiPriority w:val="0"/>
    <w:rPr>
      <w:sz w:val="24"/>
    </w:rPr>
  </w:style>
  <w:style w:type="character" w:customStyle="1" w:styleId="479">
    <w:name w:val="Default Char Char"/>
    <w:link w:val="111"/>
    <w:qFormat/>
    <w:uiPriority w:val="0"/>
    <w:rPr>
      <w:rFonts w:ascii="黑体" w:hAnsi="Times New Roman" w:eastAsia="黑体" w:cs="黑体"/>
      <w:color w:val="000000"/>
      <w:sz w:val="24"/>
      <w:szCs w:val="24"/>
    </w:rPr>
  </w:style>
  <w:style w:type="character" w:customStyle="1" w:styleId="480">
    <w:name w:val="页码1"/>
    <w:qFormat/>
    <w:uiPriority w:val="0"/>
  </w:style>
  <w:style w:type="character" w:customStyle="1" w:styleId="481">
    <w:name w:val="批注引用1"/>
    <w:qFormat/>
    <w:uiPriority w:val="0"/>
    <w:rPr>
      <w:sz w:val="21"/>
      <w:szCs w:val="21"/>
    </w:rPr>
  </w:style>
  <w:style w:type="character" w:customStyle="1" w:styleId="482">
    <w:name w:val="普通(网站) 字符"/>
    <w:link w:val="62"/>
    <w:qFormat/>
    <w:locked/>
    <w:uiPriority w:val="0"/>
    <w:rPr>
      <w:rFonts w:ascii="宋体" w:hAnsi="宋体" w:eastAsia="宋体" w:cs="Times New Roman"/>
      <w:sz w:val="24"/>
      <w:szCs w:val="24"/>
    </w:rPr>
  </w:style>
  <w:style w:type="table" w:customStyle="1" w:styleId="483">
    <w:name w:val="网格型1"/>
    <w:basedOn w:val="6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84">
    <w:name w:val="Table Normal"/>
    <w:unhideWhenUsed/>
    <w:qFormat/>
    <w:uiPriority w:val="2"/>
    <w:tblPr>
      <w:tblCellMar>
        <w:top w:w="0" w:type="dxa"/>
        <w:left w:w="0" w:type="dxa"/>
        <w:bottom w:w="0" w:type="dxa"/>
        <w:right w:w="0" w:type="dxa"/>
      </w:tblCellMar>
    </w:tblPr>
  </w:style>
  <w:style w:type="table" w:customStyle="1" w:styleId="485">
    <w:name w:val="网格型2"/>
    <w:basedOn w:val="6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86">
    <w:name w:val="网格型3"/>
    <w:basedOn w:val="6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87">
    <w:name w:val="网格型11"/>
    <w:basedOn w:val="67"/>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88">
    <w:name w:val="网格型21"/>
    <w:basedOn w:val="67"/>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89">
    <w:name w:val="网格型31"/>
    <w:basedOn w:val="67"/>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Company>微软中国</Company>
  <Pages>46</Pages>
  <Words>19778</Words>
  <Characters>20835</Characters>
  <Lines>263</Lines>
  <Paragraphs>74</Paragraphs>
  <TotalTime>4</TotalTime>
  <ScaleCrop>false</ScaleCrop>
  <LinksUpToDate>false</LinksUpToDate>
  <CharactersWithSpaces>28855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2020-01-09T00:38:00Z</dcterms:created>
  <dc:creator>姚晓雨</dc:creator>
  <cp:lastModifiedBy>守望天堂的时光</cp:lastModifiedBy>
  <cp:lastPrinted>2019-02-01T01:24:00Z</cp:lastPrinted>
  <dcterms:modified xsi:type="dcterms:W3CDTF">2023-03-17T03:51:24Z</dcterms:modified>
  <dc:title>工程类标准招标文件</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FD2C6944B4E14EDEB96C5AFF14FEB2D6</vt:lpwstr>
  </property>
</Properties>
</file>