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sz w:val="52"/>
          <w:szCs w:val="52"/>
        </w:rPr>
      </w:pPr>
    </w:p>
    <w:p>
      <w:pPr>
        <w:tabs>
          <w:tab w:val="left" w:pos="420"/>
        </w:tabs>
        <w:spacing w:line="1700" w:lineRule="exact"/>
        <w:jc w:val="center"/>
        <w:rPr>
          <w:rFonts w:ascii="宋体" w:hAnsi="宋体"/>
          <w:b/>
          <w:sz w:val="52"/>
          <w:szCs w:val="52"/>
        </w:rPr>
      </w:pPr>
      <w:r>
        <w:rPr>
          <w:rFonts w:hint="eastAsia" w:ascii="微软简标宋"/>
          <w:b/>
          <w:bCs/>
          <w:sz w:val="52"/>
        </w:rPr>
        <w:t>招标文件</w:t>
      </w: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5220"/>
          <w:tab w:val="left" w:pos="8820"/>
        </w:tabs>
        <w:spacing w:line="500" w:lineRule="exact"/>
        <w:rPr>
          <w:rFonts w:ascii="微软简标宋"/>
          <w:bCs/>
          <w:sz w:val="52"/>
        </w:rPr>
      </w:pPr>
      <w:r>
        <w:rPr>
          <w:rFonts w:ascii="微软简标宋"/>
          <w:bCs/>
          <w:sz w:val="52"/>
        </w:rPr>
        <w:tab/>
      </w:r>
      <w:r>
        <w:rPr>
          <w:rFonts w:ascii="微软简标宋"/>
          <w:bCs/>
          <w:sz w:val="52"/>
        </w:rPr>
        <w:tab/>
      </w:r>
      <w:r>
        <w:rPr>
          <w:rFonts w:ascii="微软简标宋"/>
          <w:bCs/>
          <w:sz w:val="52"/>
        </w:rPr>
        <w:tab/>
      </w:r>
    </w:p>
    <w:p>
      <w:pPr>
        <w:spacing w:line="360" w:lineRule="auto"/>
        <w:jc w:val="left"/>
        <w:rPr>
          <w:rFonts w:ascii="宋体" w:hAnsi="宋体"/>
          <w:szCs w:val="21"/>
        </w:rPr>
      </w:pPr>
    </w:p>
    <w:p>
      <w:pPr>
        <w:widowControl/>
        <w:jc w:val="center"/>
        <w:rPr>
          <w:rFonts w:ascii="宋体" w:hAnsi="宋体" w:cs="宋体"/>
          <w:kern w:val="0"/>
          <w:sz w:val="24"/>
          <w:szCs w:val="24"/>
        </w:rPr>
      </w:pPr>
      <w:r>
        <w:rPr>
          <w:rFonts w:ascii="微软雅黑" w:hAnsi="微软雅黑" w:eastAsia="微软雅黑"/>
        </w:rPr>
        <w:drawing>
          <wp:inline distT="0" distB="0" distL="114300" distR="114300">
            <wp:extent cx="3282950" cy="707390"/>
            <wp:effectExtent l="0" t="0" r="12700" b="16510"/>
            <wp:docPr id="4"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wlbl-wh\AppData\Local\Temp\WeChat Files\317d5be9e465ba123aa4edf4cad20a8.png"/>
                    <pic:cNvPicPr>
                      <a:picLocks noChangeAspect="1"/>
                    </pic:cNvPicPr>
                  </pic:nvPicPr>
                  <pic:blipFill>
                    <a:blip r:embed="rId7"/>
                    <a:srcRect t="20145" b="17265"/>
                    <a:stretch>
                      <a:fillRect/>
                    </a:stretch>
                  </pic:blipFill>
                  <pic:spPr>
                    <a:xfrm>
                      <a:off x="0" y="0"/>
                      <a:ext cx="3282950" cy="707390"/>
                    </a:xfrm>
                    <a:prstGeom prst="rect">
                      <a:avLst/>
                    </a:prstGeom>
                    <a:noFill/>
                    <a:ln>
                      <a:noFill/>
                    </a:ln>
                  </pic:spPr>
                </pic:pic>
              </a:graphicData>
            </a:graphic>
          </wp:inline>
        </w:drawing>
      </w:r>
      <w:r>
        <w:rPr>
          <w:rFonts w:hint="eastAsia"/>
          <w:lang w:val="en-US" w:eastAsia="zh-CN"/>
        </w:rPr>
        <w:t xml:space="preserve"> </w:t>
      </w:r>
    </w:p>
    <w:p>
      <w:pPr>
        <w:tabs>
          <w:tab w:val="left" w:pos="315"/>
          <w:tab w:val="left" w:pos="8820"/>
        </w:tabs>
        <w:spacing w:before="312" w:beforeLines="100" w:after="156" w:afterLines="50" w:line="500" w:lineRule="exact"/>
        <w:ind w:right="25" w:rightChars="12"/>
        <w:jc w:val="center"/>
        <w:rPr>
          <w:rFonts w:ascii="Arial Black" w:hAnsi="Arial Black"/>
          <w:sz w:val="44"/>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rPr>
          <w:rFonts w:hint="eastAsia" w:ascii="宋体" w:hAnsi="DotumChe" w:cs="宋体"/>
          <w:b/>
          <w:spacing w:val="20"/>
          <w:kern w:val="0"/>
          <w:sz w:val="32"/>
          <w:szCs w:val="32"/>
        </w:rPr>
      </w:pPr>
    </w:p>
    <w:p>
      <w:pPr>
        <w:tabs>
          <w:tab w:val="left" w:pos="2410"/>
        </w:tabs>
        <w:autoSpaceDE w:val="0"/>
        <w:autoSpaceDN w:val="0"/>
        <w:adjustRightInd w:val="0"/>
        <w:snapToGrid w:val="0"/>
        <w:spacing w:line="360" w:lineRule="auto"/>
        <w:rPr>
          <w:rFonts w:hint="default" w:ascii="宋体" w:hAnsi="DotumChe" w:eastAsia="宋体" w:cs="宋体"/>
          <w:b/>
          <w:spacing w:val="20"/>
          <w:kern w:val="0"/>
          <w:sz w:val="32"/>
          <w:szCs w:val="32"/>
          <w:lang w:val="en-US" w:eastAsia="zh-CN"/>
        </w:rPr>
      </w:pPr>
      <w:r>
        <w:rPr>
          <w:rFonts w:hint="eastAsia" w:ascii="宋体" w:hAnsi="DotumChe" w:cs="宋体"/>
          <w:b/>
          <w:spacing w:val="20"/>
          <w:kern w:val="0"/>
          <w:sz w:val="32"/>
          <w:szCs w:val="32"/>
        </w:rPr>
        <w:t>项目名称：</w:t>
      </w:r>
      <w:r>
        <w:rPr>
          <w:rFonts w:hint="eastAsia" w:ascii="宋体" w:hAnsi="DotumChe" w:cs="宋体"/>
          <w:b/>
          <w:spacing w:val="20"/>
          <w:kern w:val="0"/>
          <w:sz w:val="32"/>
          <w:szCs w:val="32"/>
          <w:lang w:val="en-US" w:eastAsia="zh-CN"/>
        </w:rPr>
        <w:t>长丰公共服务公司项目弱电系统维护保养服务</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编    号：CFGF-CG-2023-02</w:t>
      </w:r>
      <w:r>
        <w:rPr>
          <w:rFonts w:hint="eastAsia" w:ascii="宋体" w:hAnsi="DotumChe" w:cs="宋体"/>
          <w:b/>
          <w:spacing w:val="20"/>
          <w:kern w:val="0"/>
          <w:sz w:val="32"/>
          <w:szCs w:val="32"/>
          <w:lang w:val="en-US" w:eastAsia="zh-CN"/>
        </w:rPr>
        <w:t>4</w:t>
      </w:r>
      <w:r>
        <w:rPr>
          <w:rFonts w:hint="eastAsia" w:ascii="宋体" w:hAnsi="DotumChe" w:cs="宋体"/>
          <w:b/>
          <w:spacing w:val="20"/>
          <w:kern w:val="0"/>
          <w:sz w:val="32"/>
          <w:szCs w:val="32"/>
        </w:rPr>
        <w:t>-FW</w:t>
      </w:r>
    </w:p>
    <w:p>
      <w:pPr>
        <w:tabs>
          <w:tab w:val="left" w:pos="2410"/>
        </w:tabs>
        <w:autoSpaceDE w:val="0"/>
        <w:autoSpaceDN w:val="0"/>
        <w:adjustRightInd w:val="0"/>
        <w:snapToGrid w:val="0"/>
        <w:spacing w:line="360" w:lineRule="auto"/>
        <w:rPr>
          <w:rFonts w:hint="eastAsia" w:ascii="宋体" w:hAnsi="DotumChe" w:eastAsia="宋体" w:cs="宋体"/>
          <w:b/>
          <w:spacing w:val="20"/>
          <w:kern w:val="0"/>
          <w:sz w:val="32"/>
          <w:szCs w:val="32"/>
          <w:lang w:eastAsia="zh-CN"/>
        </w:rPr>
      </w:pPr>
      <w:r>
        <w:rPr>
          <w:rFonts w:hint="eastAsia" w:ascii="宋体" w:hAnsi="DotumChe" w:cs="宋体"/>
          <w:b/>
          <w:spacing w:val="20"/>
          <w:kern w:val="0"/>
          <w:sz w:val="32"/>
          <w:szCs w:val="32"/>
        </w:rPr>
        <w:t>招 标 人：</w:t>
      </w:r>
      <w:r>
        <w:rPr>
          <w:rFonts w:hint="eastAsia" w:ascii="宋体" w:hAnsi="DotumChe" w:cs="宋体"/>
          <w:b/>
          <w:spacing w:val="20"/>
          <w:kern w:val="0"/>
          <w:sz w:val="32"/>
          <w:szCs w:val="32"/>
          <w:lang w:eastAsia="zh-CN"/>
        </w:rPr>
        <w:t>长丰县公共服务运营管理有限责任公司</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招标时间：</w:t>
      </w:r>
      <w:r>
        <w:rPr>
          <w:rFonts w:ascii="宋体" w:hAnsi="DotumChe" w:cs="宋体"/>
          <w:b/>
          <w:spacing w:val="20"/>
          <w:kern w:val="0"/>
          <w:sz w:val="32"/>
          <w:szCs w:val="32"/>
        </w:rPr>
        <w:t>202</w:t>
      </w:r>
      <w:r>
        <w:rPr>
          <w:rFonts w:hint="eastAsia" w:ascii="宋体" w:hAnsi="DotumChe" w:cs="宋体"/>
          <w:b/>
          <w:spacing w:val="20"/>
          <w:kern w:val="0"/>
          <w:sz w:val="32"/>
          <w:szCs w:val="32"/>
          <w:lang w:val="en-US" w:eastAsia="zh-CN"/>
        </w:rPr>
        <w:t>3</w:t>
      </w:r>
      <w:r>
        <w:rPr>
          <w:rFonts w:hint="eastAsia" w:ascii="宋体" w:hAnsi="DotumChe" w:cs="宋体"/>
          <w:b/>
          <w:spacing w:val="20"/>
          <w:kern w:val="0"/>
          <w:sz w:val="32"/>
          <w:szCs w:val="32"/>
        </w:rPr>
        <w:t>年</w:t>
      </w:r>
      <w:r>
        <w:rPr>
          <w:rFonts w:ascii="宋体" w:hAnsi="DotumChe" w:cs="宋体"/>
          <w:b/>
          <w:spacing w:val="20"/>
          <w:kern w:val="0"/>
          <w:sz w:val="32"/>
          <w:szCs w:val="32"/>
        </w:rPr>
        <w:t>0</w:t>
      </w:r>
      <w:r>
        <w:rPr>
          <w:rFonts w:hint="eastAsia" w:ascii="宋体" w:hAnsi="DotumChe" w:cs="宋体"/>
          <w:b/>
          <w:spacing w:val="20"/>
          <w:kern w:val="0"/>
          <w:sz w:val="32"/>
          <w:szCs w:val="32"/>
          <w:lang w:val="en-US" w:eastAsia="zh-CN"/>
        </w:rPr>
        <w:t>3</w:t>
      </w:r>
      <w:r>
        <w:rPr>
          <w:rFonts w:hint="eastAsia" w:ascii="宋体" w:hAnsi="DotumChe" w:cs="宋体"/>
          <w:b/>
          <w:spacing w:val="20"/>
          <w:kern w:val="0"/>
          <w:sz w:val="32"/>
          <w:szCs w:val="32"/>
        </w:rPr>
        <w:t xml:space="preserve">月 </w:t>
      </w:r>
    </w:p>
    <w:p>
      <w:pPr>
        <w:spacing w:after="468" w:afterLines="150" w:line="360" w:lineRule="auto"/>
        <w:jc w:val="center"/>
        <w:rPr>
          <w:rFonts w:hint="eastAsia" w:ascii="宋体" w:hAnsi="宋体"/>
          <w:b/>
          <w:sz w:val="44"/>
          <w:szCs w:val="44"/>
        </w:rPr>
      </w:pPr>
    </w:p>
    <w:p>
      <w:pPr>
        <w:spacing w:after="468" w:afterLines="150" w:line="360" w:lineRule="auto"/>
        <w:jc w:val="center"/>
        <w:rPr>
          <w:rFonts w:hint="eastAsia" w:ascii="宋体" w:hAnsi="宋体"/>
          <w:b/>
          <w:sz w:val="44"/>
          <w:szCs w:val="44"/>
        </w:rPr>
      </w:pPr>
    </w:p>
    <w:p>
      <w:pPr>
        <w:spacing w:after="468" w:afterLines="150" w:line="360" w:lineRule="auto"/>
        <w:jc w:val="center"/>
        <w:rPr>
          <w:rFonts w:ascii="宋体" w:hAnsi="宋体"/>
          <w:b/>
          <w:sz w:val="44"/>
          <w:szCs w:val="44"/>
        </w:rPr>
      </w:pPr>
      <w:r>
        <w:rPr>
          <w:rFonts w:hint="eastAsia" w:ascii="宋体" w:hAnsi="宋体"/>
          <w:b/>
          <w:sz w:val="44"/>
          <w:szCs w:val="44"/>
        </w:rPr>
        <w:t>目  录</w:t>
      </w:r>
    </w:p>
    <w:p>
      <w:pPr>
        <w:pStyle w:val="56"/>
        <w:tabs>
          <w:tab w:val="left" w:pos="1470"/>
        </w:tabs>
        <w:ind w:left="0" w:leftChars="0" w:firstLine="0" w:firstLineChars="0"/>
        <w:rPr>
          <w:rFonts w:hint="eastAsia" w:eastAsia="宋体" w:asciiTheme="minorHAnsi" w:hAnsiTheme="minorHAnsi" w:cstheme="minorBidi"/>
          <w:smallCaps w:val="0"/>
          <w:sz w:val="21"/>
          <w:szCs w:val="22"/>
          <w:lang w:val="en-US" w:eastAsia="zh-CN"/>
        </w:rPr>
      </w:pPr>
      <w:r>
        <w:rPr>
          <w:rFonts w:eastAsia="黑体"/>
          <w:sz w:val="24"/>
        </w:rPr>
        <w:fldChar w:fldCharType="begin"/>
      </w:r>
      <w:r>
        <w:rPr>
          <w:rFonts w:eastAsia="黑体"/>
          <w:sz w:val="24"/>
        </w:rPr>
        <w:instrText xml:space="preserve"> TOC \o "1-2" \h \z \u </w:instrText>
      </w:r>
      <w:r>
        <w:rPr>
          <w:rFonts w:eastAsia="黑体"/>
          <w:sz w:val="24"/>
        </w:rPr>
        <w:fldChar w:fldCharType="separate"/>
      </w:r>
      <w:r>
        <w:fldChar w:fldCharType="begin"/>
      </w:r>
      <w:r>
        <w:instrText xml:space="preserve"> HYPERLINK \l "_Toc45265122" </w:instrText>
      </w:r>
      <w:r>
        <w:fldChar w:fldCharType="separate"/>
      </w:r>
      <w:r>
        <w:rPr>
          <w:rStyle w:val="78"/>
          <w:rFonts w:hint="eastAsia" w:ascii="宋体" w:hAnsi="宋体"/>
        </w:rPr>
        <w:t>第一章</w:t>
      </w:r>
      <w:r>
        <w:rPr>
          <w:rStyle w:val="78"/>
          <w:rFonts w:hint="eastAsia" w:ascii="宋体" w:hAnsi="宋体"/>
          <w:lang w:val="en-US" w:eastAsia="zh-CN"/>
        </w:rPr>
        <w:t xml:space="preserve"> </w:t>
      </w:r>
      <w:r>
        <w:rPr>
          <w:rStyle w:val="78"/>
          <w:rFonts w:hint="eastAsia" w:ascii="宋体" w:hAnsi="宋体"/>
        </w:rPr>
        <w:t>投标邀请（招标公告）</w:t>
      </w:r>
      <w:r>
        <w:tab/>
      </w:r>
      <w:r>
        <w:fldChar w:fldCharType="end"/>
      </w:r>
      <w:r>
        <w:rPr>
          <w:rFonts w:hint="eastAsia"/>
          <w:lang w:val="en-US" w:eastAsia="zh-CN"/>
        </w:rPr>
        <w:t>3</w:t>
      </w:r>
    </w:p>
    <w:p>
      <w:pPr>
        <w:pStyle w:val="56"/>
        <w:ind w:left="0" w:leftChars="0" w:firstLine="0" w:firstLineChars="0"/>
        <w:rPr>
          <w:rFonts w:asciiTheme="minorHAnsi" w:hAnsiTheme="minorHAnsi" w:eastAsiaTheme="minorEastAsia" w:cstheme="minorBidi"/>
          <w:smallCaps w:val="0"/>
          <w:sz w:val="21"/>
          <w:szCs w:val="22"/>
        </w:rPr>
      </w:pPr>
      <w:r>
        <w:fldChar w:fldCharType="begin"/>
      </w:r>
      <w:r>
        <w:instrText xml:space="preserve"> HYPERLINK \l "_Toc45265123" </w:instrText>
      </w:r>
      <w:r>
        <w:fldChar w:fldCharType="separate"/>
      </w:r>
      <w:r>
        <w:rPr>
          <w:rStyle w:val="78"/>
          <w:rFonts w:hint="eastAsia" w:ascii="宋体" w:hAnsi="宋体"/>
        </w:rPr>
        <w:t>第二章</w:t>
      </w:r>
      <w:r>
        <w:rPr>
          <w:rStyle w:val="78"/>
          <w:rFonts w:ascii="宋体" w:hAnsi="宋体"/>
        </w:rPr>
        <w:t xml:space="preserve"> </w:t>
      </w:r>
      <w:r>
        <w:rPr>
          <w:rStyle w:val="78"/>
          <w:rFonts w:hint="eastAsia" w:ascii="宋体" w:hAnsi="宋体"/>
        </w:rPr>
        <w:t>投标人须知前附表</w:t>
      </w:r>
      <w:r>
        <w:tab/>
      </w:r>
      <w:r>
        <w:rPr>
          <w:rFonts w:hint="eastAsia"/>
          <w:lang w:val="en-US" w:eastAsia="zh-CN"/>
        </w:rPr>
        <w:t>5</w:t>
      </w:r>
      <w:r>
        <w:fldChar w:fldCharType="end"/>
      </w:r>
    </w:p>
    <w:p>
      <w:pPr>
        <w:pStyle w:val="56"/>
        <w:ind w:left="0" w:leftChars="0" w:firstLine="0" w:firstLineChars="0"/>
        <w:rPr>
          <w:rFonts w:asciiTheme="minorHAnsi" w:hAnsiTheme="minorHAnsi" w:eastAsiaTheme="minorEastAsia" w:cstheme="minorBidi"/>
          <w:smallCaps w:val="0"/>
          <w:sz w:val="21"/>
          <w:szCs w:val="22"/>
        </w:rPr>
      </w:pPr>
      <w:r>
        <w:fldChar w:fldCharType="begin"/>
      </w:r>
      <w:r>
        <w:instrText xml:space="preserve"> HYPERLINK \l "_Toc45265124" </w:instrText>
      </w:r>
      <w:r>
        <w:fldChar w:fldCharType="separate"/>
      </w:r>
      <w:r>
        <w:rPr>
          <w:rStyle w:val="78"/>
          <w:rFonts w:hint="eastAsia" w:ascii="宋体" w:hAnsi="宋体"/>
        </w:rPr>
        <w:t>第三章</w:t>
      </w:r>
      <w:r>
        <w:rPr>
          <w:rStyle w:val="78"/>
          <w:rFonts w:ascii="宋体" w:hAnsi="宋体"/>
        </w:rPr>
        <w:t xml:space="preserve"> </w:t>
      </w:r>
      <w:r>
        <w:rPr>
          <w:rStyle w:val="78"/>
          <w:rFonts w:hint="eastAsia" w:ascii="宋体" w:hAnsi="宋体"/>
        </w:rPr>
        <w:t>投标人须知</w:t>
      </w:r>
      <w:r>
        <w:tab/>
      </w:r>
      <w:r>
        <w:fldChar w:fldCharType="begin"/>
      </w:r>
      <w:r>
        <w:instrText xml:space="preserve"> PAGEREF _Toc45265124 \h </w:instrText>
      </w:r>
      <w:r>
        <w:fldChar w:fldCharType="separate"/>
      </w:r>
      <w:r>
        <w:t>7</w:t>
      </w:r>
      <w:r>
        <w:fldChar w:fldCharType="end"/>
      </w:r>
      <w:r>
        <w:fldChar w:fldCharType="end"/>
      </w:r>
    </w:p>
    <w:p>
      <w:pPr>
        <w:pStyle w:val="56"/>
        <w:ind w:left="0" w:leftChars="0" w:firstLine="0" w:firstLineChars="0"/>
        <w:rPr>
          <w:rFonts w:hint="eastAsia" w:eastAsia="宋体" w:asciiTheme="minorHAnsi" w:hAnsiTheme="minorHAnsi" w:cstheme="minorBidi"/>
          <w:smallCaps w:val="0"/>
          <w:sz w:val="21"/>
          <w:szCs w:val="22"/>
          <w:lang w:val="en-US" w:eastAsia="zh-CN"/>
        </w:rPr>
      </w:pPr>
      <w:r>
        <w:fldChar w:fldCharType="begin"/>
      </w:r>
      <w:r>
        <w:instrText xml:space="preserve"> HYPERLINK \l "_Toc45265125" </w:instrText>
      </w:r>
      <w:r>
        <w:fldChar w:fldCharType="separate"/>
      </w:r>
      <w:r>
        <w:rPr>
          <w:rStyle w:val="78"/>
          <w:rFonts w:hint="eastAsia" w:ascii="宋体" w:hAnsi="宋体"/>
        </w:rPr>
        <w:t>第四章</w:t>
      </w:r>
      <w:r>
        <w:rPr>
          <w:rStyle w:val="78"/>
          <w:rFonts w:hint="eastAsia" w:ascii="宋体" w:hAnsi="宋体"/>
          <w:lang w:val="en-US" w:eastAsia="zh-CN"/>
        </w:rPr>
        <w:t xml:space="preserve"> </w:t>
      </w:r>
      <w:r>
        <w:rPr>
          <w:rStyle w:val="78"/>
          <w:rFonts w:hint="eastAsia" w:ascii="宋体" w:hAnsi="宋体"/>
        </w:rPr>
        <w:t>招标需求</w:t>
      </w:r>
      <w:r>
        <w:tab/>
      </w:r>
      <w:r>
        <w:rPr>
          <w:rFonts w:hint="eastAsia"/>
          <w:lang w:val="en-US" w:eastAsia="zh-CN"/>
        </w:rPr>
        <w:t>1</w:t>
      </w:r>
      <w:r>
        <w:fldChar w:fldCharType="end"/>
      </w:r>
      <w:r>
        <w:rPr>
          <w:rFonts w:hint="eastAsia"/>
          <w:lang w:val="en-US" w:eastAsia="zh-CN"/>
        </w:rPr>
        <w:t>2</w:t>
      </w:r>
    </w:p>
    <w:p>
      <w:pPr>
        <w:pStyle w:val="56"/>
        <w:ind w:left="0" w:leftChars="0" w:firstLine="0" w:firstLineChars="0"/>
        <w:rPr>
          <w:rFonts w:hint="eastAsia" w:eastAsia="宋体" w:asciiTheme="minorHAnsi" w:hAnsiTheme="minorHAnsi" w:cstheme="minorBidi"/>
          <w:smallCaps w:val="0"/>
          <w:sz w:val="21"/>
          <w:szCs w:val="22"/>
          <w:lang w:val="en-US" w:eastAsia="zh-CN"/>
        </w:rPr>
      </w:pPr>
      <w:r>
        <w:fldChar w:fldCharType="begin"/>
      </w:r>
      <w:r>
        <w:instrText xml:space="preserve"> HYPERLINK \l "_Toc45265126" </w:instrText>
      </w:r>
      <w:r>
        <w:fldChar w:fldCharType="separate"/>
      </w:r>
      <w:r>
        <w:rPr>
          <w:rStyle w:val="78"/>
          <w:rFonts w:hint="eastAsia" w:ascii="宋体" w:hAnsi="宋体"/>
        </w:rPr>
        <w:t>第五章</w:t>
      </w:r>
      <w:r>
        <w:rPr>
          <w:rStyle w:val="78"/>
          <w:rFonts w:ascii="宋体" w:hAnsi="宋体"/>
        </w:rPr>
        <w:t xml:space="preserve"> </w:t>
      </w:r>
      <w:r>
        <w:rPr>
          <w:rStyle w:val="78"/>
          <w:rFonts w:hint="eastAsia" w:ascii="宋体" w:hAnsi="宋体"/>
        </w:rPr>
        <w:t>评标办法</w:t>
      </w:r>
      <w:r>
        <w:tab/>
      </w:r>
      <w:r>
        <w:rPr>
          <w:rFonts w:hint="eastAsia"/>
          <w:lang w:val="en-US" w:eastAsia="zh-CN"/>
        </w:rPr>
        <w:t>2</w:t>
      </w:r>
      <w:r>
        <w:fldChar w:fldCharType="end"/>
      </w:r>
      <w:r>
        <w:rPr>
          <w:rFonts w:hint="eastAsia"/>
          <w:lang w:val="en-US" w:eastAsia="zh-CN"/>
        </w:rPr>
        <w:t>0</w:t>
      </w:r>
    </w:p>
    <w:p>
      <w:pPr>
        <w:pStyle w:val="56"/>
        <w:ind w:left="0" w:leftChars="0" w:firstLine="0" w:firstLineChars="0"/>
        <w:rPr>
          <w:rFonts w:hint="eastAsia" w:eastAsia="宋体" w:asciiTheme="minorHAnsi" w:hAnsiTheme="minorHAnsi" w:cstheme="minorBidi"/>
          <w:smallCaps w:val="0"/>
          <w:sz w:val="21"/>
          <w:szCs w:val="22"/>
          <w:lang w:val="en-US" w:eastAsia="zh-CN"/>
        </w:rPr>
      </w:pPr>
      <w:r>
        <w:fldChar w:fldCharType="begin"/>
      </w:r>
      <w:r>
        <w:instrText xml:space="preserve"> HYPERLINK \l "_Toc45265127" </w:instrText>
      </w:r>
      <w:r>
        <w:fldChar w:fldCharType="separate"/>
      </w:r>
      <w:r>
        <w:rPr>
          <w:rStyle w:val="78"/>
          <w:rFonts w:hint="eastAsia" w:ascii="宋体" w:hAnsi="宋体"/>
        </w:rPr>
        <w:t>第</w:t>
      </w:r>
      <w:r>
        <w:rPr>
          <w:rStyle w:val="78"/>
          <w:rFonts w:hint="eastAsia" w:ascii="宋体" w:hAnsi="宋体"/>
          <w:lang w:val="en-US" w:eastAsia="zh-CN"/>
        </w:rPr>
        <w:t>六</w:t>
      </w:r>
      <w:r>
        <w:rPr>
          <w:rStyle w:val="78"/>
          <w:rFonts w:hint="eastAsia" w:ascii="宋体" w:hAnsi="宋体"/>
        </w:rPr>
        <w:t>章</w:t>
      </w:r>
      <w:r>
        <w:rPr>
          <w:rStyle w:val="78"/>
          <w:rFonts w:ascii="宋体" w:hAnsi="宋体"/>
        </w:rPr>
        <w:t xml:space="preserve"> </w:t>
      </w:r>
      <w:r>
        <w:rPr>
          <w:rStyle w:val="78"/>
          <w:rFonts w:hint="eastAsia" w:ascii="宋体" w:hAnsi="宋体"/>
        </w:rPr>
        <w:t>合同条款及格式</w:t>
      </w:r>
      <w:r>
        <w:tab/>
      </w:r>
      <w:r>
        <w:rPr>
          <w:rFonts w:hint="eastAsia"/>
          <w:lang w:val="en-US" w:eastAsia="zh-CN"/>
        </w:rPr>
        <w:t>2</w:t>
      </w:r>
      <w:r>
        <w:fldChar w:fldCharType="end"/>
      </w:r>
      <w:r>
        <w:rPr>
          <w:rFonts w:hint="eastAsia"/>
          <w:lang w:val="en-US" w:eastAsia="zh-CN"/>
        </w:rPr>
        <w:t>3</w:t>
      </w:r>
    </w:p>
    <w:p>
      <w:pPr>
        <w:pStyle w:val="56"/>
        <w:ind w:left="0" w:leftChars="0" w:firstLine="0" w:firstLineChars="0"/>
        <w:rPr>
          <w:rFonts w:hint="eastAsia" w:eastAsia="宋体" w:asciiTheme="minorHAnsi" w:hAnsiTheme="minorHAnsi" w:cstheme="minorBidi"/>
          <w:smallCaps w:val="0"/>
          <w:sz w:val="21"/>
          <w:szCs w:val="22"/>
          <w:lang w:val="en-US" w:eastAsia="zh-CN"/>
        </w:rPr>
      </w:pPr>
      <w:r>
        <w:fldChar w:fldCharType="begin"/>
      </w:r>
      <w:r>
        <w:instrText xml:space="preserve"> HYPERLINK \l "_Toc45265128" </w:instrText>
      </w:r>
      <w:r>
        <w:fldChar w:fldCharType="separate"/>
      </w:r>
      <w:r>
        <w:rPr>
          <w:rStyle w:val="78"/>
          <w:rFonts w:hint="eastAsia" w:ascii="宋体" w:hAnsi="宋体"/>
        </w:rPr>
        <w:t>第七章</w:t>
      </w:r>
      <w:r>
        <w:rPr>
          <w:rStyle w:val="78"/>
          <w:rFonts w:ascii="宋体" w:hAnsi="宋体"/>
        </w:rPr>
        <w:t xml:space="preserve"> </w:t>
      </w:r>
      <w:r>
        <w:rPr>
          <w:rStyle w:val="78"/>
          <w:rFonts w:hint="eastAsia" w:ascii="宋体" w:hAnsi="宋体"/>
        </w:rPr>
        <w:t>投标文件格式</w:t>
      </w:r>
      <w:r>
        <w:tab/>
      </w:r>
      <w:r>
        <w:rPr>
          <w:rFonts w:hint="eastAsia"/>
          <w:lang w:val="en-US" w:eastAsia="zh-CN"/>
        </w:rPr>
        <w:t>3</w:t>
      </w:r>
      <w:r>
        <w:fldChar w:fldCharType="end"/>
      </w:r>
      <w:r>
        <w:rPr>
          <w:rFonts w:hint="eastAsia"/>
          <w:lang w:val="en-US" w:eastAsia="zh-CN"/>
        </w:rPr>
        <w:t>1</w:t>
      </w:r>
    </w:p>
    <w:p>
      <w:pPr>
        <w:pStyle w:val="33"/>
        <w:ind w:left="0" w:leftChars="0" w:firstLine="0" w:firstLineChars="0"/>
        <w:rPr>
          <w:rFonts w:hint="eastAsia" w:eastAsia="宋体" w:asciiTheme="minorHAnsi" w:hAnsiTheme="minorHAnsi" w:cstheme="minorBidi"/>
          <w:i w:val="0"/>
          <w:iCs w:val="0"/>
          <w:szCs w:val="22"/>
          <w:lang w:val="en-US" w:eastAsia="zh-CN"/>
        </w:rPr>
      </w:pPr>
      <w:r>
        <w:fldChar w:fldCharType="begin"/>
      </w:r>
      <w:r>
        <w:instrText xml:space="preserve"> HYPERLINK \l "_Toc45265129" </w:instrText>
      </w:r>
      <w:r>
        <w:fldChar w:fldCharType="separate"/>
      </w:r>
      <w:r>
        <w:rPr>
          <w:rStyle w:val="78"/>
          <w:rFonts w:hint="eastAsia" w:hAnsi="宋体"/>
          <w:i w:val="0"/>
        </w:rPr>
        <w:t>一．投标函</w:t>
      </w:r>
      <w:r>
        <w:rPr>
          <w:i w:val="0"/>
        </w:rPr>
        <w:tab/>
      </w:r>
      <w:r>
        <w:rPr>
          <w:rFonts w:hint="eastAsia"/>
          <w:i w:val="0"/>
          <w:lang w:val="en-US" w:eastAsia="zh-CN"/>
        </w:rPr>
        <w:t>3</w:t>
      </w:r>
      <w:r>
        <w:rPr>
          <w:i w:val="0"/>
        </w:rPr>
        <w:fldChar w:fldCharType="end"/>
      </w:r>
      <w:r>
        <w:rPr>
          <w:rFonts w:hint="eastAsia"/>
          <w:i w:val="0"/>
          <w:lang w:val="en-US" w:eastAsia="zh-CN"/>
        </w:rPr>
        <w:t>2</w:t>
      </w:r>
    </w:p>
    <w:p>
      <w:pPr>
        <w:pStyle w:val="33"/>
        <w:ind w:left="0" w:leftChars="0" w:firstLine="0" w:firstLineChars="0"/>
        <w:rPr>
          <w:rFonts w:hint="eastAsia" w:eastAsia="宋体"/>
          <w:i w:val="0"/>
          <w:lang w:val="en-US" w:eastAsia="zh-CN"/>
        </w:rPr>
      </w:pPr>
      <w:r>
        <w:fldChar w:fldCharType="begin"/>
      </w:r>
      <w:r>
        <w:instrText xml:space="preserve"> HYPERLINK \l "_Toc45265130" </w:instrText>
      </w:r>
      <w:r>
        <w:fldChar w:fldCharType="separate"/>
      </w:r>
      <w:r>
        <w:rPr>
          <w:rStyle w:val="78"/>
          <w:rFonts w:hint="eastAsia" w:hAnsi="宋体"/>
          <w:i w:val="0"/>
        </w:rPr>
        <w:t>二．投标人情况综合简介</w:t>
      </w:r>
      <w:r>
        <w:rPr>
          <w:i w:val="0"/>
        </w:rPr>
        <w:tab/>
      </w:r>
      <w:r>
        <w:rPr>
          <w:rFonts w:hint="eastAsia"/>
          <w:i w:val="0"/>
          <w:lang w:val="en-US" w:eastAsia="zh-CN"/>
        </w:rPr>
        <w:t>3</w:t>
      </w:r>
      <w:r>
        <w:rPr>
          <w:i w:val="0"/>
        </w:rPr>
        <w:fldChar w:fldCharType="end"/>
      </w:r>
      <w:r>
        <w:rPr>
          <w:rFonts w:hint="eastAsia"/>
          <w:i w:val="0"/>
          <w:lang w:val="en-US" w:eastAsia="zh-CN"/>
        </w:rPr>
        <w:t>3</w:t>
      </w:r>
    </w:p>
    <w:p>
      <w:pPr>
        <w:pStyle w:val="33"/>
        <w:ind w:left="0" w:leftChars="0" w:firstLine="0" w:firstLineChars="0"/>
        <w:rPr>
          <w:rFonts w:hint="eastAsia" w:eastAsia="宋体"/>
          <w:lang w:val="en-US" w:eastAsia="zh-CN"/>
        </w:rPr>
      </w:pPr>
      <w:r>
        <w:fldChar w:fldCharType="begin"/>
      </w:r>
      <w:r>
        <w:instrText xml:space="preserve"> HYPERLINK \l "_Toc45265130" </w:instrText>
      </w:r>
      <w:r>
        <w:fldChar w:fldCharType="separate"/>
      </w:r>
      <w:r>
        <w:rPr>
          <w:rStyle w:val="78"/>
          <w:rFonts w:hint="eastAsia" w:hAnsi="宋体"/>
          <w:i w:val="0"/>
          <w:lang w:val="en-US" w:eastAsia="zh-CN"/>
        </w:rPr>
        <w:t>三</w:t>
      </w:r>
      <w:r>
        <w:rPr>
          <w:rStyle w:val="78"/>
          <w:rFonts w:hint="eastAsia" w:hAnsi="宋体"/>
          <w:i w:val="0"/>
        </w:rPr>
        <w:t>．投标</w:t>
      </w:r>
      <w:r>
        <w:rPr>
          <w:rStyle w:val="78"/>
          <w:rFonts w:hint="eastAsia" w:hAnsi="宋体"/>
          <w:i w:val="0"/>
          <w:lang w:val="en-US" w:eastAsia="zh-CN"/>
        </w:rPr>
        <w:t>保证金退还申明</w:t>
      </w:r>
      <w:r>
        <w:rPr>
          <w:i w:val="0"/>
        </w:rPr>
        <w:tab/>
      </w:r>
      <w:r>
        <w:rPr>
          <w:rFonts w:hint="eastAsia"/>
          <w:i w:val="0"/>
          <w:lang w:val="en-US" w:eastAsia="zh-CN"/>
        </w:rPr>
        <w:t>3</w:t>
      </w:r>
      <w:r>
        <w:rPr>
          <w:i w:val="0"/>
        </w:rPr>
        <w:fldChar w:fldCharType="end"/>
      </w:r>
      <w:r>
        <w:rPr>
          <w:rFonts w:hint="eastAsia"/>
          <w:i w:val="0"/>
          <w:lang w:val="en-US" w:eastAsia="zh-CN"/>
        </w:rPr>
        <w:t>3</w:t>
      </w:r>
    </w:p>
    <w:p>
      <w:pPr>
        <w:pStyle w:val="33"/>
        <w:ind w:left="0" w:leftChars="0" w:firstLine="0" w:firstLineChars="0"/>
        <w:rPr>
          <w:rFonts w:hint="eastAsia" w:eastAsia="宋体" w:asciiTheme="minorHAnsi" w:hAnsiTheme="minorHAnsi" w:cstheme="minorBidi"/>
          <w:i w:val="0"/>
          <w:iCs w:val="0"/>
          <w:szCs w:val="22"/>
          <w:lang w:val="en-US" w:eastAsia="zh-CN"/>
        </w:rPr>
      </w:pPr>
      <w:r>
        <w:fldChar w:fldCharType="begin"/>
      </w:r>
      <w:r>
        <w:instrText xml:space="preserve"> HYPERLINK \l "_Toc45265131" </w:instrText>
      </w:r>
      <w:r>
        <w:fldChar w:fldCharType="separate"/>
      </w:r>
      <w:r>
        <w:rPr>
          <w:rStyle w:val="78"/>
          <w:rFonts w:hint="eastAsia" w:hAnsi="宋体"/>
          <w:i w:val="0"/>
          <w:lang w:val="en-US" w:eastAsia="zh-CN"/>
        </w:rPr>
        <w:t>四</w:t>
      </w:r>
      <w:r>
        <w:rPr>
          <w:rStyle w:val="78"/>
          <w:rFonts w:hint="eastAsia" w:hAnsi="宋体"/>
          <w:i w:val="0"/>
        </w:rPr>
        <w:t>．开标一览表</w:t>
      </w:r>
      <w:r>
        <w:rPr>
          <w:i w:val="0"/>
        </w:rPr>
        <w:tab/>
      </w:r>
      <w:r>
        <w:rPr>
          <w:rFonts w:hint="eastAsia"/>
          <w:i w:val="0"/>
          <w:lang w:val="en-US" w:eastAsia="zh-CN"/>
        </w:rPr>
        <w:t>3</w:t>
      </w:r>
      <w:r>
        <w:rPr>
          <w:i w:val="0"/>
        </w:rPr>
        <w:fldChar w:fldCharType="end"/>
      </w:r>
      <w:r>
        <w:rPr>
          <w:rFonts w:hint="eastAsia"/>
          <w:i w:val="0"/>
          <w:lang w:val="en-US" w:eastAsia="zh-CN"/>
        </w:rPr>
        <w:t>5</w:t>
      </w:r>
    </w:p>
    <w:p>
      <w:pPr>
        <w:pStyle w:val="33"/>
        <w:ind w:left="0" w:leftChars="0" w:firstLine="0" w:firstLineChars="0"/>
        <w:rPr>
          <w:rFonts w:hint="eastAsia"/>
          <w:i w:val="0"/>
          <w:lang w:val="en-US" w:eastAsia="zh-CN"/>
        </w:rPr>
      </w:pPr>
      <w:r>
        <w:fldChar w:fldCharType="begin"/>
      </w:r>
      <w:r>
        <w:instrText xml:space="preserve"> HYPERLINK \l "_Toc45265134" </w:instrText>
      </w:r>
      <w:r>
        <w:fldChar w:fldCharType="separate"/>
      </w:r>
      <w:r>
        <w:rPr>
          <w:rStyle w:val="78"/>
          <w:rFonts w:hint="eastAsia" w:hAnsi="宋体"/>
          <w:i w:val="0"/>
          <w:lang w:val="en-US" w:eastAsia="zh-CN"/>
        </w:rPr>
        <w:t>五. 弱电系统设备</w:t>
      </w:r>
      <w:r>
        <w:rPr>
          <w:rStyle w:val="78"/>
          <w:rFonts w:hint="eastAsia" w:hAnsi="宋体"/>
          <w:i w:val="0"/>
        </w:rPr>
        <w:t>报价表</w:t>
      </w:r>
      <w:r>
        <w:rPr>
          <w:i w:val="0"/>
        </w:rPr>
        <w:tab/>
      </w:r>
      <w:r>
        <w:rPr>
          <w:rFonts w:hint="eastAsia"/>
          <w:i w:val="0"/>
          <w:lang w:val="en-US" w:eastAsia="zh-CN"/>
        </w:rPr>
        <w:t>3</w:t>
      </w:r>
      <w:r>
        <w:rPr>
          <w:i w:val="0"/>
        </w:rPr>
        <w:fldChar w:fldCharType="end"/>
      </w:r>
      <w:r>
        <w:rPr>
          <w:rFonts w:hint="eastAsia"/>
          <w:i w:val="0"/>
          <w:lang w:val="en-US" w:eastAsia="zh-CN"/>
        </w:rPr>
        <w:t>5</w:t>
      </w:r>
    </w:p>
    <w:p>
      <w:pPr>
        <w:pStyle w:val="33"/>
        <w:ind w:left="0" w:leftChars="0" w:firstLine="0" w:firstLineChars="0"/>
        <w:rPr>
          <w:rFonts w:hint="eastAsia"/>
          <w:lang w:val="en-US" w:eastAsia="zh-CN"/>
        </w:rPr>
      </w:pPr>
      <w:r>
        <w:fldChar w:fldCharType="begin"/>
      </w:r>
      <w:r>
        <w:instrText xml:space="preserve"> HYPERLINK \l "_Toc45265135" </w:instrText>
      </w:r>
      <w:r>
        <w:fldChar w:fldCharType="separate"/>
      </w:r>
      <w:r>
        <w:rPr>
          <w:rStyle w:val="78"/>
          <w:rFonts w:hint="eastAsia" w:hAnsi="宋体"/>
          <w:i w:val="0"/>
          <w:lang w:val="en-US" w:eastAsia="zh-CN"/>
        </w:rPr>
        <w:t xml:space="preserve">六. </w:t>
      </w:r>
      <w:r>
        <w:rPr>
          <w:rStyle w:val="78"/>
          <w:rFonts w:hint="eastAsia" w:hAnsi="宋体" w:cs="宋体"/>
          <w:i w:val="0"/>
        </w:rPr>
        <w:t>投标人信用承诺</w:t>
      </w:r>
      <w:r>
        <w:rPr>
          <w:i w:val="0"/>
        </w:rPr>
        <w:tab/>
      </w:r>
      <w:r>
        <w:rPr>
          <w:rFonts w:hint="eastAsia"/>
          <w:i w:val="0"/>
          <w:lang w:val="en-US" w:eastAsia="zh-CN"/>
        </w:rPr>
        <w:t>4</w:t>
      </w:r>
      <w:r>
        <w:rPr>
          <w:i w:val="0"/>
        </w:rPr>
        <w:fldChar w:fldCharType="end"/>
      </w:r>
      <w:r>
        <w:rPr>
          <w:rFonts w:hint="eastAsia"/>
          <w:i w:val="0"/>
          <w:lang w:val="en-US" w:eastAsia="zh-CN"/>
        </w:rPr>
        <w:t>1</w:t>
      </w:r>
    </w:p>
    <w:p>
      <w:pPr>
        <w:pStyle w:val="33"/>
        <w:ind w:left="0" w:leftChars="0" w:firstLine="0" w:firstLineChars="0"/>
        <w:rPr>
          <w:rFonts w:hint="eastAsia" w:eastAsia="宋体" w:asciiTheme="minorHAnsi" w:hAnsiTheme="minorHAnsi" w:cstheme="minorBidi"/>
          <w:i w:val="0"/>
          <w:iCs w:val="0"/>
          <w:szCs w:val="22"/>
          <w:lang w:val="en-US" w:eastAsia="zh-CN"/>
        </w:rPr>
      </w:pPr>
      <w:r>
        <w:fldChar w:fldCharType="begin"/>
      </w:r>
      <w:r>
        <w:instrText xml:space="preserve"> HYPERLINK \l "_Toc45265135" </w:instrText>
      </w:r>
      <w:r>
        <w:fldChar w:fldCharType="separate"/>
      </w:r>
      <w:r>
        <w:rPr>
          <w:rStyle w:val="78"/>
          <w:rFonts w:hint="eastAsia" w:hAnsi="宋体"/>
          <w:i w:val="0"/>
          <w:lang w:val="en-US" w:eastAsia="zh-CN"/>
        </w:rPr>
        <w:t>七</w:t>
      </w:r>
      <w:r>
        <w:rPr>
          <w:rStyle w:val="78"/>
          <w:rFonts w:hint="eastAsia" w:hAnsi="宋体"/>
          <w:i w:val="0"/>
        </w:rPr>
        <w:t>．</w:t>
      </w:r>
      <w:r>
        <w:rPr>
          <w:rStyle w:val="78"/>
          <w:rFonts w:hint="eastAsia" w:hAnsi="宋体" w:cs="宋体"/>
          <w:i w:val="0"/>
        </w:rPr>
        <w:t>投标</w:t>
      </w:r>
      <w:r>
        <w:rPr>
          <w:rStyle w:val="78"/>
          <w:rFonts w:hint="eastAsia" w:hAnsi="宋体" w:cs="宋体"/>
          <w:i w:val="0"/>
          <w:lang w:val="en-US" w:eastAsia="zh-CN"/>
        </w:rPr>
        <w:t>响应表</w:t>
      </w:r>
      <w:r>
        <w:rPr>
          <w:i w:val="0"/>
        </w:rPr>
        <w:tab/>
      </w:r>
      <w:r>
        <w:rPr>
          <w:rFonts w:hint="eastAsia"/>
          <w:i w:val="0"/>
          <w:lang w:val="en-US" w:eastAsia="zh-CN"/>
        </w:rPr>
        <w:t>4</w:t>
      </w:r>
      <w:r>
        <w:rPr>
          <w:i w:val="0"/>
        </w:rPr>
        <w:fldChar w:fldCharType="end"/>
      </w:r>
      <w:r>
        <w:rPr>
          <w:rFonts w:hint="eastAsia"/>
          <w:i w:val="0"/>
          <w:lang w:val="en-US" w:eastAsia="zh-CN"/>
        </w:rPr>
        <w:t>1</w:t>
      </w:r>
    </w:p>
    <w:p>
      <w:pPr>
        <w:pStyle w:val="33"/>
        <w:ind w:left="0" w:leftChars="0" w:firstLine="0" w:firstLineChars="0"/>
        <w:rPr>
          <w:rFonts w:hint="eastAsia" w:eastAsia="宋体"/>
          <w:i w:val="0"/>
          <w:lang w:val="en-US" w:eastAsia="zh-CN"/>
        </w:rPr>
      </w:pPr>
      <w:r>
        <w:fldChar w:fldCharType="begin"/>
      </w:r>
      <w:r>
        <w:instrText xml:space="preserve"> HYPERLINK \l "_Toc45265137" </w:instrText>
      </w:r>
      <w:r>
        <w:fldChar w:fldCharType="separate"/>
      </w:r>
      <w:r>
        <w:rPr>
          <w:rStyle w:val="78"/>
          <w:rFonts w:hint="eastAsia" w:hAnsi="宋体" w:cs="宋体"/>
          <w:i w:val="0"/>
          <w:lang w:val="en-US" w:eastAsia="zh-CN"/>
        </w:rPr>
        <w:t>八</w:t>
      </w:r>
      <w:r>
        <w:rPr>
          <w:rStyle w:val="78"/>
          <w:rFonts w:hAnsi="宋体" w:cs="宋体"/>
          <w:i w:val="0"/>
        </w:rPr>
        <w:t xml:space="preserve">. </w:t>
      </w:r>
      <w:r>
        <w:rPr>
          <w:rStyle w:val="78"/>
          <w:rFonts w:hint="eastAsia" w:hAnsi="宋体" w:cs="宋体"/>
          <w:i w:val="0"/>
        </w:rPr>
        <w:t>投标业绩</w:t>
      </w:r>
      <w:r>
        <w:rPr>
          <w:i w:val="0"/>
        </w:rPr>
        <w:tab/>
      </w:r>
      <w:r>
        <w:rPr>
          <w:rFonts w:hint="eastAsia"/>
          <w:i w:val="0"/>
          <w:lang w:val="en-US" w:eastAsia="zh-CN"/>
        </w:rPr>
        <w:t>4</w:t>
      </w:r>
      <w:r>
        <w:rPr>
          <w:i w:val="0"/>
        </w:rPr>
        <w:fldChar w:fldCharType="end"/>
      </w:r>
      <w:r>
        <w:rPr>
          <w:rFonts w:hint="eastAsia"/>
          <w:i w:val="0"/>
          <w:lang w:val="en-US" w:eastAsia="zh-CN"/>
        </w:rPr>
        <w:t>2</w:t>
      </w:r>
    </w:p>
    <w:p>
      <w:pPr>
        <w:pStyle w:val="33"/>
        <w:ind w:left="0" w:leftChars="0" w:firstLine="0" w:firstLineChars="0"/>
        <w:rPr>
          <w:rFonts w:hint="eastAsia" w:eastAsia="宋体"/>
          <w:lang w:val="en-US" w:eastAsia="zh-CN"/>
        </w:rPr>
      </w:pPr>
      <w:r>
        <w:fldChar w:fldCharType="begin"/>
      </w:r>
      <w:r>
        <w:instrText xml:space="preserve"> HYPERLINK \l "_Toc45265137" </w:instrText>
      </w:r>
      <w:r>
        <w:fldChar w:fldCharType="separate"/>
      </w:r>
      <w:r>
        <w:rPr>
          <w:rStyle w:val="78"/>
          <w:rFonts w:hint="eastAsia" w:hAnsi="宋体" w:cs="宋体"/>
          <w:i w:val="0"/>
          <w:lang w:val="en-US" w:eastAsia="zh-CN"/>
        </w:rPr>
        <w:t>九</w:t>
      </w:r>
      <w:r>
        <w:rPr>
          <w:rStyle w:val="78"/>
          <w:rFonts w:hAnsi="宋体" w:cs="宋体"/>
          <w:i w:val="0"/>
        </w:rPr>
        <w:t xml:space="preserve">. </w:t>
      </w:r>
      <w:r>
        <w:rPr>
          <w:rStyle w:val="78"/>
          <w:rFonts w:hint="eastAsia" w:hAnsi="宋体" w:cs="宋体"/>
          <w:i w:val="0"/>
        </w:rPr>
        <w:t>拟投入本项目的人员情况</w:t>
      </w:r>
      <w:r>
        <w:rPr>
          <w:i w:val="0"/>
        </w:rPr>
        <w:tab/>
      </w:r>
      <w:r>
        <w:rPr>
          <w:rFonts w:hint="eastAsia"/>
          <w:i w:val="0"/>
          <w:lang w:val="en-US" w:eastAsia="zh-CN"/>
        </w:rPr>
        <w:t>4</w:t>
      </w:r>
      <w:r>
        <w:rPr>
          <w:i w:val="0"/>
        </w:rPr>
        <w:fldChar w:fldCharType="end"/>
      </w:r>
      <w:r>
        <w:rPr>
          <w:rFonts w:hint="eastAsia"/>
          <w:i w:val="0"/>
          <w:lang w:val="en-US" w:eastAsia="zh-CN"/>
        </w:rPr>
        <w:t>2</w:t>
      </w:r>
    </w:p>
    <w:p>
      <w:pPr>
        <w:pStyle w:val="33"/>
        <w:ind w:left="0" w:leftChars="0" w:firstLine="0" w:firstLineChars="0"/>
        <w:rPr>
          <w:rFonts w:hint="eastAsia" w:eastAsia="宋体" w:asciiTheme="minorHAnsi" w:hAnsiTheme="minorHAnsi" w:cstheme="minorBidi"/>
          <w:i w:val="0"/>
          <w:iCs w:val="0"/>
          <w:szCs w:val="22"/>
          <w:lang w:val="en-US" w:eastAsia="zh-CN"/>
        </w:rPr>
      </w:pPr>
      <w:r>
        <w:fldChar w:fldCharType="begin"/>
      </w:r>
      <w:r>
        <w:instrText xml:space="preserve"> HYPERLINK \l "_Toc45265138" </w:instrText>
      </w:r>
      <w:r>
        <w:fldChar w:fldCharType="separate"/>
      </w:r>
      <w:r>
        <w:rPr>
          <w:rStyle w:val="78"/>
          <w:rFonts w:hint="eastAsia" w:hAnsi="宋体"/>
          <w:i w:val="0"/>
          <w:lang w:val="en-US" w:eastAsia="zh-CN"/>
        </w:rPr>
        <w:t>十</w:t>
      </w:r>
      <w:r>
        <w:rPr>
          <w:rStyle w:val="78"/>
          <w:rFonts w:hint="eastAsia" w:hAnsi="宋体"/>
          <w:i w:val="0"/>
        </w:rPr>
        <w:t>．有关证明文件</w:t>
      </w:r>
      <w:r>
        <w:rPr>
          <w:i w:val="0"/>
        </w:rPr>
        <w:tab/>
      </w:r>
      <w:r>
        <w:rPr>
          <w:rFonts w:hint="eastAsia"/>
          <w:i w:val="0"/>
          <w:lang w:val="en-US" w:eastAsia="zh-CN"/>
        </w:rPr>
        <w:t>4</w:t>
      </w:r>
      <w:r>
        <w:rPr>
          <w:i w:val="0"/>
        </w:rPr>
        <w:fldChar w:fldCharType="end"/>
      </w:r>
      <w:r>
        <w:rPr>
          <w:rFonts w:hint="eastAsia"/>
          <w:i w:val="0"/>
          <w:lang w:val="en-US" w:eastAsia="zh-CN"/>
        </w:rPr>
        <w:t>2</w:t>
      </w:r>
    </w:p>
    <w:p>
      <w:pPr>
        <w:pStyle w:val="33"/>
        <w:ind w:left="0" w:leftChars="0" w:firstLine="0" w:firstLineChars="0"/>
        <w:rPr>
          <w:rFonts w:hint="eastAsia" w:eastAsia="宋体" w:asciiTheme="minorHAnsi" w:hAnsiTheme="minorHAnsi" w:cstheme="minorBidi"/>
          <w:i w:val="0"/>
          <w:iCs w:val="0"/>
          <w:szCs w:val="22"/>
          <w:lang w:val="en-US" w:eastAsia="zh-CN"/>
        </w:rPr>
      </w:pPr>
      <w:r>
        <w:fldChar w:fldCharType="begin"/>
      </w:r>
      <w:r>
        <w:instrText xml:space="preserve"> HYPERLINK \l "_Toc45265139" </w:instrText>
      </w:r>
      <w:r>
        <w:fldChar w:fldCharType="separate"/>
      </w:r>
      <w:r>
        <w:rPr>
          <w:rStyle w:val="78"/>
          <w:rFonts w:hint="eastAsia" w:hAnsi="宋体"/>
          <w:i w:val="0"/>
        </w:rPr>
        <w:t>十</w:t>
      </w:r>
      <w:r>
        <w:rPr>
          <w:rStyle w:val="78"/>
          <w:rFonts w:hint="eastAsia" w:hAnsi="宋体"/>
          <w:i w:val="0"/>
          <w:lang w:val="en-US" w:eastAsia="zh-CN"/>
        </w:rPr>
        <w:t>一</w:t>
      </w:r>
      <w:r>
        <w:rPr>
          <w:rStyle w:val="78"/>
          <w:rFonts w:hint="eastAsia" w:hAnsi="宋体"/>
          <w:i w:val="0"/>
        </w:rPr>
        <w:t>．投标授权书</w:t>
      </w:r>
      <w:r>
        <w:rPr>
          <w:i w:val="0"/>
        </w:rPr>
        <w:tab/>
      </w:r>
      <w:r>
        <w:rPr>
          <w:rFonts w:hint="eastAsia"/>
          <w:i w:val="0"/>
          <w:lang w:val="en-US" w:eastAsia="zh-CN"/>
        </w:rPr>
        <w:t>4</w:t>
      </w:r>
      <w:r>
        <w:rPr>
          <w:i w:val="0"/>
        </w:rPr>
        <w:fldChar w:fldCharType="end"/>
      </w:r>
      <w:r>
        <w:rPr>
          <w:rFonts w:hint="eastAsia"/>
          <w:i w:val="0"/>
          <w:lang w:val="en-US" w:eastAsia="zh-CN"/>
        </w:rPr>
        <w:t>3</w:t>
      </w:r>
    </w:p>
    <w:p>
      <w:pPr>
        <w:pStyle w:val="33"/>
        <w:ind w:left="0" w:leftChars="0" w:firstLine="0" w:firstLineChars="0"/>
        <w:rPr>
          <w:rFonts w:hint="eastAsia" w:eastAsia="宋体" w:asciiTheme="minorHAnsi" w:hAnsiTheme="minorHAnsi" w:cstheme="minorBidi"/>
          <w:i w:val="0"/>
          <w:iCs w:val="0"/>
          <w:szCs w:val="22"/>
          <w:lang w:val="en-US" w:eastAsia="zh-CN"/>
        </w:rPr>
      </w:pPr>
      <w:r>
        <w:fldChar w:fldCharType="begin"/>
      </w:r>
      <w:r>
        <w:instrText xml:space="preserve"> HYPERLINK \l "_Toc45265140" </w:instrText>
      </w:r>
      <w:r>
        <w:fldChar w:fldCharType="separate"/>
      </w:r>
      <w:r>
        <w:rPr>
          <w:rStyle w:val="78"/>
          <w:rFonts w:hint="eastAsia" w:hAnsi="宋体"/>
          <w:i w:val="0"/>
        </w:rPr>
        <w:t>十</w:t>
      </w:r>
      <w:r>
        <w:rPr>
          <w:rStyle w:val="78"/>
          <w:rFonts w:hint="eastAsia" w:hAnsi="宋体"/>
          <w:i w:val="0"/>
          <w:lang w:val="en-US" w:eastAsia="zh-CN"/>
        </w:rPr>
        <w:t>二</w:t>
      </w:r>
      <w:r>
        <w:rPr>
          <w:rStyle w:val="78"/>
          <w:rFonts w:hint="eastAsia" w:hAnsi="宋体"/>
          <w:i w:val="0"/>
        </w:rPr>
        <w:t>．投标人认为需提供的其他资料</w:t>
      </w:r>
      <w:r>
        <w:rPr>
          <w:i w:val="0"/>
        </w:rPr>
        <w:tab/>
      </w:r>
      <w:r>
        <w:rPr>
          <w:rFonts w:hint="eastAsia"/>
          <w:i w:val="0"/>
          <w:lang w:val="en-US" w:eastAsia="zh-CN"/>
        </w:rPr>
        <w:t>4</w:t>
      </w:r>
      <w:r>
        <w:rPr>
          <w:i w:val="0"/>
        </w:rPr>
        <w:fldChar w:fldCharType="end"/>
      </w:r>
      <w:r>
        <w:rPr>
          <w:rFonts w:hint="eastAsia"/>
          <w:i w:val="0"/>
          <w:lang w:val="en-US" w:eastAsia="zh-CN"/>
        </w:rPr>
        <w:t>4</w:t>
      </w:r>
    </w:p>
    <w:p>
      <w:pPr>
        <w:spacing w:line="360" w:lineRule="auto"/>
        <w:jc w:val="center"/>
        <w:rPr>
          <w:rFonts w:eastAsia="黑体"/>
          <w:sz w:val="24"/>
          <w:szCs w:val="24"/>
        </w:rPr>
      </w:pPr>
      <w:r>
        <w:rPr>
          <w:rFonts w:eastAsia="黑体"/>
          <w:sz w:val="24"/>
          <w:szCs w:val="24"/>
        </w:rPr>
        <w:fldChar w:fldCharType="end"/>
      </w:r>
      <w:bookmarkStart w:id="0" w:name="_Toc40792200"/>
    </w:p>
    <w:p>
      <w:pPr>
        <w:pStyle w:val="2"/>
        <w:rPr>
          <w:rFonts w:eastAsia="黑体"/>
          <w:sz w:val="24"/>
          <w:szCs w:val="24"/>
        </w:rPr>
      </w:pPr>
    </w:p>
    <w:p>
      <w:pPr>
        <w:spacing w:line="360" w:lineRule="auto"/>
        <w:jc w:val="both"/>
        <w:rPr>
          <w:rFonts w:ascii="黑体" w:hAnsi="宋体" w:eastAsia="黑体"/>
          <w:b/>
          <w:sz w:val="24"/>
          <w:szCs w:val="24"/>
        </w:rPr>
      </w:pPr>
    </w:p>
    <w:bookmarkEnd w:id="0"/>
    <w:p>
      <w:bookmarkStart w:id="1" w:name="_Hlt510343011"/>
      <w:bookmarkStart w:id="2" w:name="_Hlt510342998"/>
    </w:p>
    <w:p>
      <w:pPr>
        <w:pStyle w:val="6"/>
        <w:spacing w:before="0" w:line="500" w:lineRule="exact"/>
        <w:ind w:firstLine="0"/>
        <w:jc w:val="both"/>
        <w:rPr>
          <w:rFonts w:hint="eastAsia" w:ascii="宋体" w:hAnsi="宋体" w:eastAsia="宋体"/>
        </w:rPr>
      </w:pPr>
      <w:bookmarkStart w:id="3" w:name="_Toc92869804"/>
    </w:p>
    <w:p>
      <w:pPr>
        <w:pStyle w:val="6"/>
        <w:spacing w:before="0" w:line="500" w:lineRule="exact"/>
        <w:ind w:firstLine="0"/>
        <w:jc w:val="both"/>
        <w:rPr>
          <w:rFonts w:hint="eastAsia" w:ascii="宋体" w:hAnsi="宋体" w:eastAsia="宋体"/>
        </w:rPr>
      </w:pPr>
    </w:p>
    <w:p>
      <w:pPr>
        <w:pStyle w:val="6"/>
        <w:spacing w:before="0" w:line="500" w:lineRule="exact"/>
        <w:ind w:firstLine="0"/>
        <w:rPr>
          <w:rFonts w:hint="eastAsia" w:ascii="宋体" w:hAnsi="宋体" w:eastAsia="宋体"/>
        </w:rPr>
        <w:sectPr>
          <w:headerReference r:id="rId3" w:type="default"/>
          <w:footerReference r:id="rId4" w:type="default"/>
          <w:footerReference r:id="rId5" w:type="even"/>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6"/>
        <w:spacing w:before="0" w:line="500" w:lineRule="exact"/>
        <w:ind w:firstLine="0"/>
        <w:rPr>
          <w:rFonts w:ascii="宋体" w:hAnsi="宋体" w:eastAsia="宋体"/>
        </w:rPr>
      </w:pPr>
      <w:r>
        <w:rPr>
          <w:rFonts w:hint="eastAsia" w:ascii="宋体" w:hAnsi="宋体" w:eastAsia="宋体"/>
        </w:rPr>
        <w:t>第一章 投标邀请（招标公告）</w:t>
      </w:r>
      <w:bookmarkEnd w:id="3"/>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lang w:eastAsia="zh-CN"/>
        </w:rPr>
        <w:t>长丰县公共服务运营管理有限责任公司</w:t>
      </w:r>
      <w:r>
        <w:rPr>
          <w:rFonts w:hint="eastAsia" w:ascii="宋体" w:hAnsi="宋体"/>
          <w:sz w:val="24"/>
          <w:szCs w:val="24"/>
        </w:rPr>
        <w:t>（以下简称：</w:t>
      </w:r>
      <w:r>
        <w:rPr>
          <w:rFonts w:hint="eastAsia" w:ascii="宋体" w:hAnsi="宋体"/>
          <w:sz w:val="24"/>
          <w:szCs w:val="24"/>
          <w:lang w:val="en-US" w:eastAsia="zh-CN"/>
        </w:rPr>
        <w:t>长丰公共服务公司</w:t>
      </w:r>
      <w:r>
        <w:rPr>
          <w:rFonts w:hint="eastAsia" w:ascii="宋体" w:hAnsi="宋体"/>
          <w:sz w:val="24"/>
          <w:szCs w:val="24"/>
        </w:rPr>
        <w:t>）对</w:t>
      </w:r>
      <w:r>
        <w:rPr>
          <w:rFonts w:hint="eastAsia" w:ascii="宋体" w:hAnsi="DotumChe" w:cs="宋体"/>
          <w:spacing w:val="20"/>
          <w:kern w:val="0"/>
          <w:sz w:val="24"/>
          <w:szCs w:val="24"/>
          <w:lang w:val="en-US" w:eastAsia="zh-CN"/>
        </w:rPr>
        <w:t>长丰公共服务公司项目弱电系统维护保养服务</w:t>
      </w:r>
      <w:r>
        <w:rPr>
          <w:rFonts w:hint="eastAsia" w:ascii="宋体" w:hAnsi="DotumChe" w:cs="宋体"/>
          <w:spacing w:val="20"/>
          <w:kern w:val="0"/>
          <w:sz w:val="24"/>
          <w:szCs w:val="24"/>
        </w:rPr>
        <w:t>（以下简称：本项目）</w:t>
      </w:r>
      <w:r>
        <w:rPr>
          <w:rFonts w:hint="eastAsia" w:ascii="宋体" w:hAnsi="宋体"/>
          <w:sz w:val="24"/>
          <w:szCs w:val="24"/>
        </w:rPr>
        <w:t>项目进行公开招标，欢迎具备条件的投标人参加投标。</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一、项目名称及内容</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1.项目编号：CFGF-CG-2023-02</w:t>
      </w:r>
      <w:r>
        <w:rPr>
          <w:rFonts w:hint="eastAsia" w:ascii="宋体" w:hAnsi="宋体"/>
          <w:sz w:val="24"/>
          <w:szCs w:val="24"/>
          <w:lang w:val="en-US" w:eastAsia="zh-CN"/>
        </w:rPr>
        <w:t>4</w:t>
      </w:r>
      <w:r>
        <w:rPr>
          <w:rFonts w:hint="eastAsia" w:ascii="宋体" w:hAnsi="宋体"/>
          <w:sz w:val="24"/>
          <w:szCs w:val="24"/>
        </w:rPr>
        <w:t>-FW</w:t>
      </w:r>
    </w:p>
    <w:p>
      <w:pPr>
        <w:autoSpaceDE w:val="0"/>
        <w:autoSpaceDN w:val="0"/>
        <w:adjustRightInd w:val="0"/>
        <w:spacing w:line="360" w:lineRule="auto"/>
        <w:ind w:firstLine="200"/>
        <w:jc w:val="left"/>
        <w:rPr>
          <w:rFonts w:ascii="宋体" w:hAnsi="宋体"/>
          <w:sz w:val="30"/>
          <w:szCs w:val="30"/>
        </w:rPr>
      </w:pPr>
      <w:r>
        <w:rPr>
          <w:rFonts w:hint="eastAsia" w:ascii="宋体" w:hAnsi="宋体"/>
          <w:sz w:val="24"/>
          <w:szCs w:val="24"/>
        </w:rPr>
        <w:t>2.项目名称：</w:t>
      </w:r>
      <w:r>
        <w:rPr>
          <w:rFonts w:hint="eastAsia" w:ascii="宋体" w:hAnsi="宋体"/>
          <w:sz w:val="24"/>
          <w:szCs w:val="24"/>
          <w:lang w:val="en-US" w:eastAsia="zh-CN"/>
        </w:rPr>
        <w:t>长丰公共服务公司项目弱电系统维护保养服务</w:t>
      </w:r>
    </w:p>
    <w:p>
      <w:pPr>
        <w:autoSpaceDE w:val="0"/>
        <w:autoSpaceDN w:val="0"/>
        <w:adjustRightInd w:val="0"/>
        <w:spacing w:line="360" w:lineRule="auto"/>
        <w:ind w:firstLine="200"/>
        <w:jc w:val="left"/>
        <w:rPr>
          <w:bCs/>
          <w:sz w:val="24"/>
          <w:szCs w:val="18"/>
        </w:rPr>
      </w:pPr>
      <w:r>
        <w:rPr>
          <w:rFonts w:hint="eastAsia" w:ascii="宋体" w:hAnsi="宋体"/>
          <w:sz w:val="24"/>
          <w:szCs w:val="24"/>
        </w:rPr>
        <w:t>3.项目单位：</w:t>
      </w:r>
      <w:r>
        <w:rPr>
          <w:rFonts w:hint="eastAsia" w:ascii="宋体" w:hAnsi="宋体"/>
          <w:sz w:val="24"/>
          <w:szCs w:val="24"/>
          <w:lang w:eastAsia="zh-CN"/>
        </w:rPr>
        <w:t>长丰县公共服务运营管理有限责任公司</w:t>
      </w:r>
    </w:p>
    <w:p>
      <w:pPr>
        <w:spacing w:line="360" w:lineRule="auto"/>
        <w:ind w:firstLine="240" w:firstLineChars="100"/>
        <w:rPr>
          <w:rFonts w:hint="eastAsia" w:ascii="宋体" w:hAnsi="宋体"/>
          <w:sz w:val="24"/>
          <w:szCs w:val="24"/>
        </w:rPr>
      </w:pPr>
      <w:r>
        <w:rPr>
          <w:rFonts w:hint="eastAsia" w:ascii="宋体" w:hAnsi="宋体"/>
          <w:sz w:val="24"/>
          <w:szCs w:val="24"/>
        </w:rPr>
        <w:t>4.项目内容：</w:t>
      </w:r>
      <w:r>
        <w:rPr>
          <w:rFonts w:hint="eastAsia" w:ascii="宋体" w:hAnsi="宋体"/>
          <w:sz w:val="24"/>
          <w:szCs w:val="28"/>
          <w:lang w:val="en-US" w:eastAsia="zh-CN"/>
        </w:rPr>
        <w:t>长丰公共服务公司在管项目（北城综合服务中心、北部综合楼、北城办）</w:t>
      </w:r>
      <w:r>
        <w:rPr>
          <w:rFonts w:hint="eastAsia" w:ascii="宋体" w:hAnsi="宋体"/>
          <w:color w:val="auto"/>
          <w:sz w:val="24"/>
          <w:szCs w:val="28"/>
          <w:highlight w:val="none"/>
        </w:rPr>
        <w:t>会议系统、网络监控系统、综合布线系统、停车场系统、UPS系统、智慧照明系统和楼宇自控系统</w:t>
      </w:r>
      <w:r>
        <w:rPr>
          <w:rFonts w:hint="eastAsia" w:ascii="宋体" w:hAnsi="宋体"/>
          <w:sz w:val="24"/>
          <w:szCs w:val="28"/>
          <w:lang w:val="en-US" w:eastAsia="zh-CN"/>
        </w:rPr>
        <w:t>日常维护保养服务。</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5.资金来源：自筹</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6.项目概算：</w:t>
      </w:r>
      <w:r>
        <w:rPr>
          <w:rFonts w:hint="eastAsia" w:ascii="宋体" w:hAnsi="宋体"/>
          <w:sz w:val="24"/>
          <w:szCs w:val="24"/>
          <w:lang w:val="en-US" w:eastAsia="zh-CN"/>
        </w:rPr>
        <w:t>9.72</w:t>
      </w:r>
      <w:r>
        <w:rPr>
          <w:rFonts w:hint="eastAsia" w:ascii="宋体" w:hAnsi="宋体"/>
          <w:sz w:val="24"/>
          <w:szCs w:val="24"/>
        </w:rPr>
        <w:t xml:space="preserve">万元 </w:t>
      </w:r>
    </w:p>
    <w:p>
      <w:pPr>
        <w:spacing w:line="360" w:lineRule="auto"/>
        <w:ind w:firstLine="240" w:firstLineChars="100"/>
        <w:rPr>
          <w:rFonts w:hint="default" w:ascii="宋体" w:hAnsi="宋体"/>
          <w:sz w:val="24"/>
          <w:szCs w:val="28"/>
          <w:lang w:val="en-US" w:eastAsia="zh-CN"/>
        </w:rPr>
      </w:pPr>
      <w:r>
        <w:rPr>
          <w:rFonts w:hint="eastAsia" w:ascii="宋体" w:hAnsi="宋体"/>
          <w:sz w:val="24"/>
          <w:szCs w:val="24"/>
        </w:rPr>
        <w:t>7.项目地点：</w:t>
      </w:r>
      <w:r>
        <w:rPr>
          <w:rFonts w:hint="eastAsia" w:ascii="宋体" w:hAnsi="宋体"/>
          <w:sz w:val="24"/>
          <w:szCs w:val="28"/>
          <w:lang w:val="en-US" w:eastAsia="zh-CN"/>
        </w:rPr>
        <w:t>长丰县阜阳北路与济河路交口西南角（北城综合服务中心）；长丰县水家湖镇南一环与杨公路交叉口东北80米（北部综合楼）；长丰县阜阳北路与泉河路路交口西北角（北城办）。</w:t>
      </w:r>
    </w:p>
    <w:p>
      <w:pPr>
        <w:autoSpaceDE w:val="0"/>
        <w:autoSpaceDN w:val="0"/>
        <w:adjustRightInd w:val="0"/>
        <w:spacing w:line="360" w:lineRule="auto"/>
        <w:ind w:firstLine="240" w:firstLineChars="100"/>
        <w:jc w:val="left"/>
        <w:rPr>
          <w:rFonts w:ascii="宋体" w:hAnsi="宋体"/>
          <w:sz w:val="24"/>
          <w:szCs w:val="24"/>
        </w:rPr>
      </w:pPr>
      <w:r>
        <w:rPr>
          <w:rFonts w:hint="eastAsia" w:ascii="宋体" w:hAnsi="宋体"/>
          <w:sz w:val="24"/>
          <w:szCs w:val="24"/>
        </w:rPr>
        <w:t>8.项目类型：</w:t>
      </w:r>
      <w:r>
        <w:rPr>
          <w:rFonts w:hint="eastAsia" w:ascii="宋体" w:hAnsi="宋体"/>
          <w:sz w:val="24"/>
          <w:szCs w:val="24"/>
          <w:lang w:val="en-US" w:eastAsia="zh-CN"/>
        </w:rPr>
        <w:t>服务</w:t>
      </w:r>
      <w:r>
        <w:rPr>
          <w:rFonts w:hint="eastAsia" w:ascii="宋体" w:hAnsi="宋体"/>
          <w:sz w:val="24"/>
          <w:szCs w:val="24"/>
        </w:rPr>
        <w:t>类</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二、投标人资格</w:t>
      </w:r>
    </w:p>
    <w:p>
      <w:pPr>
        <w:autoSpaceDE w:val="0"/>
        <w:autoSpaceDN w:val="0"/>
        <w:adjustRightInd w:val="0"/>
        <w:spacing w:line="360" w:lineRule="auto"/>
        <w:ind w:firstLine="200"/>
        <w:jc w:val="left"/>
        <w:rPr>
          <w:rFonts w:ascii="宋体" w:hAnsi="宋体"/>
          <w:b w:val="0"/>
          <w:bCs w:val="0"/>
          <w:color w:val="auto"/>
          <w:sz w:val="24"/>
          <w:szCs w:val="24"/>
        </w:rPr>
      </w:pPr>
      <w:r>
        <w:rPr>
          <w:rFonts w:hint="eastAsia" w:ascii="宋体" w:hAnsi="宋体"/>
          <w:b w:val="0"/>
          <w:bCs w:val="0"/>
          <w:color w:val="auto"/>
          <w:sz w:val="24"/>
          <w:szCs w:val="24"/>
        </w:rPr>
        <w:t>1.具有独立承担民事责任的能力；</w:t>
      </w:r>
    </w:p>
    <w:p>
      <w:pPr>
        <w:autoSpaceDE w:val="0"/>
        <w:autoSpaceDN w:val="0"/>
        <w:adjustRightInd w:val="0"/>
        <w:spacing w:line="360" w:lineRule="auto"/>
        <w:ind w:firstLine="200"/>
        <w:jc w:val="left"/>
        <w:rPr>
          <w:b w:val="0"/>
          <w:bCs w:val="0"/>
          <w:color w:val="auto"/>
        </w:rPr>
      </w:pPr>
      <w:r>
        <w:rPr>
          <w:rFonts w:hint="eastAsia" w:ascii="宋体" w:hAnsi="宋体" w:cs="Times New Roman"/>
          <w:b w:val="0"/>
          <w:bCs w:val="0"/>
          <w:color w:val="auto"/>
          <w:kern w:val="2"/>
          <w:sz w:val="24"/>
          <w:szCs w:val="24"/>
          <w:lang w:val="en-US" w:eastAsia="zh-CN" w:bidi="ar-SA"/>
        </w:rPr>
        <w:t>2.</w:t>
      </w:r>
      <w:r>
        <w:rPr>
          <w:rFonts w:hint="eastAsia" w:ascii="宋体" w:hAnsi="宋体"/>
          <w:b w:val="0"/>
          <w:bCs w:val="0"/>
          <w:color w:val="auto"/>
          <w:sz w:val="24"/>
          <w:szCs w:val="24"/>
        </w:rPr>
        <w:t>投标人营业执照中的经营范围应包含弱电系统所属的建筑智能化系统等相关内容</w:t>
      </w:r>
      <w:r>
        <w:rPr>
          <w:rFonts w:hint="eastAsia" w:ascii="宋体" w:hAnsi="宋体" w:cs="Times New Roman"/>
          <w:b w:val="0"/>
          <w:bCs w:val="0"/>
          <w:color w:val="auto"/>
          <w:kern w:val="2"/>
          <w:sz w:val="24"/>
          <w:szCs w:val="24"/>
          <w:lang w:val="en-US" w:eastAsia="zh-CN" w:bidi="ar-SA"/>
        </w:rPr>
        <w:t>；</w:t>
      </w:r>
    </w:p>
    <w:p>
      <w:pPr>
        <w:pStyle w:val="2"/>
        <w:ind w:left="0" w:leftChars="0" w:firstLine="240" w:firstLineChars="100"/>
        <w:rPr>
          <w:rFonts w:hint="default" w:eastAsia="宋体"/>
          <w:lang w:val="en-US" w:eastAsia="zh-CN"/>
        </w:rPr>
      </w:pPr>
      <w:r>
        <w:rPr>
          <w:rFonts w:hint="eastAsia" w:ascii="宋体" w:hAnsi="宋体"/>
          <w:color w:val="auto"/>
          <w:sz w:val="24"/>
          <w:szCs w:val="18"/>
          <w:lang w:val="en-US" w:eastAsia="zh-CN"/>
        </w:rPr>
        <w:t>3.2019年以来一个相应服务业绩；</w:t>
      </w:r>
    </w:p>
    <w:p>
      <w:pPr>
        <w:autoSpaceDE w:val="0"/>
        <w:autoSpaceDN w:val="0"/>
        <w:adjustRightInd w:val="0"/>
        <w:spacing w:line="360" w:lineRule="auto"/>
        <w:ind w:firstLine="200"/>
        <w:jc w:val="left"/>
        <w:rPr>
          <w:rFonts w:ascii="宋体" w:hAnsi="宋体"/>
          <w:b/>
          <w:bCs/>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.本项目不接受联合体投标；</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.符合下列情形之一：</w:t>
      </w:r>
    </w:p>
    <w:p>
      <w:pPr>
        <w:autoSpaceDE w:val="0"/>
        <w:autoSpaceDN w:val="0"/>
        <w:adjustRightInd w:val="0"/>
        <w:spacing w:line="460" w:lineRule="exact"/>
        <w:ind w:firstLine="240" w:firstLineChars="100"/>
        <w:jc w:val="left"/>
        <w:rPr>
          <w:rFonts w:ascii="宋体" w:hAnsi="宋体"/>
          <w:sz w:val="24"/>
          <w:szCs w:val="24"/>
        </w:rPr>
      </w:pPr>
      <w:r>
        <w:rPr>
          <w:rFonts w:hint="eastAsia" w:ascii="宋体" w:hAnsi="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sz w:val="24"/>
          <w:szCs w:val="24"/>
        </w:rPr>
      </w:pPr>
      <w:r>
        <w:rPr>
          <w:rFonts w:hint="eastAsia" w:ascii="宋体" w:hAnsi="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lang w:val="en-US" w:eastAsia="zh-CN"/>
        </w:rPr>
        <w:t>6</w:t>
      </w:r>
      <w:r>
        <w:rPr>
          <w:rFonts w:hint="eastAsia" w:ascii="宋体" w:hAnsi="宋体"/>
          <w:sz w:val="24"/>
          <w:szCs w:val="18"/>
        </w:rPr>
        <w:t>.投标人存在以下不良信用记录情形之一的，不得推荐为中标候选人，不得确定为中标人：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1）投标人被人民法院列入失信被执行人的；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3）投标人被工商行政管理部门列入企业经营异常名录的；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hint="default" w:ascii="宋体" w:hAnsi="宋体" w:eastAsia="宋体" w:cs="宋体"/>
          <w:color w:val="auto"/>
          <w:kern w:val="0"/>
          <w:sz w:val="24"/>
          <w:szCs w:val="24"/>
          <w:lang w:val="en-US" w:eastAsia="zh-CN"/>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下午5点</w:t>
      </w:r>
      <w:r>
        <w:rPr>
          <w:rFonts w:hint="eastAsia" w:ascii="宋体" w:hAnsi="宋体" w:cs="宋体"/>
          <w:color w:val="auto"/>
          <w:kern w:val="0"/>
          <w:sz w:val="24"/>
          <w:szCs w:val="24"/>
        </w:rPr>
        <w:t>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下午5点</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四、投标保证金</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上午9点</w:t>
      </w:r>
    </w:p>
    <w:p>
      <w:pPr>
        <w:autoSpaceDE w:val="0"/>
        <w:autoSpaceDN w:val="0"/>
        <w:adjustRightInd w:val="0"/>
        <w:spacing w:line="360" w:lineRule="auto"/>
        <w:ind w:firstLine="240" w:firstLineChars="1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六、投标截止时间</w:t>
      </w:r>
    </w:p>
    <w:p>
      <w:pPr>
        <w:autoSpaceDE w:val="0"/>
        <w:autoSpaceDN w:val="0"/>
        <w:adjustRightInd w:val="0"/>
        <w:spacing w:line="360" w:lineRule="auto"/>
        <w:ind w:firstLine="20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上午9点</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七</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w:t>
      </w:r>
      <w:r>
        <w:rPr>
          <w:rFonts w:hint="eastAsia" w:ascii="宋体" w:hAnsi="宋体" w:cs="宋体"/>
          <w:color w:val="auto"/>
          <w:kern w:val="0"/>
          <w:sz w:val="24"/>
          <w:szCs w:val="24"/>
          <w:lang w:val="en-US" w:eastAsia="zh-CN"/>
        </w:rPr>
        <w:t>市场招采</w:t>
      </w:r>
      <w:r>
        <w:rPr>
          <w:rFonts w:hint="default" w:ascii="宋体" w:hAnsi="宋体" w:eastAsia="宋体" w:cs="宋体"/>
          <w:color w:val="auto"/>
          <w:kern w:val="0"/>
          <w:sz w:val="24"/>
          <w:szCs w:val="24"/>
          <w:lang w:eastAsia="zh-CN"/>
        </w:rPr>
        <w:t>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p>
    <w:p>
      <w:pPr>
        <w:pStyle w:val="6"/>
        <w:spacing w:before="0" w:line="500" w:lineRule="exact"/>
        <w:ind w:firstLine="0"/>
        <w:rPr>
          <w:rFonts w:ascii="宋体" w:hAnsi="宋体" w:eastAsia="宋体"/>
        </w:rPr>
      </w:pPr>
      <w:r>
        <w:rPr>
          <w:rFonts w:ascii="宋体" w:hAnsi="宋体" w:eastAsia="宋体"/>
          <w:sz w:val="24"/>
          <w:szCs w:val="24"/>
        </w:rPr>
        <w:br w:type="page"/>
      </w:r>
      <w:bookmarkStart w:id="4" w:name="_Toc92869805"/>
      <w:bookmarkStart w:id="5" w:name="_Toc40792201"/>
      <w:r>
        <w:rPr>
          <w:rFonts w:hint="eastAsia" w:ascii="宋体" w:hAnsi="宋体" w:eastAsia="宋体"/>
        </w:rPr>
        <w:t>第二章 投标人须</w:t>
      </w:r>
      <w:bookmarkEnd w:id="1"/>
      <w:r>
        <w:rPr>
          <w:rFonts w:hint="eastAsia" w:ascii="宋体" w:hAnsi="宋体" w:eastAsia="宋体"/>
        </w:rPr>
        <w:t>知</w:t>
      </w:r>
      <w:bookmarkEnd w:id="2"/>
      <w:r>
        <w:rPr>
          <w:rFonts w:hint="eastAsia" w:ascii="宋体" w:hAnsi="宋体" w:eastAsia="宋体"/>
        </w:rPr>
        <w:t>前附表</w:t>
      </w:r>
      <w:bookmarkEnd w:id="4"/>
      <w:bookmarkEnd w:id="5"/>
    </w:p>
    <w:tbl>
      <w:tblPr>
        <w:tblStyle w:val="67"/>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Align w:val="center"/>
          </w:tcPr>
          <w:p>
            <w:pPr>
              <w:jc w:val="center"/>
              <w:rPr>
                <w:rFonts w:ascii="宋体" w:hAnsi="宋体"/>
                <w:b/>
                <w:sz w:val="24"/>
              </w:rPr>
            </w:pPr>
            <w:r>
              <w:rPr>
                <w:rFonts w:hint="eastAsia" w:ascii="宋体" w:hAnsi="宋体"/>
                <w:b/>
                <w:sz w:val="24"/>
              </w:rPr>
              <w:t>序号</w:t>
            </w:r>
          </w:p>
        </w:tc>
        <w:tc>
          <w:tcPr>
            <w:tcW w:w="1559" w:type="dxa"/>
            <w:vAlign w:val="center"/>
          </w:tcPr>
          <w:p>
            <w:pPr>
              <w:jc w:val="center"/>
              <w:rPr>
                <w:rFonts w:ascii="宋体" w:hAnsi="宋体"/>
                <w:b/>
                <w:sz w:val="24"/>
              </w:rPr>
            </w:pPr>
            <w:r>
              <w:rPr>
                <w:rFonts w:hint="eastAsia" w:ascii="宋体" w:hAnsi="宋体"/>
                <w:b/>
                <w:sz w:val="24"/>
              </w:rPr>
              <w:t>内容</w:t>
            </w:r>
          </w:p>
        </w:tc>
        <w:tc>
          <w:tcPr>
            <w:tcW w:w="7077" w:type="dxa"/>
            <w:vAlign w:val="center"/>
          </w:tcPr>
          <w:p>
            <w:pPr>
              <w:pStyle w:val="92"/>
              <w:widowControl w:val="0"/>
              <w:spacing w:before="0" w:beforeAutospacing="0" w:after="0" w:afterAutospacing="0"/>
              <w:rPr>
                <w:bCs w:val="0"/>
                <w:kern w:val="2"/>
                <w:sz w:val="24"/>
                <w:szCs w:val="20"/>
              </w:rPr>
            </w:pPr>
            <w:r>
              <w:rPr>
                <w:rFonts w:hint="eastAsia"/>
                <w:bCs w:val="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08"/>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w:t>
            </w:r>
          </w:p>
        </w:tc>
        <w:tc>
          <w:tcPr>
            <w:tcW w:w="1559" w:type="dxa"/>
            <w:vAlign w:val="center"/>
          </w:tcPr>
          <w:p>
            <w:pPr>
              <w:jc w:val="center"/>
              <w:rPr>
                <w:rFonts w:ascii="宋体" w:hAnsi="宋体"/>
                <w:bCs/>
                <w:sz w:val="24"/>
              </w:rPr>
            </w:pPr>
            <w:r>
              <w:rPr>
                <w:rFonts w:hint="eastAsia" w:ascii="宋体" w:hAnsi="宋体"/>
                <w:bCs/>
                <w:sz w:val="24"/>
              </w:rPr>
              <w:t>招标人</w:t>
            </w:r>
          </w:p>
        </w:tc>
        <w:tc>
          <w:tcPr>
            <w:tcW w:w="7077" w:type="dxa"/>
            <w:vAlign w:val="center"/>
          </w:tcPr>
          <w:p>
            <w:pPr>
              <w:pStyle w:val="92"/>
              <w:widowControl w:val="0"/>
              <w:spacing w:before="0" w:beforeAutospacing="0" w:after="0" w:afterAutospacing="0"/>
              <w:jc w:val="both"/>
              <w:rPr>
                <w:rFonts w:hint="eastAsia" w:eastAsia="宋体"/>
                <w:b w:val="0"/>
                <w:kern w:val="2"/>
                <w:sz w:val="24"/>
                <w:szCs w:val="20"/>
                <w:lang w:eastAsia="zh-CN"/>
              </w:rPr>
            </w:pPr>
            <w:r>
              <w:rPr>
                <w:rFonts w:hint="eastAsia"/>
                <w:b w:val="0"/>
                <w:kern w:val="2"/>
                <w:sz w:val="24"/>
                <w:szCs w:val="20"/>
                <w:lang w:eastAsia="zh-CN"/>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sz w:val="24"/>
              </w:rPr>
            </w:pPr>
            <w:r>
              <w:rPr>
                <w:rFonts w:hint="eastAsia" w:ascii="宋体" w:hAnsi="宋体"/>
                <w:bCs/>
                <w:sz w:val="24"/>
              </w:rPr>
              <w:t>3</w:t>
            </w:r>
          </w:p>
        </w:tc>
        <w:tc>
          <w:tcPr>
            <w:tcW w:w="1559" w:type="dxa"/>
            <w:vAlign w:val="center"/>
          </w:tcPr>
          <w:p>
            <w:pPr>
              <w:jc w:val="center"/>
              <w:rPr>
                <w:rFonts w:ascii="宋体" w:hAnsi="宋体"/>
                <w:sz w:val="24"/>
              </w:rPr>
            </w:pPr>
            <w:r>
              <w:rPr>
                <w:rFonts w:hint="eastAsia" w:ascii="宋体" w:hAnsi="宋体"/>
                <w:sz w:val="24"/>
              </w:rPr>
              <w:t>项目名称</w:t>
            </w:r>
          </w:p>
        </w:tc>
        <w:tc>
          <w:tcPr>
            <w:tcW w:w="7077" w:type="dxa"/>
            <w:vAlign w:val="center"/>
          </w:tcPr>
          <w:p>
            <w:pPr>
              <w:autoSpaceDE w:val="0"/>
              <w:autoSpaceDN w:val="0"/>
              <w:adjustRightInd w:val="0"/>
              <w:spacing w:line="360" w:lineRule="auto"/>
              <w:jc w:val="left"/>
              <w:rPr>
                <w:rFonts w:hint="eastAsia" w:ascii="宋体" w:hAnsi="宋体" w:eastAsia="宋体" w:cs="Times New Roman"/>
                <w:b w:val="0"/>
                <w:bCs/>
                <w:kern w:val="2"/>
                <w:sz w:val="24"/>
                <w:szCs w:val="20"/>
                <w:lang w:val="en-US" w:eastAsia="zh-CN" w:bidi="ar-SA"/>
              </w:rPr>
            </w:pPr>
            <w:r>
              <w:rPr>
                <w:rFonts w:hint="eastAsia" w:ascii="宋体" w:hAnsi="DotumChe" w:cs="宋体"/>
                <w:spacing w:val="20"/>
                <w:kern w:val="0"/>
                <w:sz w:val="24"/>
                <w:szCs w:val="24"/>
                <w:lang w:val="en-US" w:eastAsia="zh-CN"/>
              </w:rPr>
              <w:t>长丰公共服务公司项目弱电系统维护保养服务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4</w:t>
            </w:r>
          </w:p>
        </w:tc>
        <w:tc>
          <w:tcPr>
            <w:tcW w:w="1559" w:type="dxa"/>
            <w:vAlign w:val="center"/>
          </w:tcPr>
          <w:p>
            <w:pPr>
              <w:jc w:val="center"/>
              <w:rPr>
                <w:rFonts w:ascii="宋体" w:hAnsi="宋体"/>
                <w:sz w:val="24"/>
              </w:rPr>
            </w:pPr>
            <w:r>
              <w:rPr>
                <w:rFonts w:hint="eastAsia" w:ascii="宋体" w:hAnsi="宋体"/>
                <w:sz w:val="24"/>
              </w:rPr>
              <w:t>项目编号</w:t>
            </w:r>
          </w:p>
        </w:tc>
        <w:tc>
          <w:tcPr>
            <w:tcW w:w="7077" w:type="dxa"/>
            <w:vAlign w:val="center"/>
          </w:tcPr>
          <w:p>
            <w:pPr>
              <w:autoSpaceDE w:val="0"/>
              <w:autoSpaceDN w:val="0"/>
              <w:adjustRightInd w:val="0"/>
              <w:spacing w:line="360" w:lineRule="auto"/>
              <w:jc w:val="left"/>
              <w:rPr>
                <w:rFonts w:hint="eastAsia" w:ascii="宋体" w:hAnsi="宋体" w:eastAsia="宋体" w:cs="Times New Roman"/>
                <w:b w:val="0"/>
                <w:bCs/>
                <w:kern w:val="2"/>
                <w:sz w:val="24"/>
                <w:szCs w:val="20"/>
                <w:lang w:val="en-US" w:eastAsia="zh-CN" w:bidi="ar-SA"/>
              </w:rPr>
            </w:pPr>
            <w:r>
              <w:rPr>
                <w:rFonts w:hint="eastAsia" w:ascii="宋体" w:hAnsi="宋体" w:eastAsia="宋体" w:cs="Times New Roman"/>
                <w:b w:val="0"/>
                <w:bCs/>
                <w:kern w:val="2"/>
                <w:sz w:val="24"/>
                <w:szCs w:val="20"/>
                <w:lang w:val="en-US" w:eastAsia="zh-CN" w:bidi="ar-SA"/>
              </w:rPr>
              <w:t>CFGF-CG-2023-02</w:t>
            </w:r>
            <w:r>
              <w:rPr>
                <w:rFonts w:hint="eastAsia" w:ascii="宋体" w:hAnsi="宋体" w:cs="Times New Roman"/>
                <w:b w:val="0"/>
                <w:bCs/>
                <w:kern w:val="2"/>
                <w:sz w:val="24"/>
                <w:szCs w:val="20"/>
                <w:lang w:val="en-US" w:eastAsia="zh-CN" w:bidi="ar-SA"/>
              </w:rPr>
              <w:t>4</w:t>
            </w:r>
            <w:r>
              <w:rPr>
                <w:rFonts w:hint="eastAsia" w:ascii="宋体" w:hAnsi="宋体" w:eastAsia="宋体" w:cs="Times New Roman"/>
                <w:b w:val="0"/>
                <w:bCs/>
                <w:kern w:val="2"/>
                <w:sz w:val="24"/>
                <w:szCs w:val="20"/>
                <w:lang w:val="en-US" w:eastAsia="zh-CN" w:bidi="ar-SA"/>
              </w:rPr>
              <w:t>-FW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5</w:t>
            </w:r>
          </w:p>
        </w:tc>
        <w:tc>
          <w:tcPr>
            <w:tcW w:w="1559" w:type="dxa"/>
            <w:vAlign w:val="center"/>
          </w:tcPr>
          <w:p>
            <w:pPr>
              <w:jc w:val="center"/>
              <w:rPr>
                <w:rFonts w:ascii="宋体" w:hAnsi="宋体"/>
                <w:sz w:val="24"/>
              </w:rPr>
            </w:pPr>
            <w:r>
              <w:rPr>
                <w:rFonts w:hint="eastAsia" w:ascii="宋体" w:hAnsi="宋体"/>
                <w:sz w:val="24"/>
                <w:szCs w:val="24"/>
              </w:rPr>
              <w:t>项目性质</w:t>
            </w:r>
          </w:p>
        </w:tc>
        <w:tc>
          <w:tcPr>
            <w:tcW w:w="7077" w:type="dxa"/>
            <w:vAlign w:val="center"/>
          </w:tcPr>
          <w:p>
            <w:pPr>
              <w:autoSpaceDE w:val="0"/>
              <w:autoSpaceDN w:val="0"/>
              <w:adjustRightInd w:val="0"/>
              <w:spacing w:line="360" w:lineRule="auto"/>
              <w:jc w:val="left"/>
              <w:rPr>
                <w:rFonts w:ascii="宋体" w:hAnsi="宋体"/>
                <w:sz w:val="24"/>
                <w:szCs w:val="24"/>
              </w:rPr>
            </w:pPr>
            <w:r>
              <w:rPr>
                <w:rFonts w:hint="eastAsia"/>
                <w:bCs/>
                <w:sz w:val="24"/>
                <w:szCs w:val="24"/>
                <w:lang w:val="en-US" w:eastAsia="zh-CN"/>
              </w:rPr>
              <w:t>服务</w:t>
            </w:r>
            <w:r>
              <w:rPr>
                <w:rFonts w:hint="eastAsia"/>
                <w:bCs/>
                <w:sz w:val="24"/>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6</w:t>
            </w:r>
          </w:p>
        </w:tc>
        <w:tc>
          <w:tcPr>
            <w:tcW w:w="1559" w:type="dxa"/>
            <w:vAlign w:val="center"/>
          </w:tcPr>
          <w:p>
            <w:pPr>
              <w:jc w:val="center"/>
              <w:rPr>
                <w:rFonts w:ascii="宋体" w:hAnsi="宋体"/>
                <w:sz w:val="24"/>
              </w:rPr>
            </w:pPr>
            <w:r>
              <w:rPr>
                <w:rFonts w:hint="eastAsia" w:ascii="宋体" w:hAnsi="宋体"/>
                <w:sz w:val="24"/>
                <w:szCs w:val="24"/>
              </w:rPr>
              <w:t>资金来源</w:t>
            </w:r>
          </w:p>
        </w:tc>
        <w:tc>
          <w:tcPr>
            <w:tcW w:w="7077" w:type="dxa"/>
            <w:vAlign w:val="center"/>
          </w:tcPr>
          <w:p>
            <w:pPr>
              <w:autoSpaceDE w:val="0"/>
              <w:autoSpaceDN w:val="0"/>
              <w:adjustRightInd w:val="0"/>
              <w:spacing w:line="360" w:lineRule="auto"/>
              <w:jc w:val="left"/>
              <w:rPr>
                <w:rFonts w:ascii="宋体" w:hAnsi="宋体"/>
                <w:sz w:val="24"/>
                <w:szCs w:val="24"/>
              </w:rPr>
            </w:pPr>
            <w:r>
              <w:rPr>
                <w:rFonts w:hint="eastAsia"/>
                <w:bCs/>
                <w:sz w:val="24"/>
                <w:szCs w:val="24"/>
              </w:rPr>
              <w:t xml:space="preserve">□财政投资   </w:t>
            </w:r>
            <w:r>
              <w:rPr>
                <w:rFonts w:hint="eastAsia"/>
                <w:bCs/>
                <w:sz w:val="24"/>
                <w:szCs w:val="24"/>
              </w:rPr>
              <w:sym w:font="Wingdings" w:char="F0FE"/>
            </w:r>
            <w:r>
              <w:rPr>
                <w:rFonts w:hint="eastAsia"/>
                <w:bCs/>
                <w:sz w:val="24"/>
                <w:szCs w:val="24"/>
              </w:rPr>
              <w:t>委托人自筹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sz w:val="24"/>
              </w:rPr>
            </w:pPr>
            <w:r>
              <w:rPr>
                <w:rFonts w:hint="eastAsia" w:ascii="宋体" w:hAnsi="宋体"/>
                <w:bCs/>
                <w:sz w:val="24"/>
              </w:rPr>
              <w:t>7</w:t>
            </w:r>
          </w:p>
        </w:tc>
        <w:tc>
          <w:tcPr>
            <w:tcW w:w="1559" w:type="dxa"/>
            <w:vAlign w:val="center"/>
          </w:tcPr>
          <w:p>
            <w:pPr>
              <w:autoSpaceDE w:val="0"/>
              <w:autoSpaceDN w:val="0"/>
              <w:adjustRightInd w:val="0"/>
              <w:spacing w:line="360" w:lineRule="auto"/>
              <w:jc w:val="left"/>
              <w:rPr>
                <w:rFonts w:hint="eastAsia" w:ascii="宋体" w:hAnsi="DotumChe" w:cs="宋体"/>
                <w:spacing w:val="20"/>
                <w:kern w:val="0"/>
                <w:sz w:val="24"/>
                <w:szCs w:val="24"/>
                <w:lang w:val="en-US" w:eastAsia="zh-CN"/>
              </w:rPr>
            </w:pPr>
            <w:r>
              <w:rPr>
                <w:rFonts w:hint="eastAsia" w:ascii="宋体" w:hAnsi="DotumChe" w:cs="宋体"/>
                <w:spacing w:val="20"/>
                <w:kern w:val="0"/>
                <w:sz w:val="24"/>
                <w:szCs w:val="24"/>
                <w:lang w:val="zh-CN" w:eastAsia="zh-CN"/>
              </w:rPr>
              <w:t>付款方式</w:t>
            </w:r>
          </w:p>
        </w:tc>
        <w:tc>
          <w:tcPr>
            <w:tcW w:w="7077" w:type="dxa"/>
          </w:tcPr>
          <w:p>
            <w:pPr>
              <w:autoSpaceDE w:val="0"/>
              <w:autoSpaceDN w:val="0"/>
              <w:adjustRightInd w:val="0"/>
              <w:spacing w:line="360" w:lineRule="auto"/>
              <w:jc w:val="left"/>
              <w:rPr>
                <w:rFonts w:hint="eastAsia" w:ascii="宋体" w:hAnsi="DotumChe" w:cs="宋体"/>
                <w:spacing w:val="20"/>
                <w:kern w:val="0"/>
                <w:sz w:val="24"/>
                <w:szCs w:val="24"/>
                <w:lang w:val="en-US" w:eastAsia="zh-CN"/>
              </w:rPr>
            </w:pPr>
            <w:r>
              <w:rPr>
                <w:rFonts w:hint="eastAsia" w:ascii="宋体" w:hAnsi="DotumChe" w:cs="宋体"/>
                <w:spacing w:val="20"/>
                <w:kern w:val="0"/>
                <w:sz w:val="24"/>
                <w:szCs w:val="24"/>
                <w:lang w:val="en-US" w:eastAsia="zh-CN"/>
              </w:rPr>
              <w:t>自中标人与采购人签订合同后，中标人提供维保服务每满六个月，采购人于15个工作日内向中标人支付年度维保费用的50%及更换的设备材料费（如有）。最后一次支付维保费用前，由采购人进行设备和功能性验收，验收合格后予以支付；若设备未能正常运行则维保时间继续延续不另外支付额外维保费用，直至验收合格后，支付剩余维保及材料费用（如有）。</w:t>
            </w:r>
          </w:p>
          <w:p>
            <w:pPr>
              <w:autoSpaceDE w:val="0"/>
              <w:autoSpaceDN w:val="0"/>
              <w:adjustRightInd w:val="0"/>
              <w:spacing w:line="360" w:lineRule="auto"/>
              <w:jc w:val="left"/>
              <w:rPr>
                <w:rFonts w:hint="eastAsia" w:ascii="宋体" w:hAnsi="DotumChe" w:cs="宋体"/>
                <w:spacing w:val="20"/>
                <w:kern w:val="0"/>
                <w:sz w:val="24"/>
                <w:szCs w:val="24"/>
                <w:lang w:val="zh-CN" w:eastAsia="zh-CN"/>
              </w:rPr>
            </w:pPr>
            <w:r>
              <w:rPr>
                <w:rFonts w:hint="eastAsia" w:ascii="宋体" w:hAnsi="DotumChe" w:cs="宋体"/>
                <w:spacing w:val="20"/>
                <w:kern w:val="0"/>
                <w:sz w:val="24"/>
                <w:szCs w:val="24"/>
                <w:lang w:val="en-US" w:eastAsia="zh-CN"/>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09" w:type="dxa"/>
            <w:vAlign w:val="center"/>
          </w:tcPr>
          <w:p>
            <w:pPr>
              <w:jc w:val="center"/>
              <w:rPr>
                <w:rFonts w:hint="eastAsia" w:ascii="宋体" w:hAnsi="宋体"/>
                <w:bCs/>
                <w:sz w:val="24"/>
              </w:rPr>
            </w:pPr>
            <w:r>
              <w:rPr>
                <w:rFonts w:hint="eastAsia" w:ascii="宋体" w:hAnsi="宋体"/>
                <w:bCs/>
                <w:sz w:val="24"/>
              </w:rPr>
              <w:t>8</w:t>
            </w:r>
          </w:p>
        </w:tc>
        <w:tc>
          <w:tcPr>
            <w:tcW w:w="1559" w:type="dxa"/>
            <w:vAlign w:val="center"/>
          </w:tcPr>
          <w:p>
            <w:pPr>
              <w:jc w:val="center"/>
              <w:rPr>
                <w:rFonts w:hint="eastAsia" w:ascii="宋体" w:hAnsi="宋体"/>
                <w:bCs/>
                <w:sz w:val="24"/>
                <w:lang w:val="zh-CN"/>
              </w:rPr>
            </w:pPr>
            <w:r>
              <w:rPr>
                <w:rFonts w:hint="eastAsia" w:ascii="宋体" w:hAnsi="宋体"/>
                <w:bCs/>
                <w:sz w:val="24"/>
              </w:rPr>
              <w:t>投标有效期</w:t>
            </w:r>
          </w:p>
        </w:tc>
        <w:tc>
          <w:tcPr>
            <w:tcW w:w="7077" w:type="dxa"/>
            <w:vAlign w:val="center"/>
          </w:tcPr>
          <w:p>
            <w:pPr>
              <w:jc w:val="left"/>
              <w:rPr>
                <w:rFonts w:hint="eastAsia" w:ascii="宋体" w:hAnsi="宋体"/>
                <w:bCs/>
                <w:sz w:val="24"/>
              </w:rPr>
            </w:pPr>
            <w:r>
              <w:rPr>
                <w:rFonts w:hint="eastAsia" w:ascii="宋体" w:hAnsi="宋体"/>
                <w:bCs/>
                <w:sz w:val="24"/>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9" w:type="dxa"/>
            <w:vAlign w:val="center"/>
          </w:tcPr>
          <w:p>
            <w:pPr>
              <w:jc w:val="center"/>
              <w:rPr>
                <w:rFonts w:hint="eastAsia" w:ascii="宋体" w:hAnsi="宋体"/>
                <w:bCs/>
                <w:sz w:val="24"/>
                <w:lang w:val="zh-CN"/>
              </w:rPr>
            </w:pPr>
            <w:r>
              <w:rPr>
                <w:rFonts w:hint="eastAsia" w:ascii="宋体" w:hAnsi="宋体"/>
                <w:bCs/>
                <w:sz w:val="24"/>
              </w:rPr>
              <w:t>9</w:t>
            </w:r>
          </w:p>
        </w:tc>
        <w:tc>
          <w:tcPr>
            <w:tcW w:w="1559" w:type="dxa"/>
            <w:vAlign w:val="center"/>
          </w:tcPr>
          <w:p>
            <w:pPr>
              <w:jc w:val="center"/>
              <w:rPr>
                <w:rFonts w:hint="eastAsia" w:ascii="宋体" w:hAnsi="宋体"/>
                <w:bCs/>
                <w:sz w:val="24"/>
              </w:rPr>
            </w:pPr>
            <w:r>
              <w:rPr>
                <w:rFonts w:hint="eastAsia" w:ascii="宋体" w:hAnsi="宋体"/>
                <w:bCs/>
                <w:sz w:val="24"/>
              </w:rPr>
              <w:t>标段划分</w:t>
            </w:r>
          </w:p>
        </w:tc>
        <w:tc>
          <w:tcPr>
            <w:tcW w:w="7077" w:type="dxa"/>
            <w:vAlign w:val="center"/>
          </w:tcPr>
          <w:p>
            <w:pPr>
              <w:jc w:val="left"/>
              <w:rPr>
                <w:rFonts w:hint="eastAsia" w:ascii="宋体" w:hAnsi="宋体" w:eastAsia="宋体"/>
                <w:bCs/>
                <w:sz w:val="24"/>
                <w:lang w:eastAsia="zh-CN"/>
              </w:rPr>
            </w:pPr>
            <w:r>
              <w:rPr>
                <w:rFonts w:hint="eastAsia" w:ascii="宋体" w:hAnsi="宋体"/>
                <w:bCs/>
                <w:sz w:val="24"/>
                <w:lang w:val="en-US" w:eastAsia="zh-CN"/>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9" w:type="dxa"/>
            <w:vAlign w:val="center"/>
          </w:tcPr>
          <w:p>
            <w:pPr>
              <w:jc w:val="center"/>
              <w:rPr>
                <w:rFonts w:hint="eastAsia" w:ascii="宋体" w:hAnsi="宋体"/>
                <w:bCs/>
                <w:sz w:val="24"/>
              </w:rPr>
            </w:pPr>
            <w:r>
              <w:rPr>
                <w:rFonts w:hint="eastAsia" w:ascii="宋体" w:hAnsi="宋体"/>
                <w:bCs/>
                <w:sz w:val="24"/>
              </w:rPr>
              <w:t>10</w:t>
            </w:r>
          </w:p>
        </w:tc>
        <w:tc>
          <w:tcPr>
            <w:tcW w:w="1559" w:type="dxa"/>
            <w:vAlign w:val="center"/>
          </w:tcPr>
          <w:p>
            <w:pPr>
              <w:ind w:firstLine="240" w:firstLineChars="100"/>
              <w:jc w:val="left"/>
              <w:rPr>
                <w:rFonts w:hint="eastAsia" w:ascii="宋体" w:hAnsi="宋体"/>
                <w:bCs/>
                <w:sz w:val="24"/>
              </w:rPr>
            </w:pPr>
            <w:r>
              <w:rPr>
                <w:rFonts w:hint="eastAsia" w:ascii="宋体" w:hAnsi="宋体"/>
                <w:color w:val="auto"/>
                <w:sz w:val="24"/>
              </w:rPr>
              <w:t>合同期限</w:t>
            </w:r>
          </w:p>
        </w:tc>
        <w:tc>
          <w:tcPr>
            <w:tcW w:w="7077" w:type="dxa"/>
            <w:vAlign w:val="center"/>
          </w:tcPr>
          <w:p>
            <w:pPr>
              <w:jc w:val="left"/>
              <w:rPr>
                <w:rFonts w:hint="eastAsia" w:ascii="宋体" w:hAnsi="宋体"/>
                <w:bCs/>
                <w:sz w:val="24"/>
              </w:rPr>
            </w:pPr>
            <w:r>
              <w:rPr>
                <w:rFonts w:hint="eastAsia" w:ascii="宋体" w:hAnsi="宋体"/>
                <w:color w:val="auto"/>
                <w:sz w:val="24"/>
                <w:szCs w:val="18"/>
                <w:highlight w:val="none"/>
                <w:lang w:val="en-US" w:eastAsia="zh-CN"/>
              </w:rPr>
              <w:t>合同签订采用1+2模式，1年合同期结束经双方确认无误后可按原价格续下一年度合同，续签次数最多2次。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jc w:val="center"/>
              <w:rPr>
                <w:rFonts w:hint="eastAsia" w:ascii="宋体" w:hAnsi="宋体"/>
                <w:bCs/>
                <w:sz w:val="24"/>
              </w:rPr>
            </w:pPr>
            <w:r>
              <w:rPr>
                <w:rFonts w:hint="eastAsia" w:ascii="宋体" w:hAnsi="宋体"/>
                <w:bCs/>
                <w:sz w:val="24"/>
              </w:rPr>
              <w:t>11</w:t>
            </w:r>
          </w:p>
        </w:tc>
        <w:tc>
          <w:tcPr>
            <w:tcW w:w="1559" w:type="dxa"/>
            <w:vAlign w:val="center"/>
          </w:tcPr>
          <w:p>
            <w:pPr>
              <w:jc w:val="center"/>
              <w:rPr>
                <w:rFonts w:hint="eastAsia" w:ascii="宋体" w:hAnsi="宋体"/>
                <w:bCs/>
                <w:sz w:val="24"/>
              </w:rPr>
            </w:pPr>
            <w:r>
              <w:rPr>
                <w:rFonts w:hint="eastAsia" w:ascii="宋体" w:hAnsi="宋体"/>
                <w:bCs/>
                <w:sz w:val="24"/>
              </w:rPr>
              <w:t>质量要求</w:t>
            </w:r>
          </w:p>
        </w:tc>
        <w:tc>
          <w:tcPr>
            <w:tcW w:w="7077" w:type="dxa"/>
            <w:vAlign w:val="center"/>
          </w:tcPr>
          <w:p>
            <w:pPr>
              <w:jc w:val="left"/>
              <w:rPr>
                <w:rFonts w:hint="eastAsia" w:ascii="宋体" w:hAnsi="宋体"/>
                <w:bCs/>
                <w:sz w:val="24"/>
              </w:rPr>
            </w:pPr>
            <w:r>
              <w:rPr>
                <w:rFonts w:hint="eastAsia" w:ascii="宋体" w:hAnsi="宋体"/>
                <w:bCs/>
                <w:sz w:val="24"/>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1559"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是否接受联合体投标</w:t>
            </w:r>
          </w:p>
        </w:tc>
        <w:tc>
          <w:tcPr>
            <w:tcW w:w="7077" w:type="dxa"/>
            <w:vAlign w:val="center"/>
          </w:tcPr>
          <w:p>
            <w:pPr>
              <w:adjustRightInd w:val="0"/>
              <w:snapToGrid w:val="0"/>
              <w:spacing w:line="360" w:lineRule="auto"/>
              <w:rPr>
                <w:rFonts w:ascii="宋体" w:hAnsi="宋体"/>
                <w:sz w:val="24"/>
                <w:szCs w:val="24"/>
              </w:rPr>
            </w:pPr>
            <w:r>
              <w:rPr>
                <w:rFonts w:hint="eastAsia"/>
                <w:b/>
                <w:bCs/>
                <w:sz w:val="24"/>
              </w:rPr>
              <w:sym w:font="Wingdings" w:char="F0FE"/>
            </w:r>
            <w:r>
              <w:rPr>
                <w:rFonts w:hint="eastAsia" w:ascii="宋体" w:hAnsi="宋体"/>
                <w:bCs/>
                <w:sz w:val="24"/>
              </w:rPr>
              <w:t xml:space="preserve">不接受   </w:t>
            </w:r>
            <w:r>
              <w:rPr>
                <w:rFonts w:hint="eastAsia" w:ascii="宋体" w:hAnsi="宋体"/>
                <w:sz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9" w:type="dxa"/>
            <w:vAlign w:val="center"/>
          </w:tcPr>
          <w:p>
            <w:pPr>
              <w:spacing w:line="5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1559" w:type="dxa"/>
            <w:vAlign w:val="center"/>
          </w:tcPr>
          <w:p>
            <w:pPr>
              <w:spacing w:line="500" w:lineRule="exact"/>
              <w:jc w:val="center"/>
              <w:rPr>
                <w:rFonts w:hint="eastAsia" w:ascii="宋体" w:hAnsi="宋体" w:eastAsia="宋体"/>
                <w:sz w:val="24"/>
                <w:lang w:val="zh-CN" w:eastAsia="zh-CN"/>
              </w:rPr>
            </w:pPr>
            <w:r>
              <w:rPr>
                <w:rFonts w:hint="eastAsia" w:ascii="宋体" w:hAnsi="宋体"/>
                <w:color w:val="auto"/>
                <w:sz w:val="24"/>
                <w:lang w:val="en-US" w:eastAsia="zh-CN"/>
              </w:rPr>
              <w:t>免费质保期</w:t>
            </w:r>
          </w:p>
        </w:tc>
        <w:tc>
          <w:tcPr>
            <w:tcW w:w="7077" w:type="dxa"/>
            <w:vAlign w:val="center"/>
          </w:tcPr>
          <w:p>
            <w:pPr>
              <w:adjustRightInd w:val="0"/>
              <w:spacing w:line="460" w:lineRule="exact"/>
              <w:rPr>
                <w:rFonts w:hint="eastAsia" w:ascii="宋体" w:hAnsi="宋体" w:eastAsia="宋体"/>
                <w:sz w:val="24"/>
                <w:lang w:val="en-US" w:eastAsia="zh-CN"/>
              </w:rPr>
            </w:pPr>
            <w:r>
              <w:rPr>
                <w:rFonts w:hint="eastAsia" w:ascii="宋体" w:hAnsi="宋体"/>
                <w:color w:val="000000" w:themeColor="text1"/>
                <w:sz w:val="24"/>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1559" w:type="dxa"/>
            <w:vAlign w:val="center"/>
          </w:tcPr>
          <w:p>
            <w:pPr>
              <w:spacing w:line="500" w:lineRule="exact"/>
              <w:jc w:val="center"/>
              <w:rPr>
                <w:rFonts w:ascii="宋体" w:hAnsi="宋体"/>
                <w:bCs/>
                <w:sz w:val="24"/>
              </w:rPr>
            </w:pPr>
            <w:r>
              <w:rPr>
                <w:rFonts w:hint="eastAsia" w:ascii="宋体" w:hAnsi="宋体"/>
                <w:bCs/>
                <w:sz w:val="24"/>
              </w:rPr>
              <w:t>踏勘现场</w:t>
            </w:r>
          </w:p>
        </w:tc>
        <w:tc>
          <w:tcPr>
            <w:tcW w:w="7077" w:type="dxa"/>
            <w:vAlign w:val="center"/>
          </w:tcPr>
          <w:p>
            <w:pPr>
              <w:spacing w:line="500" w:lineRule="exact"/>
              <w:rPr>
                <w:rFonts w:ascii="宋体" w:hAnsi="宋体"/>
                <w:sz w:val="24"/>
                <w:lang w:val="zh-CN"/>
              </w:rPr>
            </w:pPr>
            <w:r>
              <w:rPr>
                <w:rFonts w:hint="eastAsia"/>
                <w:b/>
                <w:bCs/>
                <w:sz w:val="24"/>
              </w:rPr>
              <w:sym w:font="Wingdings" w:char="F0FE"/>
            </w:r>
            <w:r>
              <w:rPr>
                <w:rFonts w:hint="eastAsia" w:ascii="宋体" w:hAnsi="宋体"/>
                <w:bCs/>
                <w:sz w:val="24"/>
              </w:rPr>
              <w:t xml:space="preserve">自行踏勘  </w:t>
            </w:r>
            <w:r>
              <w:rPr>
                <w:rFonts w:hint="eastAsia" w:ascii="宋体" w:hAnsi="宋体"/>
                <w:sz w:val="24"/>
              </w:rPr>
              <w:t>□招标人</w:t>
            </w:r>
            <w:r>
              <w:rPr>
                <w:rFonts w:hint="eastAsia" w:ascii="宋体" w:hAnsi="宋体"/>
                <w:sz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5</w:t>
            </w:r>
          </w:p>
        </w:tc>
        <w:tc>
          <w:tcPr>
            <w:tcW w:w="1559" w:type="dxa"/>
            <w:vAlign w:val="center"/>
          </w:tcPr>
          <w:p>
            <w:pPr>
              <w:spacing w:line="500" w:lineRule="exact"/>
              <w:jc w:val="center"/>
              <w:rPr>
                <w:rFonts w:ascii="宋体" w:hAnsi="宋体"/>
                <w:bCs/>
                <w:sz w:val="24"/>
              </w:rPr>
            </w:pPr>
            <w:r>
              <w:rPr>
                <w:rFonts w:hint="eastAsia" w:ascii="宋体" w:hAnsi="宋体"/>
                <w:bCs/>
                <w:sz w:val="24"/>
              </w:rPr>
              <w:t>投标文件</w:t>
            </w:r>
          </w:p>
        </w:tc>
        <w:tc>
          <w:tcPr>
            <w:tcW w:w="7077" w:type="dxa"/>
            <w:vAlign w:val="center"/>
          </w:tcPr>
          <w:p>
            <w:pPr>
              <w:spacing w:line="500" w:lineRule="exact"/>
              <w:rPr>
                <w:b/>
                <w:bCs/>
                <w:sz w:val="24"/>
              </w:rPr>
            </w:pPr>
            <w:r>
              <w:rPr>
                <w:rFonts w:hint="eastAsia" w:ascii="宋体" w:hAnsi="宋体" w:cs="宋体"/>
                <w:bCs/>
                <w:color w:val="auto"/>
                <w:kern w:val="0"/>
                <w:sz w:val="24"/>
              </w:rPr>
              <w:t>正、副本各一份</w:t>
            </w:r>
            <w:r>
              <w:rPr>
                <w:rFonts w:hint="eastAsia" w:ascii="宋体" w:hAnsi="宋体" w:cs="宋体"/>
                <w:bCs/>
                <w:color w:val="auto"/>
                <w:kern w:val="0"/>
                <w:sz w:val="24"/>
                <w:lang w:eastAsia="zh-CN"/>
              </w:rPr>
              <w:t>，</w:t>
            </w:r>
            <w:r>
              <w:rPr>
                <w:rFonts w:hint="eastAsia" w:ascii="宋体" w:hAnsi="宋体"/>
                <w:kern w:val="0"/>
                <w:sz w:val="24"/>
              </w:rPr>
              <w:t>封装成册并封装文件袋内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500" w:lineRule="exact"/>
              <w:jc w:val="center"/>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6</w:t>
            </w:r>
          </w:p>
        </w:tc>
        <w:tc>
          <w:tcPr>
            <w:tcW w:w="1559" w:type="dxa"/>
            <w:vAlign w:val="center"/>
          </w:tcPr>
          <w:p>
            <w:pPr>
              <w:spacing w:line="440" w:lineRule="exact"/>
              <w:ind w:left="841" w:hanging="841"/>
              <w:jc w:val="center"/>
              <w:rPr>
                <w:rFonts w:ascii="宋体" w:hAnsi="宋体"/>
                <w:sz w:val="24"/>
                <w:szCs w:val="24"/>
              </w:rPr>
            </w:pPr>
            <w:r>
              <w:rPr>
                <w:rFonts w:hint="eastAsia" w:ascii="宋体" w:hAnsi="宋体"/>
                <w:sz w:val="24"/>
                <w:szCs w:val="24"/>
              </w:rPr>
              <w:t>开标时间</w:t>
            </w:r>
          </w:p>
          <w:p>
            <w:pPr>
              <w:spacing w:line="440" w:lineRule="exact"/>
              <w:ind w:left="841" w:hanging="841"/>
              <w:jc w:val="center"/>
              <w:rPr>
                <w:rFonts w:ascii="宋体" w:hAnsi="宋体"/>
                <w:sz w:val="24"/>
                <w:szCs w:val="24"/>
              </w:rPr>
            </w:pPr>
            <w:r>
              <w:rPr>
                <w:rFonts w:hint="eastAsia" w:ascii="宋体" w:hAnsi="宋体"/>
                <w:sz w:val="24"/>
                <w:szCs w:val="24"/>
              </w:rPr>
              <w:t>及地点</w:t>
            </w:r>
          </w:p>
        </w:tc>
        <w:tc>
          <w:tcPr>
            <w:tcW w:w="7077" w:type="dxa"/>
            <w:vAlign w:val="center"/>
          </w:tcPr>
          <w:p>
            <w:pPr>
              <w:spacing w:line="440" w:lineRule="exact"/>
              <w:ind w:left="841" w:hanging="841"/>
              <w:rPr>
                <w:rFonts w:ascii="宋体" w:hAnsi="宋体"/>
                <w:sz w:val="24"/>
                <w:szCs w:val="24"/>
              </w:rPr>
            </w:pPr>
            <w:r>
              <w:rPr>
                <w:rFonts w:hint="eastAsia" w:ascii="宋体" w:hAnsi="宋体"/>
                <w:sz w:val="24"/>
                <w:szCs w:val="24"/>
              </w:rPr>
              <w:t>开标时间：详见招标公告</w:t>
            </w:r>
          </w:p>
          <w:p>
            <w:pPr>
              <w:spacing w:line="440" w:lineRule="exact"/>
              <w:ind w:left="841" w:hanging="841"/>
              <w:rPr>
                <w:rFonts w:ascii="宋体" w:hAnsi="宋体"/>
                <w:sz w:val="24"/>
                <w:szCs w:val="24"/>
              </w:rPr>
            </w:pPr>
            <w:r>
              <w:rPr>
                <w:rFonts w:hint="eastAsia" w:ascii="宋体" w:hAnsi="宋体"/>
                <w:sz w:val="24"/>
                <w:szCs w:val="24"/>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7</w:t>
            </w:r>
          </w:p>
        </w:tc>
        <w:tc>
          <w:tcPr>
            <w:tcW w:w="1559" w:type="dxa"/>
            <w:vAlign w:val="center"/>
          </w:tcPr>
          <w:p>
            <w:pPr>
              <w:spacing w:line="440" w:lineRule="exact"/>
              <w:ind w:left="841" w:hanging="841"/>
              <w:jc w:val="center"/>
              <w:rPr>
                <w:rFonts w:ascii="宋体" w:hAnsi="宋体"/>
                <w:sz w:val="24"/>
                <w:szCs w:val="24"/>
              </w:rPr>
            </w:pPr>
            <w:r>
              <w:rPr>
                <w:rFonts w:hint="eastAsia" w:ascii="宋体" w:hAnsi="宋体"/>
                <w:sz w:val="24"/>
                <w:szCs w:val="24"/>
              </w:rPr>
              <w:t>分 包</w:t>
            </w:r>
          </w:p>
        </w:tc>
        <w:tc>
          <w:tcPr>
            <w:tcW w:w="7077" w:type="dxa"/>
            <w:vAlign w:val="center"/>
          </w:tcPr>
          <w:p>
            <w:pPr>
              <w:spacing w:line="440" w:lineRule="exact"/>
              <w:ind w:left="841" w:hanging="841"/>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Align w:val="center"/>
          </w:tcPr>
          <w:p>
            <w:pPr>
              <w:spacing w:line="500" w:lineRule="exact"/>
              <w:jc w:val="center"/>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8</w:t>
            </w:r>
          </w:p>
        </w:tc>
        <w:tc>
          <w:tcPr>
            <w:tcW w:w="1559" w:type="dxa"/>
            <w:vAlign w:val="center"/>
          </w:tcPr>
          <w:p>
            <w:pPr>
              <w:spacing w:line="500" w:lineRule="exact"/>
              <w:jc w:val="center"/>
              <w:rPr>
                <w:rFonts w:ascii="宋体" w:hAnsi="宋体"/>
                <w:sz w:val="24"/>
              </w:rPr>
            </w:pPr>
            <w:r>
              <w:rPr>
                <w:rFonts w:hint="eastAsia" w:ascii="宋体" w:hAnsi="宋体"/>
                <w:sz w:val="24"/>
              </w:rPr>
              <w:t>评标办法</w:t>
            </w:r>
          </w:p>
        </w:tc>
        <w:tc>
          <w:tcPr>
            <w:tcW w:w="7077" w:type="dxa"/>
            <w:vAlign w:val="center"/>
          </w:tcPr>
          <w:p>
            <w:pPr>
              <w:widowControl/>
              <w:jc w:val="left"/>
              <w:rPr>
                <w:rFonts w:ascii="宋体" w:hAnsi="宋体"/>
                <w:sz w:val="24"/>
                <w:szCs w:val="24"/>
              </w:rPr>
            </w:pPr>
            <w:r>
              <w:rPr>
                <w:rFonts w:hint="eastAsia"/>
                <w:spacing w:val="-5"/>
                <w:sz w:val="24"/>
                <w:szCs w:val="24"/>
                <w:lang w:val="en-US" w:eastAsia="zh-CN"/>
              </w:rPr>
              <w:t>有效最低价法</w:t>
            </w:r>
            <w:r>
              <w:rPr>
                <w:rFonts w:hint="eastAsia" w:ascii="宋体" w:hAnsi="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hint="default" w:ascii="宋体" w:hAnsi="宋体" w:eastAsia="宋体"/>
                <w:sz w:val="24"/>
                <w:lang w:val="en-US" w:eastAsia="zh-CN"/>
              </w:rPr>
            </w:pPr>
            <w:r>
              <w:rPr>
                <w:rFonts w:hint="eastAsia" w:ascii="宋体" w:hAnsi="宋体"/>
                <w:sz w:val="24"/>
                <w:lang w:val="en-US" w:eastAsia="zh-CN"/>
              </w:rPr>
              <w:t>19</w:t>
            </w:r>
          </w:p>
        </w:tc>
        <w:tc>
          <w:tcPr>
            <w:tcW w:w="1559" w:type="dxa"/>
            <w:vAlign w:val="center"/>
          </w:tcPr>
          <w:p>
            <w:pPr>
              <w:spacing w:line="500" w:lineRule="exact"/>
              <w:jc w:val="center"/>
              <w:rPr>
                <w:rFonts w:ascii="宋体" w:hAnsi="宋体"/>
                <w:sz w:val="24"/>
              </w:rPr>
            </w:pPr>
            <w:r>
              <w:rPr>
                <w:rFonts w:hint="eastAsia" w:ascii="宋体" w:hAnsi="宋体"/>
                <w:sz w:val="24"/>
                <w:szCs w:val="24"/>
              </w:rPr>
              <w:t>投标保证金金额</w:t>
            </w:r>
          </w:p>
        </w:tc>
        <w:tc>
          <w:tcPr>
            <w:tcW w:w="7077" w:type="dxa"/>
            <w:vAlign w:val="center"/>
          </w:tcPr>
          <w:p>
            <w:pPr>
              <w:spacing w:line="360" w:lineRule="auto"/>
              <w:rPr>
                <w:rFonts w:ascii="宋体" w:hAnsi="宋体"/>
                <w:sz w:val="24"/>
                <w:szCs w:val="24"/>
              </w:rPr>
            </w:pPr>
            <w:r>
              <w:rPr>
                <w:rFonts w:hint="eastAsia" w:ascii="宋体" w:hAnsi="宋体"/>
                <w:sz w:val="24"/>
                <w:szCs w:val="24"/>
              </w:rPr>
              <w:t>人民币大写</w:t>
            </w:r>
            <w:r>
              <w:rPr>
                <w:rFonts w:hint="eastAsia" w:ascii="宋体" w:hAnsi="宋体"/>
                <w:sz w:val="24"/>
                <w:szCs w:val="24"/>
                <w:u w:val="single"/>
                <w:lang w:val="en-US" w:eastAsia="zh-CN"/>
              </w:rPr>
              <w:t>伍佰元</w:t>
            </w:r>
            <w:r>
              <w:rPr>
                <w:rFonts w:hint="eastAsia" w:ascii="宋体" w:hAnsi="宋体"/>
                <w:sz w:val="24"/>
                <w:szCs w:val="24"/>
                <w:u w:val="single"/>
              </w:rPr>
              <w:t>整（小写：￥</w:t>
            </w:r>
            <w:r>
              <w:rPr>
                <w:rFonts w:hint="eastAsia" w:ascii="宋体" w:hAnsi="宋体"/>
                <w:sz w:val="24"/>
                <w:szCs w:val="24"/>
                <w:u w:val="single"/>
                <w:lang w:val="en-US" w:eastAsia="zh-CN"/>
              </w:rPr>
              <w:t>5</w:t>
            </w:r>
            <w:r>
              <w:rPr>
                <w:rFonts w:hint="eastAsia" w:ascii="宋体" w:hAnsi="宋体"/>
                <w:sz w:val="24"/>
                <w:szCs w:val="24"/>
                <w:u w:val="single"/>
              </w:rPr>
              <w:t>00.00）</w:t>
            </w:r>
            <w:r>
              <w:rPr>
                <w:rFonts w:hint="eastAsia" w:ascii="宋体" w:hAnsi="宋体"/>
                <w:sz w:val="24"/>
                <w:szCs w:val="24"/>
              </w:rPr>
              <w:t>，投标保证金应当在</w:t>
            </w:r>
            <w:r>
              <w:rPr>
                <w:rFonts w:hint="eastAsia" w:ascii="宋体" w:hAnsi="宋体"/>
                <w:b/>
                <w:bCs/>
                <w:sz w:val="24"/>
                <w:szCs w:val="24"/>
              </w:rPr>
              <w:t>报名截止时间前</w:t>
            </w:r>
            <w:r>
              <w:rPr>
                <w:rFonts w:hint="eastAsia" w:ascii="宋体" w:hAnsi="宋体"/>
                <w:sz w:val="24"/>
                <w:szCs w:val="24"/>
              </w:rPr>
              <w:t>足额到达本次招标公告指定账号（项目多标的，应向所投标的对应账号交纳），且应当从投标人本单位账号转出。</w:t>
            </w:r>
          </w:p>
          <w:p>
            <w:pPr>
              <w:widowControl/>
              <w:jc w:val="left"/>
              <w:rPr>
                <w:spacing w:val="-5"/>
                <w:sz w:val="24"/>
                <w:szCs w:val="24"/>
              </w:rPr>
            </w:pPr>
            <w:r>
              <w:rPr>
                <w:rFonts w:hint="eastAsia" w:ascii="宋体" w:hAnsi="宋体"/>
                <w:sz w:val="24"/>
                <w:szCs w:val="24"/>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hint="eastAsia" w:ascii="宋体" w:hAnsi="宋体" w:eastAsia="宋体"/>
                <w:sz w:val="24"/>
                <w:lang w:eastAsia="zh-CN"/>
              </w:rPr>
            </w:pPr>
            <w:r>
              <w:rPr>
                <w:rFonts w:ascii="宋体" w:hAnsi="宋体"/>
                <w:sz w:val="24"/>
              </w:rPr>
              <w:t>2</w:t>
            </w:r>
            <w:r>
              <w:rPr>
                <w:rFonts w:hint="eastAsia" w:ascii="宋体" w:hAnsi="宋体"/>
                <w:sz w:val="24"/>
                <w:lang w:val="en-US" w:eastAsia="zh-CN"/>
              </w:rPr>
              <w:t>0</w:t>
            </w:r>
          </w:p>
        </w:tc>
        <w:tc>
          <w:tcPr>
            <w:tcW w:w="1559" w:type="dxa"/>
            <w:vAlign w:val="center"/>
          </w:tcPr>
          <w:p>
            <w:pPr>
              <w:spacing w:line="500" w:lineRule="exact"/>
              <w:jc w:val="center"/>
              <w:rPr>
                <w:rFonts w:ascii="宋体" w:hAnsi="宋体"/>
                <w:sz w:val="24"/>
              </w:rPr>
            </w:pPr>
            <w:r>
              <w:rPr>
                <w:rFonts w:hint="eastAsia" w:ascii="宋体" w:hAnsi="宋体"/>
                <w:sz w:val="24"/>
                <w:szCs w:val="24"/>
              </w:rPr>
              <w:t>投标保证金交纳账号</w:t>
            </w:r>
          </w:p>
        </w:tc>
        <w:tc>
          <w:tcPr>
            <w:tcW w:w="7077" w:type="dxa"/>
            <w:vAlign w:val="center"/>
          </w:tcPr>
          <w:p>
            <w:pPr>
              <w:spacing w:line="360" w:lineRule="auto"/>
              <w:rPr>
                <w:rFonts w:hint="eastAsia" w:ascii="宋体" w:hAnsi="宋体" w:eastAsia="宋体"/>
                <w:color w:val="000000"/>
                <w:sz w:val="24"/>
                <w:szCs w:val="24"/>
                <w:lang w:eastAsia="zh-CN"/>
              </w:rPr>
            </w:pPr>
            <w:r>
              <w:rPr>
                <w:rFonts w:hint="eastAsia" w:ascii="宋体" w:hAnsi="宋体"/>
                <w:color w:val="000000"/>
                <w:sz w:val="24"/>
                <w:szCs w:val="24"/>
              </w:rPr>
              <w:t>单位名称：</w:t>
            </w:r>
            <w:r>
              <w:rPr>
                <w:rFonts w:hint="eastAsia" w:ascii="宋体" w:hAnsi="宋体"/>
                <w:color w:val="000000"/>
                <w:sz w:val="24"/>
                <w:szCs w:val="24"/>
                <w:lang w:eastAsia="zh-CN"/>
              </w:rPr>
              <w:t>长丰县公共服务运营管理有限责任公司</w:t>
            </w:r>
          </w:p>
          <w:p>
            <w:pPr>
              <w:spacing w:line="360" w:lineRule="auto"/>
              <w:rPr>
                <w:rFonts w:hint="eastAsia" w:ascii="宋体" w:hAnsi="宋体"/>
                <w:color w:val="000000"/>
                <w:sz w:val="24"/>
                <w:szCs w:val="24"/>
                <w:lang w:val="en-US" w:eastAsia="zh-CN"/>
              </w:rPr>
            </w:pPr>
            <w:r>
              <w:rPr>
                <w:rFonts w:hint="eastAsia" w:ascii="宋体" w:hAnsi="宋体"/>
                <w:color w:val="000000"/>
                <w:sz w:val="24"/>
                <w:szCs w:val="24"/>
              </w:rPr>
              <w:t>开户银行账号：</w:t>
            </w:r>
            <w:r>
              <w:rPr>
                <w:rFonts w:hint="eastAsia" w:ascii="宋体" w:hAnsi="宋体" w:eastAsia="宋体" w:cs="Times New Roman"/>
                <w:color w:val="000000"/>
                <w:sz w:val="24"/>
                <w:szCs w:val="24"/>
                <w:highlight w:val="none"/>
              </w:rPr>
              <w:t>12286701040009431</w:t>
            </w:r>
            <w:r>
              <w:rPr>
                <w:rFonts w:hint="eastAsia" w:ascii="宋体" w:hAnsi="宋体"/>
                <w:color w:val="000000"/>
                <w:sz w:val="24"/>
                <w:szCs w:val="24"/>
                <w:lang w:val="en-US" w:eastAsia="zh-CN"/>
              </w:rPr>
              <w:t xml:space="preserve"> </w:t>
            </w:r>
          </w:p>
          <w:p>
            <w:pPr>
              <w:spacing w:line="360" w:lineRule="auto"/>
              <w:rPr>
                <w:rFonts w:hint="eastAsia" w:ascii="宋体" w:hAnsi="宋体"/>
                <w:color w:val="000000"/>
                <w:sz w:val="24"/>
                <w:szCs w:val="24"/>
              </w:rPr>
            </w:pPr>
            <w:r>
              <w:rPr>
                <w:rFonts w:hint="eastAsia" w:ascii="宋体" w:hAnsi="宋体"/>
                <w:color w:val="000000"/>
                <w:sz w:val="24"/>
                <w:szCs w:val="24"/>
              </w:rPr>
              <w:t>开户银行：</w:t>
            </w:r>
            <w:r>
              <w:rPr>
                <w:rFonts w:hint="eastAsia" w:ascii="宋体" w:hAnsi="宋体" w:eastAsia="宋体" w:cs="Times New Roman"/>
                <w:color w:val="000000"/>
                <w:sz w:val="24"/>
                <w:szCs w:val="24"/>
                <w:highlight w:val="none"/>
              </w:rPr>
              <w:t>中国农业银行长丰双墩支行</w:t>
            </w:r>
          </w:p>
          <w:p>
            <w:pPr>
              <w:spacing w:line="360" w:lineRule="auto"/>
              <w:rPr>
                <w:rFonts w:hint="eastAsia" w:ascii="宋体" w:hAnsi="宋体"/>
                <w:color w:val="000000"/>
                <w:sz w:val="24"/>
                <w:szCs w:val="24"/>
              </w:rPr>
            </w:pPr>
            <w:r>
              <w:rPr>
                <w:rFonts w:hint="eastAsia" w:ascii="宋体" w:hAnsi="宋体"/>
                <w:color w:val="000000"/>
                <w:sz w:val="24"/>
                <w:szCs w:val="24"/>
              </w:rPr>
              <w:t>备注：</w:t>
            </w:r>
          </w:p>
          <w:p>
            <w:pPr>
              <w:spacing w:line="360" w:lineRule="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rPr>
              <w:tab/>
            </w:r>
            <w:r>
              <w:rPr>
                <w:rFonts w:hint="eastAsia" w:ascii="宋体" w:hAnsi="宋体"/>
                <w:color w:val="000000"/>
                <w:sz w:val="24"/>
                <w:szCs w:val="24"/>
              </w:rPr>
              <w:t>转帐时请备注“××项目投标保证金，并将转账凭证扫描件发送至</w:t>
            </w:r>
            <w:r>
              <w:rPr>
                <w:rFonts w:hint="eastAsia" w:ascii="宋体" w:hAnsi="宋体" w:eastAsia="宋体" w:cs="Times New Roman"/>
                <w:color w:val="000000"/>
                <w:sz w:val="24"/>
                <w:szCs w:val="24"/>
                <w:highlight w:val="none"/>
              </w:rPr>
              <w:t>1125353368@qq.com</w:t>
            </w:r>
            <w:r>
              <w:rPr>
                <w:rFonts w:hint="eastAsia" w:ascii="宋体" w:hAnsi="宋体"/>
                <w:color w:val="000000"/>
                <w:sz w:val="24"/>
                <w:szCs w:val="24"/>
              </w:rPr>
              <w:t>邮箱；</w:t>
            </w:r>
          </w:p>
          <w:p>
            <w:pPr>
              <w:widowControl/>
              <w:jc w:val="left"/>
              <w:rPr>
                <w:spacing w:val="-5"/>
                <w:sz w:val="24"/>
                <w:szCs w:val="24"/>
              </w:rPr>
            </w:pPr>
            <w:r>
              <w:rPr>
                <w:rFonts w:hint="eastAsia" w:ascii="宋体" w:hAnsi="宋体"/>
                <w:color w:val="000000"/>
                <w:sz w:val="24"/>
                <w:szCs w:val="24"/>
              </w:rPr>
              <w:t>（2）</w:t>
            </w:r>
            <w:r>
              <w:rPr>
                <w:rFonts w:hint="eastAsia" w:ascii="宋体" w:hAnsi="宋体"/>
                <w:color w:val="000000"/>
                <w:sz w:val="24"/>
                <w:szCs w:val="24"/>
              </w:rPr>
              <w:tab/>
            </w:r>
            <w:r>
              <w:rPr>
                <w:rFonts w:hint="eastAsia" w:ascii="宋体" w:hAnsi="宋体"/>
                <w:color w:val="000000"/>
                <w:sz w:val="24"/>
                <w:szCs w:val="24"/>
              </w:rPr>
              <w:t>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vAlign w:val="center"/>
          </w:tcPr>
          <w:p>
            <w:pPr>
              <w:spacing w:line="500" w:lineRule="exact"/>
              <w:jc w:val="center"/>
              <w:rPr>
                <w:rFonts w:hint="default" w:ascii="宋体" w:hAnsi="宋体" w:eastAsia="宋体"/>
                <w:sz w:val="24"/>
                <w:lang w:val="en-US" w:eastAsia="zh-CN"/>
              </w:rPr>
            </w:pPr>
            <w:bookmarkStart w:id="6" w:name="_Hlt509650961"/>
            <w:bookmarkEnd w:id="6"/>
            <w:bookmarkStart w:id="7" w:name="_Hlt509649669"/>
            <w:bookmarkEnd w:id="7"/>
            <w:bookmarkStart w:id="8" w:name="_Hlt509649645"/>
            <w:bookmarkEnd w:id="8"/>
            <w:bookmarkStart w:id="9" w:name="_Hlt509650116"/>
            <w:bookmarkEnd w:id="9"/>
            <w:bookmarkStart w:id="10" w:name="_Hlt509650027"/>
            <w:bookmarkEnd w:id="10"/>
            <w:bookmarkStart w:id="11" w:name="_Hlt509650690"/>
            <w:bookmarkEnd w:id="11"/>
            <w:bookmarkStart w:id="12" w:name="_Hlt509649330"/>
            <w:bookmarkEnd w:id="12"/>
            <w:bookmarkStart w:id="13" w:name="_Hlt519045778"/>
            <w:bookmarkEnd w:id="13"/>
            <w:bookmarkStart w:id="14" w:name="_Hlt509650929"/>
            <w:bookmarkEnd w:id="14"/>
            <w:bookmarkStart w:id="15" w:name="_Hlt509649795"/>
            <w:bookmarkEnd w:id="15"/>
            <w:bookmarkStart w:id="16" w:name="_Hlt509650936"/>
            <w:bookmarkEnd w:id="16"/>
            <w:bookmarkStart w:id="17" w:name="_Hlt526418153"/>
            <w:bookmarkEnd w:id="17"/>
            <w:bookmarkStart w:id="18" w:name="_Hlt509650932"/>
            <w:bookmarkEnd w:id="18"/>
            <w:bookmarkStart w:id="19" w:name="_Hlt509650333"/>
            <w:bookmarkEnd w:id="19"/>
            <w:bookmarkStart w:id="20" w:name="_Hlt509649678"/>
            <w:bookmarkEnd w:id="20"/>
            <w:bookmarkStart w:id="21" w:name="_Hlt509650103"/>
            <w:bookmarkEnd w:id="21"/>
            <w:r>
              <w:rPr>
                <w:rFonts w:hint="eastAsia" w:ascii="宋体" w:hAnsi="宋体"/>
                <w:sz w:val="24"/>
                <w:lang w:val="en-US" w:eastAsia="zh-CN"/>
              </w:rPr>
              <w:t>21</w:t>
            </w:r>
          </w:p>
        </w:tc>
        <w:tc>
          <w:tcPr>
            <w:tcW w:w="1559" w:type="dxa"/>
            <w:vAlign w:val="center"/>
          </w:tcPr>
          <w:p>
            <w:pPr>
              <w:spacing w:line="500" w:lineRule="exact"/>
              <w:jc w:val="center"/>
              <w:rPr>
                <w:rFonts w:ascii="宋体" w:hAnsi="宋体" w:cs="宋体"/>
                <w:spacing w:val="-6"/>
                <w:sz w:val="24"/>
                <w:szCs w:val="24"/>
                <w:lang w:val="zh-CN" w:bidi="zh-CN"/>
              </w:rPr>
            </w:pPr>
            <w:r>
              <w:rPr>
                <w:rFonts w:hint="eastAsia" w:ascii="宋体" w:hAnsi="宋体" w:cs="宋体"/>
                <w:spacing w:val="-6"/>
                <w:sz w:val="24"/>
                <w:szCs w:val="24"/>
                <w:lang w:val="zh-CN" w:bidi="zh-CN"/>
              </w:rPr>
              <w:t>人员要求</w:t>
            </w:r>
          </w:p>
        </w:tc>
        <w:tc>
          <w:tcPr>
            <w:tcW w:w="7077" w:type="dxa"/>
            <w:vAlign w:val="center"/>
          </w:tcPr>
          <w:p>
            <w:pPr>
              <w:pStyle w:val="200"/>
              <w:tabs>
                <w:tab w:val="left" w:pos="293"/>
              </w:tabs>
              <w:spacing w:line="365" w:lineRule="auto"/>
              <w:jc w:val="both"/>
              <w:rPr>
                <w:rFonts w:hint="eastAsia" w:eastAsia="宋体"/>
                <w:spacing w:val="-6"/>
                <w:sz w:val="24"/>
                <w:szCs w:val="24"/>
                <w:lang w:eastAsia="zh-CN"/>
              </w:rPr>
            </w:pPr>
            <w:r>
              <w:rPr>
                <w:rFonts w:hint="eastAsia" w:ascii="宋体"/>
                <w:color w:val="000000" w:themeColor="text1"/>
                <w:sz w:val="24"/>
                <w:szCs w:val="24"/>
                <w14:textFill>
                  <w14:solidFill>
                    <w14:schemeClr w14:val="tx1"/>
                  </w14:solidFill>
                </w14:textFill>
              </w:rPr>
              <w:t>本项目要求配备1名项目负责人，</w:t>
            </w:r>
            <w:r>
              <w:rPr>
                <w:rFonts w:hint="eastAsia"/>
                <w:color w:val="000000" w:themeColor="text1"/>
                <w:sz w:val="24"/>
                <w:szCs w:val="24"/>
                <w:lang w:val="en-US" w:eastAsia="zh-CN"/>
                <w14:textFill>
                  <w14:solidFill>
                    <w14:schemeClr w14:val="tx1"/>
                  </w14:solidFill>
                </w14:textFill>
              </w:rPr>
              <w:t>3</w:t>
            </w:r>
            <w:r>
              <w:rPr>
                <w:rFonts w:hint="eastAsia" w:ascii="宋体"/>
                <w:color w:val="000000" w:themeColor="text1"/>
                <w:sz w:val="24"/>
                <w:szCs w:val="24"/>
                <w14:textFill>
                  <w14:solidFill>
                    <w14:schemeClr w14:val="tx1"/>
                  </w14:solidFill>
                </w14:textFill>
              </w:rPr>
              <w:t>名及以上维保维修人员</w:t>
            </w:r>
            <w:r>
              <w:rPr>
                <w:rFonts w:hint="eastAsia"/>
                <w:color w:val="000000" w:themeColor="text1"/>
                <w:sz w:val="24"/>
                <w:szCs w:val="24"/>
                <w:lang w:eastAsia="zh-CN"/>
                <w14:textFill>
                  <w14:solidFill>
                    <w14:schemeClr w14:val="tx1"/>
                  </w14:solidFill>
                </w14:textFill>
              </w:rPr>
              <w:t>。</w:t>
            </w:r>
          </w:p>
        </w:tc>
      </w:tr>
    </w:tbl>
    <w:p>
      <w:bookmarkStart w:id="22" w:name="_Toc459990137"/>
      <w:bookmarkStart w:id="23" w:name="_Toc508363589"/>
    </w:p>
    <w:p/>
    <w:p/>
    <w:bookmarkEnd w:id="22"/>
    <w:bookmarkEnd w:id="23"/>
    <w:p>
      <w:pPr>
        <w:keepNext/>
        <w:keepLines/>
        <w:spacing w:after="260" w:line="500" w:lineRule="exact"/>
        <w:jc w:val="center"/>
        <w:outlineLvl w:val="1"/>
        <w:rPr>
          <w:rFonts w:ascii="宋体" w:hAnsi="宋体"/>
          <w:b/>
          <w:bCs/>
          <w:sz w:val="32"/>
          <w:szCs w:val="32"/>
        </w:rPr>
      </w:pPr>
      <w:bookmarkStart w:id="24" w:name="_Toc459990138"/>
      <w:bookmarkStart w:id="25" w:name="_Toc69194589"/>
      <w:bookmarkStart w:id="26" w:name="_Toc508363595"/>
    </w:p>
    <w:p>
      <w:pPr>
        <w:pStyle w:val="2"/>
        <w:rPr>
          <w:rFonts w:ascii="宋体" w:hAnsi="宋体"/>
          <w:b/>
          <w:bCs/>
          <w:sz w:val="32"/>
          <w:szCs w:val="32"/>
        </w:rPr>
      </w:pPr>
    </w:p>
    <w:p>
      <w:pPr>
        <w:pStyle w:val="2"/>
        <w:rPr>
          <w:rFonts w:ascii="宋体" w:hAnsi="宋体"/>
          <w:b/>
          <w:bCs/>
          <w:sz w:val="32"/>
          <w:szCs w:val="32"/>
        </w:rPr>
      </w:pPr>
    </w:p>
    <w:p>
      <w:pPr>
        <w:pStyle w:val="2"/>
        <w:rPr>
          <w:rFonts w:ascii="宋体" w:hAnsi="宋体"/>
          <w:b/>
          <w:bCs/>
          <w:sz w:val="32"/>
          <w:szCs w:val="32"/>
        </w:rPr>
      </w:pPr>
    </w:p>
    <w:p>
      <w:pPr>
        <w:pStyle w:val="2"/>
        <w:rPr>
          <w:rFonts w:ascii="宋体" w:hAnsi="宋体"/>
          <w:b/>
          <w:bCs/>
          <w:sz w:val="32"/>
          <w:szCs w:val="32"/>
        </w:rPr>
      </w:pPr>
    </w:p>
    <w:p>
      <w:pPr>
        <w:pStyle w:val="2"/>
        <w:rPr>
          <w:rFonts w:ascii="宋体" w:hAnsi="宋体"/>
          <w:b/>
          <w:bCs/>
          <w:sz w:val="32"/>
          <w:szCs w:val="32"/>
        </w:rPr>
      </w:pPr>
    </w:p>
    <w:p>
      <w:pPr>
        <w:pStyle w:val="2"/>
        <w:rPr>
          <w:rFonts w:ascii="宋体" w:hAnsi="宋体"/>
          <w:b/>
          <w:bCs/>
          <w:sz w:val="32"/>
          <w:szCs w:val="32"/>
        </w:rPr>
      </w:pPr>
    </w:p>
    <w:p>
      <w:pPr>
        <w:pStyle w:val="2"/>
        <w:rPr>
          <w:rFonts w:ascii="宋体" w:hAnsi="宋体"/>
          <w:b/>
          <w:bCs/>
          <w:sz w:val="32"/>
          <w:szCs w:val="32"/>
        </w:rPr>
      </w:pPr>
    </w:p>
    <w:p>
      <w:pPr>
        <w:pStyle w:val="6"/>
        <w:spacing w:before="0" w:line="500" w:lineRule="exact"/>
        <w:ind w:firstLine="0"/>
        <w:rPr>
          <w:rFonts w:ascii="宋体" w:hAnsi="宋体"/>
          <w:b/>
          <w:bCs/>
          <w:sz w:val="32"/>
          <w:szCs w:val="32"/>
        </w:rPr>
      </w:pPr>
      <w:bookmarkStart w:id="27" w:name="_Toc45265124"/>
      <w:bookmarkStart w:id="28" w:name="_Toc32306255"/>
      <w:r>
        <w:rPr>
          <w:rFonts w:hint="eastAsia" w:ascii="宋体" w:hAnsi="宋体" w:eastAsia="宋体"/>
          <w:color w:val="000000" w:themeColor="text1"/>
          <w14:textFill>
            <w14:solidFill>
              <w14:schemeClr w14:val="tx1"/>
            </w14:solidFill>
          </w14:textFill>
        </w:rPr>
        <w:t>第三章 投标人须知</w:t>
      </w:r>
      <w:bookmarkEnd w:id="27"/>
      <w:bookmarkEnd w:id="28"/>
    </w:p>
    <w:bookmarkEnd w:id="24"/>
    <w:p>
      <w:pPr>
        <w:keepNext/>
        <w:keepLines/>
        <w:spacing w:before="260" w:after="260" w:line="360" w:lineRule="auto"/>
        <w:ind w:firstLine="2803" w:firstLineChars="997"/>
        <w:jc w:val="both"/>
        <w:outlineLvl w:val="2"/>
        <w:rPr>
          <w:rFonts w:ascii="宋体" w:hAnsi="宋体"/>
          <w:b/>
          <w:bCs/>
          <w:sz w:val="28"/>
          <w:szCs w:val="32"/>
        </w:rPr>
      </w:pPr>
      <w:bookmarkStart w:id="29" w:name="_Toc14742"/>
      <w:r>
        <w:rPr>
          <w:rFonts w:hint="eastAsia" w:ascii="宋体" w:hAnsi="宋体"/>
          <w:b/>
          <w:bCs/>
          <w:sz w:val="28"/>
          <w:szCs w:val="32"/>
        </w:rPr>
        <w:t>一．投标文件的编制</w:t>
      </w:r>
      <w:bookmarkEnd w:id="29"/>
    </w:p>
    <w:p>
      <w:pPr>
        <w:spacing w:line="360" w:lineRule="auto"/>
        <w:ind w:firstLine="482" w:firstLineChars="200"/>
        <w:rPr>
          <w:rFonts w:ascii="宋体" w:hAnsi="宋体"/>
          <w:b/>
          <w:kern w:val="0"/>
          <w:sz w:val="24"/>
        </w:rPr>
      </w:pPr>
      <w:r>
        <w:rPr>
          <w:rFonts w:hint="eastAsia" w:ascii="宋体" w:hAnsi="宋体"/>
          <w:b/>
          <w:kern w:val="0"/>
          <w:sz w:val="24"/>
        </w:rPr>
        <w:t>1.投标文件的编写要求</w:t>
      </w:r>
    </w:p>
    <w:p>
      <w:pPr>
        <w:spacing w:line="360" w:lineRule="auto"/>
        <w:ind w:firstLine="480" w:firstLineChars="200"/>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360" w:lineRule="auto"/>
        <w:ind w:firstLine="480" w:firstLineChars="200"/>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360" w:lineRule="auto"/>
        <w:ind w:firstLine="480" w:firstLineChars="200"/>
        <w:rPr>
          <w:rFonts w:ascii="宋体" w:hAnsi="宋体"/>
          <w:kern w:val="0"/>
          <w:sz w:val="24"/>
        </w:rPr>
      </w:pPr>
      <w:r>
        <w:rPr>
          <w:rFonts w:hint="eastAsia" w:ascii="宋体" w:hAnsi="宋体" w:cs="宋体"/>
          <w:kern w:val="0"/>
          <w:sz w:val="24"/>
        </w:rPr>
        <w:t>1.3</w:t>
      </w:r>
      <w:r>
        <w:rPr>
          <w:rFonts w:hint="eastAsia" w:ascii="宋体" w:hAnsi="宋体"/>
          <w:kern w:val="0"/>
          <w:sz w:val="24"/>
        </w:rPr>
        <w:t>投标文件的书面内容不得涂抹或改写；</w:t>
      </w:r>
    </w:p>
    <w:p>
      <w:pPr>
        <w:spacing w:line="360" w:lineRule="auto"/>
        <w:ind w:firstLine="480" w:firstLineChars="200"/>
        <w:rPr>
          <w:rFonts w:ascii="宋体" w:hAnsi="宋体"/>
          <w:kern w:val="0"/>
          <w:sz w:val="24"/>
        </w:rPr>
      </w:pPr>
      <w:r>
        <w:rPr>
          <w:rFonts w:hint="eastAsia" w:ascii="宋体" w:hAnsi="宋体"/>
          <w:kern w:val="0"/>
          <w:sz w:val="24"/>
        </w:rPr>
        <w:t>1.4满足本招标文件规定的其它要求。</w:t>
      </w:r>
    </w:p>
    <w:p>
      <w:pPr>
        <w:spacing w:line="360" w:lineRule="auto"/>
        <w:ind w:firstLine="482" w:firstLineChars="200"/>
        <w:rPr>
          <w:rFonts w:ascii="宋体" w:hAnsi="宋体"/>
          <w:b/>
          <w:kern w:val="0"/>
          <w:sz w:val="24"/>
        </w:rPr>
      </w:pPr>
      <w:r>
        <w:rPr>
          <w:rFonts w:hint="eastAsia" w:ascii="宋体" w:hAnsi="宋体"/>
          <w:b/>
          <w:kern w:val="0"/>
          <w:sz w:val="24"/>
        </w:rPr>
        <w:t>2.投标文件由以下部分构成</w:t>
      </w:r>
    </w:p>
    <w:p>
      <w:pPr>
        <w:spacing w:line="360" w:lineRule="auto"/>
        <w:ind w:firstLine="480" w:firstLineChars="200"/>
        <w:rPr>
          <w:rFonts w:ascii="宋体" w:hAnsi="宋体"/>
          <w:kern w:val="0"/>
          <w:sz w:val="24"/>
        </w:rPr>
      </w:pPr>
      <w:r>
        <w:rPr>
          <w:rFonts w:hint="eastAsia" w:ascii="宋体" w:hAnsi="宋体" w:cs="宋体"/>
          <w:kern w:val="0"/>
          <w:sz w:val="24"/>
        </w:rPr>
        <w:t>2.1</w:t>
      </w:r>
      <w:r>
        <w:rPr>
          <w:rFonts w:hint="eastAsia" w:ascii="宋体" w:hAnsi="宋体"/>
          <w:kern w:val="0"/>
          <w:sz w:val="24"/>
        </w:rPr>
        <w:t>投标承诺书、开标一览表、分项报价表、投标事项承诺原件等；</w:t>
      </w:r>
    </w:p>
    <w:p>
      <w:pPr>
        <w:spacing w:line="360" w:lineRule="auto"/>
        <w:ind w:firstLine="480" w:firstLineChars="200"/>
        <w:rPr>
          <w:rFonts w:ascii="宋体" w:hAnsi="宋体"/>
          <w:kern w:val="0"/>
          <w:sz w:val="24"/>
        </w:rPr>
      </w:pPr>
      <w:r>
        <w:rPr>
          <w:rFonts w:hint="eastAsia" w:ascii="宋体" w:hAnsi="宋体" w:cs="宋体"/>
          <w:kern w:val="0"/>
          <w:sz w:val="24"/>
        </w:rPr>
        <w:t>2.2</w:t>
      </w:r>
      <w:r>
        <w:rPr>
          <w:rFonts w:hint="eastAsia" w:ascii="宋体" w:hAnsi="宋体"/>
          <w:kern w:val="0"/>
          <w:sz w:val="24"/>
        </w:rPr>
        <w:t>投标人资质证明文件复印件、法人和授权代表人身份证复印件；</w:t>
      </w:r>
    </w:p>
    <w:p>
      <w:pPr>
        <w:spacing w:line="360" w:lineRule="auto"/>
        <w:ind w:firstLine="480" w:firstLineChars="200"/>
        <w:rPr>
          <w:rFonts w:ascii="宋体" w:hAnsi="宋体"/>
          <w:kern w:val="0"/>
          <w:sz w:val="24"/>
        </w:rPr>
      </w:pPr>
      <w:r>
        <w:rPr>
          <w:rFonts w:hint="eastAsia" w:ascii="宋体" w:hAnsi="宋体" w:cs="宋体"/>
          <w:kern w:val="0"/>
          <w:sz w:val="24"/>
        </w:rPr>
        <w:t>2.3投标人</w:t>
      </w:r>
      <w:r>
        <w:rPr>
          <w:rFonts w:hint="eastAsia" w:ascii="宋体" w:hAnsi="宋体"/>
          <w:kern w:val="0"/>
          <w:sz w:val="24"/>
        </w:rPr>
        <w:t>同类项目合同及投标人其它说明文件等；</w:t>
      </w:r>
    </w:p>
    <w:p>
      <w:pPr>
        <w:spacing w:line="360" w:lineRule="auto"/>
        <w:ind w:firstLine="482" w:firstLineChars="200"/>
        <w:rPr>
          <w:rFonts w:ascii="宋体" w:hAnsi="宋体"/>
          <w:b/>
          <w:kern w:val="0"/>
          <w:sz w:val="24"/>
        </w:rPr>
      </w:pPr>
      <w:r>
        <w:rPr>
          <w:rFonts w:hint="eastAsia" w:ascii="宋体" w:hAnsi="宋体"/>
          <w:b/>
          <w:kern w:val="0"/>
          <w:sz w:val="24"/>
        </w:rPr>
        <w:t>3.投标报价说明及依据</w:t>
      </w:r>
    </w:p>
    <w:p>
      <w:pPr>
        <w:spacing w:line="360" w:lineRule="auto"/>
        <w:ind w:firstLine="480" w:firstLineChars="200"/>
        <w:rPr>
          <w:rFonts w:ascii="宋体" w:hAnsi="宋体"/>
          <w:b/>
          <w:kern w:val="0"/>
          <w:sz w:val="24"/>
        </w:rPr>
      </w:pPr>
      <w:r>
        <w:rPr>
          <w:rFonts w:hint="eastAsia" w:ascii="宋体" w:hAnsi="宋体" w:cs="宋体"/>
          <w:kern w:val="0"/>
          <w:sz w:val="24"/>
        </w:rPr>
        <w:t>3.1招标内容、采购清单及有关文件等；</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3.2国家、行业、地方有关技术标准规范；</w:t>
      </w:r>
    </w:p>
    <w:p>
      <w:pPr>
        <w:widowControl/>
        <w:spacing w:line="360" w:lineRule="auto"/>
        <w:ind w:firstLine="465"/>
        <w:jc w:val="left"/>
        <w:rPr>
          <w:rFonts w:ascii="宋体" w:hAnsi="宋体" w:cs="宋体"/>
          <w:kern w:val="0"/>
          <w:sz w:val="24"/>
        </w:rPr>
      </w:pPr>
      <w:r>
        <w:rPr>
          <w:rFonts w:hint="eastAsia" w:ascii="宋体" w:hAnsi="宋体" w:cs="宋体"/>
          <w:kern w:val="0"/>
          <w:sz w:val="24"/>
        </w:rPr>
        <w:t>3.3投标方需按照《投标分项报价表》格式做报价清单，所有价格均为到达项目所在工地含税（增值税专用发票）报价。</w:t>
      </w:r>
    </w:p>
    <w:p>
      <w:pPr>
        <w:widowControl/>
        <w:spacing w:line="360" w:lineRule="auto"/>
        <w:ind w:firstLine="465"/>
        <w:jc w:val="left"/>
        <w:rPr>
          <w:rFonts w:ascii="宋体" w:hAnsi="宋体" w:cs="宋体"/>
          <w:kern w:val="0"/>
          <w:sz w:val="24"/>
        </w:rPr>
      </w:pPr>
      <w:r>
        <w:rPr>
          <w:rFonts w:hint="eastAsia" w:ascii="宋体" w:hAnsi="宋体" w:cs="宋体"/>
          <w:kern w:val="0"/>
          <w:sz w:val="24"/>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jc w:val="center"/>
        <w:outlineLvl w:val="2"/>
        <w:rPr>
          <w:rFonts w:ascii="宋体" w:hAnsi="宋体"/>
          <w:b/>
          <w:bCs/>
          <w:sz w:val="28"/>
          <w:szCs w:val="32"/>
        </w:rPr>
      </w:pPr>
      <w:bookmarkStart w:id="30" w:name="_Toc19773335"/>
      <w:bookmarkStart w:id="31" w:name="_Toc22888331"/>
      <w:r>
        <w:rPr>
          <w:rFonts w:hint="eastAsia" w:ascii="宋体" w:hAnsi="宋体"/>
          <w:b/>
          <w:bCs/>
          <w:sz w:val="28"/>
          <w:szCs w:val="32"/>
        </w:rPr>
        <w:t>二．投标保证金的缴纳</w:t>
      </w:r>
      <w:bookmarkEnd w:id="30"/>
      <w:bookmarkEnd w:id="31"/>
    </w:p>
    <w:p>
      <w:pPr>
        <w:spacing w:line="360" w:lineRule="auto"/>
        <w:ind w:firstLine="549"/>
        <w:rPr>
          <w:rFonts w:ascii="宋体" w:hAnsi="宋体"/>
          <w:sz w:val="24"/>
          <w:szCs w:val="24"/>
        </w:rPr>
      </w:pPr>
      <w:r>
        <w:rPr>
          <w:rFonts w:ascii="宋体" w:hAnsi="宋体"/>
          <w:sz w:val="24"/>
          <w:szCs w:val="24"/>
        </w:rPr>
        <w:t>1</w:t>
      </w:r>
      <w:r>
        <w:rPr>
          <w:rFonts w:hint="eastAsia" w:ascii="宋体" w:hAnsi="宋体"/>
          <w:sz w:val="24"/>
          <w:szCs w:val="24"/>
        </w:rPr>
        <w:t>投标前，投标人应向</w:t>
      </w:r>
      <w:r>
        <w:rPr>
          <w:rFonts w:hint="eastAsia" w:ascii="宋体" w:hAnsi="宋体"/>
          <w:sz w:val="24"/>
          <w:szCs w:val="24"/>
          <w:lang w:eastAsia="zh-CN"/>
        </w:rPr>
        <w:t>长丰公共服务公司</w:t>
      </w:r>
      <w:r>
        <w:rPr>
          <w:rFonts w:hint="eastAsia" w:ascii="宋体" w:hAnsi="宋体"/>
          <w:sz w:val="24"/>
          <w:szCs w:val="24"/>
        </w:rPr>
        <w:t>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sz w:val="24"/>
          <w:szCs w:val="24"/>
        </w:rPr>
      </w:pPr>
      <w:r>
        <w:rPr>
          <w:rFonts w:hint="eastAsia" w:ascii="宋体" w:hAnsi="宋体"/>
          <w:sz w:val="24"/>
          <w:szCs w:val="24"/>
        </w:rPr>
        <w:t>开标后，</w:t>
      </w:r>
      <w:r>
        <w:rPr>
          <w:rFonts w:hint="eastAsia" w:ascii="宋体" w:hAnsi="宋体"/>
          <w:sz w:val="24"/>
          <w:szCs w:val="24"/>
          <w:lang w:eastAsia="zh-CN"/>
        </w:rPr>
        <w:t>长丰公共服务公司</w:t>
      </w:r>
      <w:r>
        <w:rPr>
          <w:rFonts w:hint="eastAsia" w:ascii="宋体" w:hAnsi="宋体"/>
          <w:sz w:val="24"/>
          <w:szCs w:val="24"/>
        </w:rPr>
        <w:t>将从投标保证金查询系统中查询投标保证金信息，并提交评标委员会评审。</w:t>
      </w:r>
    </w:p>
    <w:p>
      <w:pPr>
        <w:spacing w:line="360" w:lineRule="auto"/>
        <w:ind w:firstLine="549"/>
        <w:rPr>
          <w:rFonts w:ascii="宋体" w:hAnsi="宋体"/>
          <w:sz w:val="24"/>
          <w:szCs w:val="24"/>
        </w:rPr>
      </w:pPr>
      <w:r>
        <w:rPr>
          <w:rFonts w:ascii="宋体" w:hAnsi="宋体"/>
          <w:sz w:val="24"/>
          <w:szCs w:val="24"/>
        </w:rPr>
        <w:t>2</w:t>
      </w:r>
      <w:r>
        <w:rPr>
          <w:rFonts w:hint="eastAsia" w:ascii="宋体" w:hAnsi="宋体"/>
          <w:sz w:val="24"/>
          <w:szCs w:val="24"/>
        </w:rPr>
        <w:t xml:space="preserve"> 投标保证金可采取下列任何一种形式：</w:t>
      </w:r>
    </w:p>
    <w:p>
      <w:pPr>
        <w:spacing w:line="360" w:lineRule="auto"/>
        <w:ind w:firstLine="549"/>
        <w:rPr>
          <w:rFonts w:ascii="宋体" w:hAnsi="宋体"/>
          <w:sz w:val="24"/>
          <w:szCs w:val="24"/>
        </w:rPr>
      </w:pPr>
      <w:r>
        <w:rPr>
          <w:rFonts w:hint="eastAsia" w:ascii="宋体" w:hAnsi="宋体"/>
          <w:sz w:val="24"/>
          <w:szCs w:val="24"/>
        </w:rPr>
        <w:t>2.1异地电汇；</w:t>
      </w:r>
    </w:p>
    <w:p>
      <w:pPr>
        <w:spacing w:line="360" w:lineRule="auto"/>
        <w:ind w:firstLine="549"/>
        <w:rPr>
          <w:rFonts w:ascii="宋体" w:hAnsi="宋体"/>
          <w:sz w:val="24"/>
          <w:szCs w:val="24"/>
        </w:rPr>
      </w:pPr>
      <w:r>
        <w:rPr>
          <w:rFonts w:hint="eastAsia" w:ascii="宋体" w:hAnsi="宋体"/>
          <w:sz w:val="24"/>
          <w:szCs w:val="24"/>
        </w:rPr>
        <w:t>2.2本地转帐。</w:t>
      </w:r>
    </w:p>
    <w:p>
      <w:pPr>
        <w:spacing w:line="360" w:lineRule="auto"/>
        <w:ind w:firstLine="549"/>
        <w:rPr>
          <w:rFonts w:ascii="宋体" w:hAnsi="宋体"/>
          <w:sz w:val="24"/>
          <w:szCs w:val="24"/>
        </w:rPr>
      </w:pPr>
      <w:r>
        <w:rPr>
          <w:rFonts w:hint="eastAsia" w:ascii="宋体" w:hAnsi="宋体"/>
          <w:sz w:val="24"/>
          <w:szCs w:val="24"/>
        </w:rPr>
        <w:t>3</w:t>
      </w:r>
      <w:r>
        <w:rPr>
          <w:rFonts w:hint="eastAsia" w:ascii="宋体" w:hAnsi="宋体"/>
          <w:sz w:val="24"/>
          <w:szCs w:val="24"/>
          <w:lang w:eastAsia="zh-CN"/>
        </w:rPr>
        <w:t>长丰公共服务公司</w:t>
      </w:r>
      <w:r>
        <w:rPr>
          <w:rFonts w:hint="eastAsia" w:ascii="宋体" w:hAnsi="宋体"/>
          <w:sz w:val="24"/>
          <w:szCs w:val="24"/>
        </w:rPr>
        <w:t>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sz w:val="24"/>
          <w:szCs w:val="24"/>
        </w:rPr>
      </w:pPr>
      <w:r>
        <w:rPr>
          <w:rFonts w:hint="eastAsia" w:ascii="宋体" w:hAnsi="宋体"/>
          <w:sz w:val="24"/>
          <w:szCs w:val="24"/>
        </w:rPr>
        <w:t>4未按要求提交投标保证金的投标，将被视为非响应性投标而导致投标无效。</w:t>
      </w:r>
    </w:p>
    <w:p>
      <w:pPr>
        <w:spacing w:line="360" w:lineRule="auto"/>
        <w:ind w:firstLine="549"/>
        <w:rPr>
          <w:rFonts w:ascii="宋体" w:hAnsi="宋体"/>
          <w:sz w:val="24"/>
          <w:szCs w:val="24"/>
        </w:rPr>
      </w:pPr>
      <w:r>
        <w:rPr>
          <w:rFonts w:hint="eastAsia" w:ascii="宋体" w:hAnsi="宋体"/>
          <w:sz w:val="24"/>
          <w:szCs w:val="24"/>
        </w:rPr>
        <w:t>5 招标人最迟应当在书面合同签订后5日内向中标人和未中标的投标人退还投标保证金（不计息）。投标保证金只退还至投标人账户。</w:t>
      </w:r>
    </w:p>
    <w:p>
      <w:pPr>
        <w:spacing w:line="360" w:lineRule="auto"/>
        <w:ind w:firstLine="549"/>
        <w:rPr>
          <w:rFonts w:ascii="宋体" w:hAnsi="宋体"/>
          <w:sz w:val="24"/>
          <w:szCs w:val="24"/>
        </w:rPr>
      </w:pPr>
      <w:r>
        <w:rPr>
          <w:rFonts w:hint="eastAsia" w:ascii="宋体" w:hAnsi="宋体"/>
          <w:sz w:val="24"/>
          <w:szCs w:val="24"/>
        </w:rPr>
        <w:t>6有下列情形之一的，招标人不予退还投标保证金，如果该投标保证金不足以弥补因投标人过错而给招标人造成的损失，招标人有权要求投标人继续赔偿：</w:t>
      </w:r>
    </w:p>
    <w:p>
      <w:pPr>
        <w:spacing w:line="360" w:lineRule="auto"/>
        <w:ind w:firstLine="549"/>
        <w:rPr>
          <w:rFonts w:ascii="宋体" w:hAnsi="宋体"/>
          <w:sz w:val="24"/>
          <w:szCs w:val="24"/>
        </w:rPr>
      </w:pPr>
      <w:r>
        <w:rPr>
          <w:rFonts w:hint="eastAsia" w:ascii="宋体" w:hAnsi="宋体"/>
          <w:sz w:val="24"/>
          <w:szCs w:val="24"/>
        </w:rPr>
        <w:t>6.1投标人在规定的投标有效期内撤回或修改其投标；</w:t>
      </w:r>
    </w:p>
    <w:p>
      <w:pPr>
        <w:spacing w:line="360" w:lineRule="auto"/>
        <w:ind w:firstLine="549"/>
        <w:rPr>
          <w:rFonts w:ascii="宋体" w:hAnsi="宋体"/>
          <w:sz w:val="24"/>
          <w:szCs w:val="24"/>
        </w:rPr>
      </w:pPr>
      <w:r>
        <w:rPr>
          <w:rFonts w:hint="eastAsia" w:ascii="宋体" w:hAnsi="宋体"/>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pPr>
        <w:spacing w:line="360" w:lineRule="auto"/>
        <w:ind w:firstLine="549"/>
        <w:rPr>
          <w:rFonts w:ascii="宋体" w:hAnsi="宋体"/>
          <w:sz w:val="24"/>
          <w:szCs w:val="24"/>
        </w:rPr>
      </w:pPr>
      <w:r>
        <w:rPr>
          <w:rFonts w:hint="eastAsia" w:ascii="宋体" w:hAnsi="宋体"/>
          <w:sz w:val="24"/>
          <w:szCs w:val="24"/>
        </w:rPr>
        <w:t>6.3弄虚作假或与其他投标人串通骗取中标；</w:t>
      </w:r>
    </w:p>
    <w:p>
      <w:pPr>
        <w:spacing w:line="360" w:lineRule="auto"/>
        <w:ind w:firstLine="549"/>
        <w:rPr>
          <w:rFonts w:ascii="宋体" w:hAnsi="宋体"/>
          <w:sz w:val="24"/>
          <w:szCs w:val="24"/>
        </w:rPr>
      </w:pPr>
      <w:r>
        <w:rPr>
          <w:rFonts w:hint="eastAsia" w:ascii="宋体" w:hAnsi="宋体"/>
          <w:sz w:val="24"/>
          <w:szCs w:val="24"/>
        </w:rPr>
        <w:t>6.4因中标人过错被取消中标资格的其他情况；</w:t>
      </w:r>
    </w:p>
    <w:p>
      <w:pPr>
        <w:spacing w:line="360" w:lineRule="auto"/>
        <w:ind w:firstLine="549"/>
        <w:rPr>
          <w:rFonts w:ascii="宋体" w:hAnsi="宋体"/>
          <w:sz w:val="24"/>
          <w:szCs w:val="24"/>
        </w:rPr>
      </w:pPr>
      <w:r>
        <w:rPr>
          <w:rFonts w:hint="eastAsia" w:ascii="宋体" w:hAnsi="宋体"/>
          <w:sz w:val="24"/>
          <w:szCs w:val="24"/>
        </w:rPr>
        <w:t>6.5其它法律、规章规定或损害招标人利益的情形。</w:t>
      </w:r>
    </w:p>
    <w:p>
      <w:pPr>
        <w:widowControl/>
        <w:spacing w:line="360" w:lineRule="auto"/>
        <w:ind w:firstLine="465"/>
        <w:jc w:val="left"/>
        <w:rPr>
          <w:rFonts w:ascii="宋体" w:hAnsi="宋体" w:cs="宋体"/>
          <w:kern w:val="0"/>
          <w:sz w:val="24"/>
        </w:rPr>
      </w:pPr>
      <w:r>
        <w:rPr>
          <w:rFonts w:hint="eastAsia" w:ascii="宋体" w:hAnsi="宋体"/>
          <w:sz w:val="24"/>
          <w:szCs w:val="24"/>
        </w:rPr>
        <w:t>7由于投标人行为导致招标人或</w:t>
      </w:r>
      <w:r>
        <w:rPr>
          <w:rFonts w:hint="eastAsia" w:ascii="宋体" w:hAnsi="宋体"/>
          <w:sz w:val="24"/>
          <w:szCs w:val="24"/>
          <w:lang w:eastAsia="zh-CN"/>
        </w:rPr>
        <w:t>长丰公共服务公司</w:t>
      </w:r>
      <w:r>
        <w:rPr>
          <w:rFonts w:hint="eastAsia" w:ascii="宋体" w:hAnsi="宋体"/>
          <w:sz w:val="24"/>
          <w:szCs w:val="24"/>
        </w:rPr>
        <w:t>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sz w:val="28"/>
          <w:szCs w:val="32"/>
        </w:rPr>
      </w:pPr>
      <w:bookmarkStart w:id="32" w:name="_Toc459990139"/>
      <w:bookmarkStart w:id="33" w:name="_Toc1729"/>
      <w:r>
        <w:rPr>
          <w:rFonts w:hint="eastAsia" w:ascii="宋体" w:hAnsi="宋体"/>
          <w:b/>
          <w:bCs/>
          <w:sz w:val="28"/>
          <w:szCs w:val="32"/>
        </w:rPr>
        <w:t>三．投标文件的递交</w:t>
      </w:r>
      <w:bookmarkEnd w:id="32"/>
      <w:bookmarkEnd w:id="33"/>
      <w:bookmarkStart w:id="34" w:name="_Hlt509649414"/>
      <w:bookmarkEnd w:id="34"/>
    </w:p>
    <w:p>
      <w:pPr>
        <w:widowControl/>
        <w:spacing w:line="360" w:lineRule="auto"/>
        <w:rPr>
          <w:rFonts w:ascii="宋体" w:hAnsi="宋体" w:cs="宋体"/>
          <w:b/>
          <w:kern w:val="0"/>
          <w:sz w:val="24"/>
        </w:rPr>
      </w:pPr>
      <w:bookmarkStart w:id="35" w:name="_Toc459990140"/>
      <w:bookmarkStart w:id="36" w:name="_Toc459990141"/>
      <w:bookmarkStart w:id="37" w:name="_Toc516969091"/>
      <w:r>
        <w:rPr>
          <w:rFonts w:hint="eastAsia" w:ascii="宋体" w:hAnsi="宋体" w:cs="宋体"/>
          <w:b/>
          <w:kern w:val="0"/>
          <w:sz w:val="24"/>
        </w:rPr>
        <w:t xml:space="preserve">    1、投标文件的密封和标记</w:t>
      </w:r>
    </w:p>
    <w:p>
      <w:pPr>
        <w:widowControl/>
        <w:spacing w:line="360" w:lineRule="auto"/>
        <w:jc w:val="left"/>
        <w:rPr>
          <w:rFonts w:ascii="宋体" w:hAnsi="宋体" w:cs="宋体"/>
          <w:kern w:val="0"/>
          <w:sz w:val="24"/>
        </w:rPr>
      </w:pPr>
      <w:r>
        <w:rPr>
          <w:rFonts w:hint="eastAsia" w:ascii="宋体" w:hAnsi="宋体" w:cs="宋体"/>
          <w:kern w:val="0"/>
          <w:sz w:val="24"/>
        </w:rPr>
        <w:t xml:space="preserve">    1.1投标文件应装订成册、密封，并在封面注明招标编号、投标项目等，同时在密封处加盖骑缝章；</w:t>
      </w:r>
    </w:p>
    <w:p>
      <w:pPr>
        <w:widowControl/>
        <w:spacing w:line="360" w:lineRule="auto"/>
        <w:jc w:val="left"/>
        <w:rPr>
          <w:rFonts w:ascii="宋体" w:hAnsi="宋体" w:cs="宋体"/>
          <w:bCs/>
          <w:kern w:val="0"/>
          <w:sz w:val="24"/>
        </w:rPr>
      </w:pPr>
      <w:r>
        <w:rPr>
          <w:rFonts w:hint="eastAsia" w:ascii="宋体" w:hAnsi="宋体" w:cs="宋体"/>
          <w:kern w:val="0"/>
          <w:sz w:val="24"/>
        </w:rPr>
        <w:t xml:space="preserve">    1.2投标文件要求：</w:t>
      </w:r>
      <w:r>
        <w:rPr>
          <w:rFonts w:hint="eastAsia" w:ascii="宋体" w:hAnsi="宋体" w:cs="宋体"/>
          <w:bCs/>
          <w:color w:val="auto"/>
          <w:kern w:val="0"/>
          <w:sz w:val="24"/>
        </w:rPr>
        <w:t>正、副本各一份</w:t>
      </w:r>
      <w:r>
        <w:rPr>
          <w:rFonts w:hint="eastAsia" w:ascii="宋体" w:hAnsi="宋体" w:cs="宋体"/>
          <w:bCs/>
          <w:kern w:val="0"/>
          <w:sz w:val="24"/>
        </w:rPr>
        <w:t>。</w:t>
      </w:r>
    </w:p>
    <w:p>
      <w:pPr>
        <w:spacing w:line="360" w:lineRule="auto"/>
        <w:rPr>
          <w:rFonts w:ascii="宋体" w:hAnsi="宋体"/>
          <w:b/>
          <w:bCs/>
          <w:kern w:val="0"/>
          <w:sz w:val="24"/>
        </w:rPr>
      </w:pPr>
      <w:r>
        <w:rPr>
          <w:rFonts w:hint="eastAsia" w:ascii="宋体" w:hAnsi="宋体"/>
          <w:b/>
          <w:bCs/>
          <w:kern w:val="0"/>
          <w:sz w:val="24"/>
        </w:rPr>
        <w:t xml:space="preserve">    2、投标文件的递交、修改和撤回</w:t>
      </w:r>
    </w:p>
    <w:p>
      <w:pPr>
        <w:spacing w:line="360" w:lineRule="auto"/>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投标人应在投标截止时间前将密封合格的投标文件送达开标现场；</w:t>
      </w:r>
    </w:p>
    <w:p>
      <w:pPr>
        <w:spacing w:line="360" w:lineRule="auto"/>
        <w:ind w:firstLine="480"/>
        <w:rPr>
          <w:rFonts w:ascii="宋体" w:hAnsi="宋体"/>
          <w:kern w:val="0"/>
          <w:sz w:val="24"/>
        </w:rPr>
      </w:pPr>
      <w:r>
        <w:rPr>
          <w:rFonts w:hint="eastAsia" w:ascii="宋体" w:hAnsi="宋体" w:cs="宋体"/>
          <w:kern w:val="0"/>
          <w:sz w:val="24"/>
        </w:rPr>
        <w:t>2.2</w:t>
      </w:r>
      <w:r>
        <w:rPr>
          <w:rFonts w:hint="eastAsia" w:ascii="宋体" w:hAnsi="宋体"/>
          <w:kern w:val="0"/>
          <w:sz w:val="24"/>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sz w:val="28"/>
          <w:szCs w:val="32"/>
        </w:rPr>
      </w:pPr>
      <w:bookmarkStart w:id="38" w:name="_Toc11307"/>
      <w:r>
        <w:rPr>
          <w:rFonts w:hint="eastAsia" w:ascii="宋体" w:hAnsi="宋体"/>
          <w:b/>
          <w:bCs/>
          <w:sz w:val="28"/>
          <w:szCs w:val="32"/>
        </w:rPr>
        <w:t>四．</w:t>
      </w:r>
      <w:bookmarkEnd w:id="35"/>
      <w:r>
        <w:rPr>
          <w:rFonts w:hint="eastAsia" w:ascii="宋体" w:hAnsi="宋体"/>
          <w:b/>
          <w:bCs/>
          <w:sz w:val="28"/>
          <w:szCs w:val="32"/>
        </w:rPr>
        <w:t>开标、评标及定标</w:t>
      </w:r>
      <w:bookmarkEnd w:id="38"/>
    </w:p>
    <w:p>
      <w:pPr>
        <w:spacing w:line="360" w:lineRule="auto"/>
        <w:ind w:firstLine="482" w:firstLineChars="200"/>
        <w:rPr>
          <w:rFonts w:ascii="宋体" w:hAnsi="宋体" w:cs="宋体"/>
          <w:b/>
          <w:kern w:val="0"/>
          <w:sz w:val="24"/>
        </w:rPr>
      </w:pPr>
      <w:r>
        <w:rPr>
          <w:rFonts w:hint="eastAsia" w:ascii="宋体" w:hAnsi="宋体" w:cs="宋体"/>
          <w:b/>
          <w:kern w:val="0"/>
          <w:sz w:val="24"/>
        </w:rPr>
        <w:t xml:space="preserve"> 1.开标</w:t>
      </w:r>
    </w:p>
    <w:p>
      <w:pPr>
        <w:spacing w:line="360" w:lineRule="auto"/>
        <w:ind w:firstLine="550"/>
        <w:rPr>
          <w:rFonts w:ascii="宋体" w:hAnsi="宋体"/>
          <w:sz w:val="24"/>
          <w:szCs w:val="24"/>
        </w:rPr>
      </w:pPr>
      <w:r>
        <w:rPr>
          <w:rFonts w:hint="eastAsia" w:ascii="宋体" w:hAnsi="宋体" w:cs="宋体"/>
          <w:kern w:val="0"/>
          <w:sz w:val="24"/>
        </w:rPr>
        <w:t>1.1</w:t>
      </w:r>
      <w:r>
        <w:rPr>
          <w:rFonts w:hint="eastAsia" w:ascii="宋体" w:hAnsi="宋体"/>
          <w:sz w:val="24"/>
          <w:szCs w:val="24"/>
          <w:lang w:val="en-US" w:eastAsia="zh-CN"/>
        </w:rPr>
        <w:t>长丰公共服务公司</w:t>
      </w:r>
      <w:r>
        <w:rPr>
          <w:rFonts w:hint="eastAsia" w:ascii="宋体" w:hAnsi="宋体"/>
          <w:sz w:val="24"/>
          <w:szCs w:val="24"/>
        </w:rPr>
        <w:t>将在招标公告（如有变更，以变更公告为准）规定的时间和地点组织公开开标。</w:t>
      </w:r>
    </w:p>
    <w:p>
      <w:pPr>
        <w:widowControl/>
        <w:spacing w:line="360" w:lineRule="auto"/>
        <w:ind w:firstLine="600" w:firstLineChars="250"/>
        <w:jc w:val="left"/>
        <w:rPr>
          <w:rFonts w:ascii="宋体" w:hAnsi="宋体"/>
          <w:sz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bCs/>
          <w:sz w:val="24"/>
          <w:szCs w:val="24"/>
        </w:rPr>
        <w:t>开标时</w:t>
      </w:r>
      <w:r>
        <w:rPr>
          <w:rFonts w:hint="eastAsia" w:ascii="宋体" w:hAnsi="宋体"/>
          <w:sz w:val="24"/>
        </w:rPr>
        <w:t>，</w:t>
      </w:r>
      <w:r>
        <w:rPr>
          <w:rFonts w:hint="eastAsia" w:ascii="宋体" w:hAnsi="宋体"/>
          <w:sz w:val="24"/>
          <w:szCs w:val="24"/>
          <w:lang w:val="en-US" w:eastAsia="zh-CN"/>
        </w:rPr>
        <w:t>长丰公共服务公司</w:t>
      </w:r>
      <w:r>
        <w:rPr>
          <w:rFonts w:hint="eastAsia" w:ascii="宋体" w:hAnsi="宋体"/>
          <w:sz w:val="24"/>
        </w:rPr>
        <w:t>查验投标文件的密封状况，确认无误后拆封唱标。</w:t>
      </w:r>
      <w:r>
        <w:rPr>
          <w:rFonts w:hint="eastAsia" w:ascii="宋体" w:hAnsi="宋体"/>
          <w:sz w:val="24"/>
          <w:szCs w:val="24"/>
          <w:lang w:val="en-US" w:eastAsia="zh-CN"/>
        </w:rPr>
        <w:t>长丰公共服务公司</w:t>
      </w:r>
      <w:r>
        <w:rPr>
          <w:rFonts w:hint="eastAsia" w:ascii="宋体" w:hAnsi="宋体"/>
          <w:bCs/>
          <w:sz w:val="24"/>
          <w:szCs w:val="24"/>
        </w:rPr>
        <w:t>将当众宣读</w:t>
      </w:r>
      <w:r>
        <w:rPr>
          <w:rFonts w:hint="eastAsia" w:ascii="宋体" w:hAnsi="宋体"/>
          <w:sz w:val="24"/>
          <w:szCs w:val="24"/>
        </w:rPr>
        <w:t>投标人名称、投标价格以及</w:t>
      </w:r>
      <w:r>
        <w:rPr>
          <w:rFonts w:hint="eastAsia" w:ascii="宋体" w:hAnsi="宋体"/>
          <w:sz w:val="24"/>
          <w:szCs w:val="24"/>
          <w:lang w:eastAsia="zh-CN"/>
        </w:rPr>
        <w:t>长丰公共服务公司</w:t>
      </w:r>
      <w:r>
        <w:rPr>
          <w:rFonts w:hint="eastAsia" w:ascii="宋体" w:hAnsi="宋体"/>
          <w:sz w:val="24"/>
          <w:szCs w:val="24"/>
        </w:rPr>
        <w:t>认为合适的其它详细内容。</w:t>
      </w:r>
    </w:p>
    <w:p>
      <w:pPr>
        <w:spacing w:line="360" w:lineRule="auto"/>
        <w:ind w:firstLine="549"/>
        <w:rPr>
          <w:rFonts w:ascii="宋体" w:hAnsi="宋体"/>
          <w:b/>
          <w:sz w:val="24"/>
          <w:szCs w:val="24"/>
        </w:rPr>
      </w:pPr>
      <w:r>
        <w:rPr>
          <w:rFonts w:hint="eastAsia" w:ascii="宋体" w:hAnsi="宋体"/>
          <w:b/>
          <w:sz w:val="24"/>
        </w:rPr>
        <w:t>2</w:t>
      </w:r>
      <w:r>
        <w:rPr>
          <w:rFonts w:hint="eastAsia" w:ascii="宋体" w:hAnsi="宋体"/>
          <w:b/>
          <w:sz w:val="24"/>
          <w:szCs w:val="24"/>
        </w:rPr>
        <w:t>.投标文件的澄清、说明或补正</w:t>
      </w:r>
    </w:p>
    <w:p>
      <w:pPr>
        <w:spacing w:line="360" w:lineRule="auto"/>
        <w:ind w:firstLine="549"/>
        <w:rPr>
          <w:rFonts w:ascii="宋体" w:hAnsi="宋体"/>
          <w:bCs/>
          <w:sz w:val="24"/>
          <w:szCs w:val="24"/>
        </w:rPr>
      </w:pPr>
      <w:r>
        <w:rPr>
          <w:rFonts w:hint="eastAsia" w:ascii="宋体" w:hAnsi="宋体"/>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.3开标一览表内容与投标文件中明细表内容不一致的，以开标一览表为准。</w:t>
      </w:r>
      <w:r>
        <w:rPr>
          <w:rFonts w:hint="eastAsia" w:ascii="宋体" w:hAnsi="宋体"/>
          <w:bCs/>
          <w:sz w:val="24"/>
          <w:szCs w:val="24"/>
        </w:rPr>
        <w:t>开标一览表内容与唱标信息内容不一致的，以开标一览表为准。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 开标一览表中投标总价与投标文件中各分项报价汇总金额不一致的，按以下方式处理：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.4.1 项目以投标总价结算的，以开标一览表中投标总价为准；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.4.2项目以分项报价为准据实结算的，投标无效。</w:t>
      </w:r>
    </w:p>
    <w:p>
      <w:pPr>
        <w:spacing w:line="360" w:lineRule="auto"/>
        <w:ind w:firstLine="549"/>
        <w:rPr>
          <w:rFonts w:ascii="宋体" w:hAnsi="宋体"/>
          <w:b/>
          <w:sz w:val="24"/>
          <w:szCs w:val="24"/>
        </w:rPr>
      </w:pPr>
      <w:r>
        <w:rPr>
          <w:rFonts w:hint="eastAsia" w:ascii="宋体" w:hAnsi="宋体"/>
          <w:sz w:val="24"/>
        </w:rPr>
        <w:t>3.</w:t>
      </w:r>
      <w:r>
        <w:rPr>
          <w:rFonts w:hint="eastAsia" w:ascii="宋体" w:hAnsi="宋体"/>
          <w:b/>
          <w:sz w:val="24"/>
          <w:szCs w:val="24"/>
        </w:rPr>
        <w:t>评标</w:t>
      </w:r>
    </w:p>
    <w:p>
      <w:pPr>
        <w:widowControl/>
        <w:spacing w:line="360" w:lineRule="auto"/>
        <w:ind w:firstLine="482" w:firstLineChars="200"/>
        <w:jc w:val="left"/>
        <w:rPr>
          <w:rFonts w:ascii="宋体" w:hAnsi="宋体" w:cs="宋体"/>
          <w:kern w:val="0"/>
          <w:sz w:val="24"/>
        </w:rPr>
      </w:pPr>
      <w:r>
        <w:rPr>
          <w:rFonts w:hint="eastAsia" w:ascii="宋体" w:hAnsi="宋体" w:cs="宋体"/>
          <w:b/>
          <w:kern w:val="0"/>
          <w:sz w:val="24"/>
        </w:rPr>
        <w:t>3.1评标原则：</w:t>
      </w:r>
      <w:r>
        <w:rPr>
          <w:rFonts w:hint="eastAsia" w:ascii="宋体" w:hAnsi="宋体" w:cs="宋体"/>
          <w:kern w:val="0"/>
          <w:sz w:val="24"/>
        </w:rPr>
        <w:t>遵循国家有关法律、法规，客观、公正地对待所有投标人，以招标文件作为评标的基本依据；凡涉及审查、评估和比较投标文件以及定标等意见，均不得向投标人及与评标无关的人员透露；</w:t>
      </w:r>
    </w:p>
    <w:p>
      <w:pPr>
        <w:widowControl/>
        <w:spacing w:line="360" w:lineRule="auto"/>
        <w:ind w:firstLine="482"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b/>
          <w:sz w:val="24"/>
          <w:szCs w:val="24"/>
        </w:rPr>
        <w:t>3.</w:t>
      </w:r>
      <w:r>
        <w:rPr>
          <w:rFonts w:hint="eastAsia" w:ascii="宋体" w:hAnsi="宋体"/>
          <w:b/>
          <w:sz w:val="24"/>
        </w:rPr>
        <w:t>2评标方法：</w:t>
      </w:r>
      <w:r>
        <w:rPr>
          <w:rFonts w:hint="eastAsia" w:ascii="宋体" w:hAnsi="宋体" w:cs="宋体"/>
          <w:b/>
          <w:bCs/>
          <w:color w:val="000000" w:themeColor="text1"/>
          <w:kern w:val="0"/>
          <w:sz w:val="24"/>
          <w14:textFill>
            <w14:solidFill>
              <w14:schemeClr w14:val="tx1"/>
            </w14:solidFill>
          </w14:textFill>
        </w:rPr>
        <w:t>本项目评标采用有效</w:t>
      </w:r>
      <w:r>
        <w:rPr>
          <w:rFonts w:hint="eastAsia" w:ascii="宋体" w:hAnsi="宋体" w:cs="宋体"/>
          <w:b/>
          <w:bCs/>
          <w:color w:val="000000" w:themeColor="text1"/>
          <w:kern w:val="0"/>
          <w:sz w:val="24"/>
          <w:lang w:val="en-US" w:eastAsia="zh-CN"/>
          <w14:textFill>
            <w14:solidFill>
              <w14:schemeClr w14:val="tx1"/>
            </w14:solidFill>
          </w14:textFill>
        </w:rPr>
        <w:t>最低价</w:t>
      </w:r>
      <w:r>
        <w:rPr>
          <w:rFonts w:hint="eastAsia" w:ascii="宋体" w:hAnsi="宋体" w:cs="宋体"/>
          <w:b/>
          <w:bCs/>
          <w:color w:val="000000" w:themeColor="text1"/>
          <w:kern w:val="0"/>
          <w:sz w:val="24"/>
          <w14:textFill>
            <w14:solidFill>
              <w14:schemeClr w14:val="tx1"/>
            </w14:solidFill>
          </w14:textFill>
        </w:rPr>
        <w:t>法</w:t>
      </w:r>
      <w:r>
        <w:rPr>
          <w:rFonts w:hint="eastAsia" w:ascii="宋体" w:hAnsi="宋体" w:cs="宋体"/>
          <w:color w:val="000000" w:themeColor="text1"/>
          <w:kern w:val="0"/>
          <w:sz w:val="24"/>
          <w:lang w:eastAsia="zh-CN"/>
          <w14:textFill>
            <w14:solidFill>
              <w14:schemeClr w14:val="tx1"/>
            </w14:solidFill>
          </w14:textFill>
        </w:rPr>
        <w:t>。</w:t>
      </w:r>
    </w:p>
    <w:p>
      <w:pPr>
        <w:adjustRightInd w:val="0"/>
        <w:snapToGrid w:val="0"/>
        <w:spacing w:line="360" w:lineRule="auto"/>
        <w:ind w:right="-10" w:firstLine="537" w:firstLineChars="224"/>
        <w:rPr>
          <w:rFonts w:ascii="宋体" w:hAnsi="宋体"/>
          <w:bCs/>
          <w:sz w:val="24"/>
          <w:szCs w:val="24"/>
        </w:rPr>
      </w:pPr>
    </w:p>
    <w:p>
      <w:pPr>
        <w:spacing w:line="360" w:lineRule="auto"/>
        <w:ind w:firstLine="600" w:firstLineChars="250"/>
        <w:rPr>
          <w:rFonts w:ascii="宋体" w:hAnsi="宋体"/>
          <w:sz w:val="24"/>
        </w:rPr>
      </w:pPr>
      <w:r>
        <w:rPr>
          <w:rFonts w:hint="eastAsia" w:ascii="宋体" w:hAnsi="宋体"/>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pPr>
        <w:spacing w:line="360" w:lineRule="auto"/>
        <w:ind w:firstLine="480" w:firstLineChars="200"/>
        <w:rPr>
          <w:rFonts w:ascii="宋体" w:hAnsi="宋体"/>
          <w:sz w:val="24"/>
          <w:szCs w:val="24"/>
        </w:rPr>
      </w:pPr>
      <w:r>
        <w:rPr>
          <w:rFonts w:hint="eastAsia" w:ascii="宋体" w:hAnsi="宋体"/>
          <w:sz w:val="24"/>
          <w:szCs w:val="24"/>
        </w:rPr>
        <w:t>3.4 评标委员会将按照招标文件规定的评标办法对投标人独立进行评审。</w:t>
      </w:r>
    </w:p>
    <w:p>
      <w:pPr>
        <w:spacing w:line="360" w:lineRule="auto"/>
        <w:ind w:firstLine="549"/>
        <w:rPr>
          <w:rFonts w:ascii="宋体" w:hAnsi="宋体" w:cs="Tahoma"/>
          <w:sz w:val="24"/>
          <w:szCs w:val="24"/>
        </w:rPr>
      </w:pPr>
      <w:r>
        <w:rPr>
          <w:rFonts w:hint="eastAsia" w:ascii="宋体" w:hAnsi="宋体"/>
          <w:sz w:val="24"/>
          <w:szCs w:val="24"/>
        </w:rPr>
        <w:t>3.5</w:t>
      </w:r>
      <w:r>
        <w:rPr>
          <w:rFonts w:hint="eastAsia" w:ascii="宋体" w:hAnsi="宋体" w:cs="Tahom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sz w:val="24"/>
          <w:szCs w:val="24"/>
        </w:rPr>
      </w:pPr>
      <w:r>
        <w:rPr>
          <w:rFonts w:hint="eastAsia" w:ascii="宋体" w:hAnsi="宋体"/>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sz w:val="24"/>
          <w:szCs w:val="24"/>
        </w:rPr>
      </w:pPr>
      <w:r>
        <w:rPr>
          <w:rFonts w:hint="eastAsia" w:ascii="宋体" w:hAnsi="宋体"/>
          <w:sz w:val="24"/>
          <w:szCs w:val="24"/>
        </w:rPr>
        <w:t>有下列情形之一的，评标委员会应当否决其投标</w:t>
      </w:r>
      <w:r>
        <w:rPr>
          <w:rFonts w:hint="eastAsia" w:ascii="宋体" w:hAnsi="宋体"/>
          <w:sz w:val="24"/>
        </w:rPr>
        <w:t>：</w:t>
      </w:r>
    </w:p>
    <w:p>
      <w:pPr>
        <w:spacing w:line="360" w:lineRule="auto"/>
        <w:ind w:firstLine="549"/>
        <w:rPr>
          <w:rFonts w:ascii="宋体" w:hAnsi="宋体"/>
          <w:sz w:val="24"/>
          <w:szCs w:val="24"/>
        </w:rPr>
      </w:pPr>
      <w:r>
        <w:rPr>
          <w:rFonts w:hint="eastAsia" w:ascii="宋体" w:hAnsi="宋体"/>
          <w:sz w:val="24"/>
          <w:szCs w:val="24"/>
        </w:rPr>
        <w:t>3.6.1</w:t>
      </w:r>
      <w:r>
        <w:rPr>
          <w:rFonts w:ascii="宋体" w:hAnsi="宋体"/>
          <w:sz w:val="24"/>
          <w:szCs w:val="24"/>
        </w:rPr>
        <w:t>投标文件未经投标单位盖章和单位负责人签字</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3.6.2</w:t>
      </w:r>
      <w:r>
        <w:rPr>
          <w:rFonts w:ascii="宋体" w:hAnsi="宋体"/>
          <w:sz w:val="24"/>
          <w:szCs w:val="24"/>
        </w:rPr>
        <w:t>投标联合体没有提交</w:t>
      </w:r>
      <w:r>
        <w:rPr>
          <w:rFonts w:hint="eastAsia" w:ascii="宋体" w:hAnsi="宋体"/>
          <w:sz w:val="24"/>
          <w:szCs w:val="24"/>
        </w:rPr>
        <w:t>共同投标</w:t>
      </w:r>
      <w:r>
        <w:rPr>
          <w:rFonts w:ascii="宋体" w:hAnsi="宋体"/>
          <w:sz w:val="24"/>
          <w:szCs w:val="24"/>
        </w:rPr>
        <w:t>协议；</w:t>
      </w:r>
    </w:p>
    <w:p>
      <w:pPr>
        <w:spacing w:line="360" w:lineRule="auto"/>
        <w:ind w:firstLine="549"/>
        <w:rPr>
          <w:rFonts w:ascii="宋体" w:hAnsi="宋体"/>
          <w:sz w:val="24"/>
          <w:szCs w:val="24"/>
        </w:rPr>
      </w:pPr>
      <w:r>
        <w:rPr>
          <w:rFonts w:hint="eastAsia" w:ascii="宋体" w:hAnsi="宋体"/>
          <w:sz w:val="24"/>
          <w:szCs w:val="24"/>
        </w:rPr>
        <w:t>3.6.3投标人不符合国家或者招标文件规定的资格条件；</w:t>
      </w:r>
    </w:p>
    <w:p>
      <w:pPr>
        <w:spacing w:line="360" w:lineRule="auto"/>
        <w:ind w:firstLine="549"/>
        <w:rPr>
          <w:rFonts w:ascii="宋体" w:hAnsi="宋体"/>
          <w:sz w:val="24"/>
          <w:szCs w:val="24"/>
        </w:rPr>
      </w:pPr>
      <w:r>
        <w:rPr>
          <w:rFonts w:hint="eastAsia" w:ascii="宋体" w:hAnsi="宋体"/>
          <w:sz w:val="24"/>
          <w:szCs w:val="24"/>
        </w:rPr>
        <w:t>3.6.4同一投标人提交两个以上不同的投标文件或者投标报价，但招标文件要求提交备选投标的除外；</w:t>
      </w:r>
    </w:p>
    <w:p>
      <w:pPr>
        <w:spacing w:line="360" w:lineRule="auto"/>
        <w:ind w:firstLine="549"/>
        <w:rPr>
          <w:rFonts w:ascii="宋体" w:hAnsi="宋体"/>
          <w:sz w:val="24"/>
          <w:szCs w:val="24"/>
        </w:rPr>
      </w:pPr>
      <w:r>
        <w:rPr>
          <w:rFonts w:hint="eastAsia" w:ascii="宋体" w:hAnsi="宋体"/>
          <w:sz w:val="24"/>
          <w:szCs w:val="24"/>
        </w:rPr>
        <w:t>3.6.5</w:t>
      </w:r>
      <w:r>
        <w:rPr>
          <w:rFonts w:ascii="宋体" w:hAnsi="宋体"/>
          <w:sz w:val="24"/>
          <w:szCs w:val="24"/>
        </w:rPr>
        <w:t>投标报价低于成本或者高于招标文件设定的最高投标限价；</w:t>
      </w:r>
    </w:p>
    <w:p>
      <w:pPr>
        <w:spacing w:line="360" w:lineRule="auto"/>
        <w:ind w:firstLine="549"/>
        <w:rPr>
          <w:rFonts w:ascii="宋体" w:hAnsi="宋体"/>
          <w:sz w:val="24"/>
          <w:szCs w:val="24"/>
        </w:rPr>
      </w:pPr>
      <w:r>
        <w:rPr>
          <w:rFonts w:hint="eastAsia" w:ascii="宋体" w:hAnsi="宋体"/>
          <w:sz w:val="24"/>
          <w:szCs w:val="24"/>
        </w:rPr>
        <w:t>3.6.6</w:t>
      </w:r>
      <w:r>
        <w:rPr>
          <w:rFonts w:ascii="宋体" w:hAnsi="宋体"/>
          <w:sz w:val="24"/>
          <w:szCs w:val="24"/>
        </w:rPr>
        <w:t>投标文件没有对招标文件的实质性要求和条件作出响应；</w:t>
      </w:r>
    </w:p>
    <w:p>
      <w:pPr>
        <w:spacing w:line="360" w:lineRule="auto"/>
        <w:ind w:firstLine="549"/>
        <w:rPr>
          <w:rFonts w:ascii="宋体" w:hAnsi="宋体"/>
          <w:sz w:val="24"/>
          <w:szCs w:val="24"/>
        </w:rPr>
      </w:pPr>
      <w:r>
        <w:rPr>
          <w:rFonts w:hint="eastAsia" w:ascii="宋体" w:hAnsi="宋体"/>
          <w:sz w:val="24"/>
          <w:szCs w:val="24"/>
        </w:rPr>
        <w:t>3.6.7</w:t>
      </w:r>
      <w:r>
        <w:rPr>
          <w:rFonts w:ascii="宋体" w:hAnsi="宋体"/>
          <w:sz w:val="24"/>
          <w:szCs w:val="24"/>
        </w:rPr>
        <w:t>投标人有串通投标、弄虚作假、行贿等违法行为</w:t>
      </w:r>
      <w:r>
        <w:rPr>
          <w:rFonts w:hint="eastAsia" w:ascii="宋体" w:hAnsi="宋体"/>
          <w:sz w:val="24"/>
          <w:szCs w:val="24"/>
        </w:rPr>
        <w:t>；</w:t>
      </w:r>
    </w:p>
    <w:p>
      <w:pPr>
        <w:spacing w:line="360" w:lineRule="auto"/>
        <w:ind w:firstLine="480" w:firstLineChars="200"/>
        <w:rPr>
          <w:rFonts w:ascii="宋体" w:hAnsi="宋体"/>
          <w:sz w:val="24"/>
        </w:rPr>
      </w:pPr>
      <w:r>
        <w:rPr>
          <w:rFonts w:hint="eastAsia" w:ascii="宋体" w:hAnsi="宋体"/>
          <w:sz w:val="24"/>
          <w:szCs w:val="24"/>
        </w:rPr>
        <w:t>3.6.8</w:t>
      </w:r>
      <w:r>
        <w:rPr>
          <w:rFonts w:hint="eastAsia" w:ascii="宋体" w:hAnsi="宋体"/>
          <w:sz w:val="24"/>
        </w:rPr>
        <w:t>评委委员会评议认为构成废标的其他情况；</w:t>
      </w:r>
    </w:p>
    <w:p>
      <w:pPr>
        <w:spacing w:line="360" w:lineRule="auto"/>
        <w:ind w:firstLine="480" w:firstLineChars="200"/>
        <w:rPr>
          <w:rFonts w:ascii="宋体" w:hAnsi="宋体"/>
          <w:sz w:val="24"/>
        </w:rPr>
      </w:pPr>
      <w:r>
        <w:rPr>
          <w:rFonts w:hint="eastAsia" w:ascii="宋体" w:hAnsi="宋体"/>
          <w:sz w:val="24"/>
        </w:rPr>
        <w:t>3.6.9投标人未按要求提交投标保证金的；</w:t>
      </w:r>
    </w:p>
    <w:p>
      <w:pPr>
        <w:widowControl/>
        <w:spacing w:line="360" w:lineRule="auto"/>
        <w:ind w:firstLine="480" w:firstLineChars="200"/>
        <w:jc w:val="left"/>
        <w:rPr>
          <w:rFonts w:ascii="宋体" w:hAnsi="宋体"/>
          <w:sz w:val="24"/>
        </w:rPr>
      </w:pPr>
      <w:r>
        <w:rPr>
          <w:rFonts w:hint="eastAsia" w:ascii="宋体" w:hAnsi="宋体"/>
          <w:sz w:val="24"/>
          <w:szCs w:val="24"/>
        </w:rPr>
        <w:t>3.6</w:t>
      </w:r>
      <w:r>
        <w:rPr>
          <w:rFonts w:hint="eastAsia" w:ascii="宋体" w:hAnsi="宋体"/>
          <w:sz w:val="24"/>
        </w:rPr>
        <w:t>.10其他未实质性响应招标文件要求的。</w:t>
      </w:r>
    </w:p>
    <w:p>
      <w:pPr>
        <w:spacing w:line="360" w:lineRule="auto"/>
        <w:ind w:firstLine="600" w:firstLineChars="250"/>
        <w:rPr>
          <w:rFonts w:ascii="宋体" w:hAnsi="宋体"/>
          <w:sz w:val="24"/>
          <w:szCs w:val="24"/>
        </w:rPr>
      </w:pPr>
      <w:r>
        <w:rPr>
          <w:rFonts w:hint="eastAsia" w:ascii="宋体" w:hAnsi="宋体"/>
          <w:sz w:val="24"/>
          <w:szCs w:val="24"/>
        </w:rPr>
        <w:t>3.7评审时，评标委员会将审查投标文件是否符合招标文件的评审指标要求。</w:t>
      </w:r>
    </w:p>
    <w:p>
      <w:pPr>
        <w:spacing w:line="360" w:lineRule="auto"/>
        <w:ind w:firstLine="549"/>
        <w:rPr>
          <w:rFonts w:ascii="宋体" w:hAnsi="宋体"/>
          <w:sz w:val="24"/>
        </w:rPr>
      </w:pPr>
      <w:r>
        <w:rPr>
          <w:rFonts w:hint="eastAsia" w:ascii="宋体" w:hAnsi="宋体"/>
          <w:sz w:val="24"/>
          <w:szCs w:val="24"/>
        </w:rPr>
        <w:t>3.8</w:t>
      </w:r>
      <w:r>
        <w:rPr>
          <w:rFonts w:hint="eastAsia" w:ascii="宋体" w:hAnsi="宋体"/>
          <w:sz w:val="24"/>
        </w:rPr>
        <w:t>如果投标文件未通过投标有效性评审，投标无效。</w:t>
      </w:r>
    </w:p>
    <w:p>
      <w:pPr>
        <w:spacing w:line="360" w:lineRule="auto"/>
        <w:ind w:firstLine="549"/>
        <w:rPr>
          <w:rFonts w:ascii="宋体" w:hAnsi="宋体"/>
          <w:sz w:val="24"/>
          <w:szCs w:val="24"/>
        </w:rPr>
      </w:pPr>
      <w:r>
        <w:rPr>
          <w:rFonts w:hint="eastAsia" w:ascii="宋体" w:hAnsi="宋体"/>
          <w:sz w:val="24"/>
          <w:szCs w:val="24"/>
        </w:rPr>
        <w:t>3.9评标委员会决定投标文件的响应性及符合性只根据投标文件本身的内容，而不寻求其他外部证据。</w:t>
      </w:r>
    </w:p>
    <w:p>
      <w:pPr>
        <w:spacing w:line="360" w:lineRule="auto"/>
        <w:ind w:firstLine="549"/>
        <w:rPr>
          <w:rFonts w:ascii="宋体" w:hAnsi="宋体" w:cs="宋体"/>
          <w:b/>
          <w:kern w:val="0"/>
          <w:sz w:val="24"/>
        </w:rPr>
      </w:pPr>
      <w:r>
        <w:rPr>
          <w:rFonts w:hint="eastAsia" w:ascii="宋体" w:hAnsi="宋体" w:cs="宋体"/>
          <w:b/>
          <w:kern w:val="0"/>
          <w:sz w:val="24"/>
        </w:rPr>
        <w:t>4.定标</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1评标委员会应当按招标文件规定的标准和方法提出独立评审意见，推荐中标候选人。</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sz w:val="24"/>
          <w:szCs w:val="24"/>
        </w:rPr>
      </w:pPr>
      <w:r>
        <w:rPr>
          <w:rFonts w:hint="eastAsia" w:ascii="宋体" w:hAnsi="宋体"/>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sz w:val="24"/>
          <w:szCs w:val="24"/>
        </w:rPr>
      </w:pPr>
      <w:r>
        <w:rPr>
          <w:rFonts w:hint="eastAsia" w:ascii="宋体" w:hAnsi="宋体"/>
          <w:sz w:val="24"/>
          <w:szCs w:val="24"/>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kern w:val="0"/>
          <w:sz w:val="24"/>
        </w:rPr>
      </w:pPr>
      <w:r>
        <w:rPr>
          <w:rFonts w:hint="eastAsia" w:ascii="宋体" w:hAnsi="宋体"/>
          <w:sz w:val="24"/>
          <w:szCs w:val="24"/>
        </w:rPr>
        <w:t>4.4</w:t>
      </w:r>
      <w:r>
        <w:rPr>
          <w:rFonts w:hint="eastAsia" w:ascii="宋体" w:hAnsi="宋体" w:cs="宋体"/>
          <w:kern w:val="0"/>
          <w:sz w:val="24"/>
        </w:rPr>
        <w:t>招标人不承诺报价最低者能够中标。</w:t>
      </w:r>
    </w:p>
    <w:p>
      <w:pPr>
        <w:spacing w:line="360" w:lineRule="auto"/>
        <w:ind w:firstLine="482" w:firstLineChars="200"/>
        <w:rPr>
          <w:rFonts w:ascii="宋体" w:hAnsi="宋体"/>
          <w:b/>
          <w:sz w:val="24"/>
        </w:rPr>
      </w:pPr>
      <w:r>
        <w:rPr>
          <w:rFonts w:hint="eastAsia" w:ascii="宋体" w:hAnsi="宋体"/>
          <w:b/>
          <w:sz w:val="24"/>
        </w:rPr>
        <w:t>5.招标人一律不予退还投标人的投标文件。</w:t>
      </w:r>
    </w:p>
    <w:p>
      <w:pPr>
        <w:spacing w:line="360" w:lineRule="auto"/>
        <w:ind w:firstLine="525" w:firstLineChars="218"/>
        <w:rPr>
          <w:rFonts w:ascii="宋体" w:hAnsi="宋体"/>
          <w:sz w:val="24"/>
          <w:szCs w:val="24"/>
        </w:rPr>
      </w:pPr>
      <w:r>
        <w:rPr>
          <w:rFonts w:hint="eastAsia" w:ascii="宋体" w:hAnsi="宋体"/>
          <w:b/>
          <w:sz w:val="24"/>
        </w:rPr>
        <w:t>6.</w:t>
      </w:r>
      <w:r>
        <w:rPr>
          <w:rFonts w:hint="eastAsia" w:ascii="宋体" w:hAnsi="宋体"/>
          <w:sz w:val="24"/>
          <w:szCs w:val="24"/>
        </w:rPr>
        <w:t xml:space="preserve"> 本招标文件所要求的证书、认证、资质，均应当是有权机构颁发，且在有效期内的。</w:t>
      </w:r>
    </w:p>
    <w:p>
      <w:pPr>
        <w:spacing w:line="360" w:lineRule="auto"/>
        <w:ind w:firstLine="480" w:firstLineChars="200"/>
        <w:rPr>
          <w:rFonts w:ascii="宋体" w:hAnsi="宋体"/>
          <w:b/>
          <w:bCs/>
          <w:sz w:val="28"/>
          <w:szCs w:val="32"/>
        </w:rPr>
      </w:pPr>
      <w:r>
        <w:rPr>
          <w:rFonts w:hint="eastAsia" w:ascii="宋体" w:hAnsi="宋体" w:cs="宋体"/>
          <w:kern w:val="0"/>
          <w:sz w:val="24"/>
        </w:rPr>
        <w:t xml:space="preserve">                      </w:t>
      </w:r>
      <w:r>
        <w:rPr>
          <w:rFonts w:hint="eastAsia" w:ascii="宋体" w:hAnsi="宋体"/>
          <w:b/>
          <w:bCs/>
          <w:sz w:val="28"/>
          <w:szCs w:val="32"/>
        </w:rPr>
        <w:t>五. 投标信息发布</w:t>
      </w:r>
    </w:p>
    <w:p>
      <w:pPr>
        <w:spacing w:line="360" w:lineRule="auto"/>
        <w:ind w:firstLine="550"/>
        <w:rPr>
          <w:rFonts w:ascii="宋体" w:hAnsi="宋体"/>
          <w:sz w:val="24"/>
        </w:rPr>
      </w:pPr>
      <w:r>
        <w:rPr>
          <w:rFonts w:hint="eastAsia" w:ascii="宋体" w:hAnsi="宋体"/>
          <w:sz w:val="24"/>
        </w:rPr>
        <w:t>1.与本次招标活动相关的信息，将在</w:t>
      </w:r>
      <w:r>
        <w:rPr>
          <w:rFonts w:hint="eastAsia" w:ascii="宋体" w:hAnsi="宋体"/>
          <w:sz w:val="24"/>
          <w:lang w:eastAsia="zh-CN"/>
        </w:rPr>
        <w:t>长丰县公共服务运营管理有限责任公司</w:t>
      </w:r>
      <w:r>
        <w:rPr>
          <w:rFonts w:hint="eastAsia" w:ascii="宋体" w:hAnsi="宋体"/>
          <w:sz w:val="24"/>
        </w:rPr>
        <w:t>网</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w:t>
      </w:r>
      <w:r>
        <w:rPr>
          <w:rFonts w:hint="eastAsia" w:ascii="宋体" w:hAnsi="宋体"/>
          <w:sz w:val="24"/>
        </w:rPr>
        <w:t>发布。</w:t>
      </w:r>
    </w:p>
    <w:p>
      <w:pPr>
        <w:spacing w:line="360" w:lineRule="auto"/>
        <w:ind w:firstLine="550"/>
        <w:rPr>
          <w:rFonts w:ascii="宋体" w:hAnsi="宋体"/>
          <w:sz w:val="24"/>
        </w:rPr>
      </w:pPr>
      <w:r>
        <w:rPr>
          <w:rFonts w:hint="eastAsia" w:ascii="宋体" w:hAnsi="宋体"/>
          <w:sz w:val="24"/>
        </w:rPr>
        <w:t xml:space="preserve">2. </w:t>
      </w:r>
      <w:r>
        <w:rPr>
          <w:rFonts w:hint="eastAsia" w:ascii="宋体" w:hAnsi="宋体"/>
          <w:sz w:val="24"/>
          <w:lang w:val="en-US" w:eastAsia="zh-CN"/>
        </w:rPr>
        <w:t>长丰公共服务公司</w:t>
      </w:r>
      <w:r>
        <w:rPr>
          <w:rFonts w:hint="eastAsia" w:ascii="宋体" w:hAnsi="宋体"/>
          <w:sz w:val="24"/>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sz w:val="24"/>
          <w:lang w:eastAsia="zh-CN"/>
        </w:rPr>
        <w:t>长丰公共服务公司</w:t>
      </w:r>
      <w:r>
        <w:rPr>
          <w:rFonts w:hint="eastAsia" w:ascii="宋体" w:hAnsi="宋体"/>
          <w:sz w:val="24"/>
        </w:rPr>
        <w:t>不承担投标人未及时关注相关信息引发的相关责任。</w:t>
      </w:r>
    </w:p>
    <w:p>
      <w:pPr>
        <w:keepNext/>
        <w:keepLines/>
        <w:spacing w:before="260" w:after="260" w:line="360" w:lineRule="auto"/>
        <w:ind w:firstLine="3084" w:firstLineChars="1097"/>
        <w:jc w:val="both"/>
        <w:outlineLvl w:val="2"/>
        <w:rPr>
          <w:rFonts w:ascii="宋体" w:hAnsi="宋体"/>
          <w:b/>
          <w:bCs/>
          <w:sz w:val="28"/>
          <w:szCs w:val="32"/>
        </w:rPr>
      </w:pPr>
      <w:bookmarkStart w:id="39" w:name="_Toc20377"/>
      <w:r>
        <w:rPr>
          <w:rFonts w:hint="eastAsia" w:ascii="宋体" w:hAnsi="宋体"/>
          <w:b/>
          <w:bCs/>
          <w:sz w:val="28"/>
          <w:szCs w:val="32"/>
        </w:rPr>
        <w:t>六．投标文件的澄清</w:t>
      </w:r>
      <w:bookmarkEnd w:id="39"/>
    </w:p>
    <w:p>
      <w:pPr>
        <w:spacing w:line="360" w:lineRule="auto"/>
        <w:ind w:firstLine="549"/>
        <w:rPr>
          <w:rFonts w:ascii="宋体" w:hAnsi="宋体"/>
          <w:bCs/>
          <w:sz w:val="24"/>
        </w:rPr>
      </w:pPr>
      <w:r>
        <w:rPr>
          <w:rFonts w:hint="eastAsia" w:ascii="宋体" w:hAnsi="宋体"/>
          <w:bCs/>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sz w:val="24"/>
        </w:rPr>
      </w:pPr>
      <w:r>
        <w:rPr>
          <w:rFonts w:hint="eastAsia" w:ascii="宋体" w:hAnsi="宋体"/>
          <w:bCs/>
          <w:sz w:val="24"/>
        </w:rPr>
        <w:t>2.重要的澄清应是书面的，但不得对投标内容进行实质性修改。</w:t>
      </w:r>
    </w:p>
    <w:p>
      <w:pPr>
        <w:keepNext/>
        <w:keepLines/>
        <w:spacing w:before="260" w:after="260" w:line="360" w:lineRule="auto"/>
        <w:ind w:firstLine="3646" w:firstLineChars="1297"/>
        <w:jc w:val="both"/>
        <w:outlineLvl w:val="2"/>
        <w:rPr>
          <w:rFonts w:ascii="宋体" w:hAnsi="宋体"/>
          <w:b/>
          <w:bCs/>
          <w:sz w:val="28"/>
          <w:szCs w:val="32"/>
        </w:rPr>
      </w:pPr>
      <w:bookmarkStart w:id="40" w:name="_Toc15099"/>
      <w:r>
        <w:rPr>
          <w:rFonts w:hint="eastAsia" w:ascii="宋体" w:hAnsi="宋体"/>
          <w:b/>
          <w:bCs/>
          <w:sz w:val="28"/>
          <w:szCs w:val="32"/>
        </w:rPr>
        <w:t>七.中标通知书</w:t>
      </w:r>
      <w:bookmarkEnd w:id="40"/>
    </w:p>
    <w:bookmarkEnd w:id="36"/>
    <w:bookmarkEnd w:id="37"/>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bookmarkStart w:id="41" w:name="_Toc1477"/>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420" w:leftChars="200" w:firstLine="72" w:firstLineChars="3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p>
    <w:p>
      <w:pPr>
        <w:keepNext/>
        <w:keepLines/>
        <w:spacing w:before="260" w:after="260" w:line="360" w:lineRule="auto"/>
        <w:ind w:firstLine="3646" w:firstLineChars="1297"/>
        <w:jc w:val="both"/>
        <w:outlineLvl w:val="2"/>
        <w:rPr>
          <w:rFonts w:ascii="宋体" w:hAnsi="宋体"/>
          <w:b/>
          <w:bCs/>
          <w:sz w:val="28"/>
          <w:szCs w:val="32"/>
        </w:rPr>
      </w:pPr>
      <w:r>
        <w:rPr>
          <w:rFonts w:hint="eastAsia" w:ascii="宋体" w:hAnsi="宋体"/>
          <w:b/>
          <w:bCs/>
          <w:sz w:val="28"/>
          <w:szCs w:val="32"/>
        </w:rPr>
        <w:t>八.异议处理</w:t>
      </w:r>
      <w:bookmarkEnd w:id="41"/>
    </w:p>
    <w:p>
      <w:pPr>
        <w:spacing w:line="360" w:lineRule="auto"/>
        <w:ind w:firstLine="523" w:firstLineChars="218"/>
        <w:rPr>
          <w:rFonts w:ascii="宋体" w:hAnsi="宋体"/>
          <w:bCs/>
          <w:sz w:val="24"/>
        </w:rPr>
      </w:pPr>
      <w:r>
        <w:rPr>
          <w:rFonts w:hint="eastAsia" w:ascii="宋体" w:hAnsi="宋体"/>
          <w:bCs/>
          <w:sz w:val="24"/>
        </w:rPr>
        <w:t>1.</w:t>
      </w:r>
      <w:r>
        <w:rPr>
          <w:rFonts w:ascii="宋体" w:hAnsi="宋体"/>
          <w:bCs/>
          <w:sz w:val="24"/>
        </w:rPr>
        <w:t>投标人或者其他利害关系人对依法必须进行招标的项目的评标结果有异议的，应当在中标候选人公示期间</w:t>
      </w:r>
      <w:r>
        <w:rPr>
          <w:rFonts w:hint="eastAsia" w:ascii="宋体" w:hAnsi="宋体"/>
          <w:bCs/>
          <w:sz w:val="24"/>
        </w:rPr>
        <w:t>，由投标人授权代表（或法定代表人）携带身份证明材料，以书面形式向</w:t>
      </w:r>
      <w:r>
        <w:rPr>
          <w:rFonts w:hint="eastAsia" w:ascii="宋体" w:hAnsi="宋体"/>
          <w:bCs/>
          <w:sz w:val="24"/>
          <w:lang w:val="en-US" w:eastAsia="zh-CN"/>
        </w:rPr>
        <w:t>长丰公共服务公司</w:t>
      </w:r>
      <w:r>
        <w:rPr>
          <w:rFonts w:hint="eastAsia" w:ascii="宋体" w:hAnsi="宋体"/>
          <w:bCs/>
          <w:sz w:val="24"/>
        </w:rPr>
        <w:t>提出异议，逾期不予受理。</w:t>
      </w:r>
    </w:p>
    <w:p>
      <w:pPr>
        <w:spacing w:line="360" w:lineRule="auto"/>
        <w:ind w:firstLine="523" w:firstLineChars="218"/>
        <w:rPr>
          <w:rFonts w:ascii="宋体" w:hAnsi="宋体"/>
          <w:bCs/>
          <w:sz w:val="24"/>
        </w:rPr>
      </w:pPr>
      <w:r>
        <w:rPr>
          <w:rFonts w:hint="eastAsia" w:ascii="宋体" w:hAnsi="宋体"/>
          <w:bCs/>
          <w:sz w:val="24"/>
        </w:rPr>
        <w:t>2.异议书内容应包括异议的详细理由和依据，并提供有关证明资料。</w:t>
      </w:r>
    </w:p>
    <w:p>
      <w:pPr>
        <w:spacing w:line="360" w:lineRule="auto"/>
        <w:ind w:firstLine="523" w:firstLineChars="218"/>
        <w:rPr>
          <w:rFonts w:ascii="宋体" w:hAnsi="宋体"/>
          <w:bCs/>
          <w:sz w:val="24"/>
        </w:rPr>
      </w:pPr>
      <w:r>
        <w:rPr>
          <w:rFonts w:hint="eastAsia" w:ascii="宋体" w:hAnsi="宋体"/>
          <w:bCs/>
          <w:sz w:val="24"/>
        </w:rPr>
        <w:t>3.有以下情形之一的，视为无效异议：</w:t>
      </w:r>
    </w:p>
    <w:p>
      <w:pPr>
        <w:spacing w:line="360" w:lineRule="auto"/>
        <w:ind w:firstLine="523" w:firstLineChars="218"/>
        <w:rPr>
          <w:rFonts w:ascii="宋体" w:hAnsi="宋体"/>
          <w:bCs/>
          <w:sz w:val="24"/>
        </w:rPr>
      </w:pPr>
      <w:r>
        <w:rPr>
          <w:rFonts w:hint="eastAsia" w:ascii="宋体" w:hAnsi="宋体"/>
          <w:bCs/>
          <w:sz w:val="24"/>
        </w:rPr>
        <w:t>3.1 未按规定时间或规定手续提交异议的；</w:t>
      </w:r>
    </w:p>
    <w:p>
      <w:pPr>
        <w:spacing w:line="360" w:lineRule="auto"/>
        <w:ind w:firstLine="523" w:firstLineChars="218"/>
        <w:rPr>
          <w:rFonts w:ascii="宋体" w:hAnsi="宋体"/>
          <w:bCs/>
          <w:sz w:val="24"/>
        </w:rPr>
      </w:pPr>
      <w:r>
        <w:rPr>
          <w:rFonts w:hint="eastAsia" w:ascii="宋体" w:hAnsi="宋体"/>
          <w:bCs/>
          <w:sz w:val="24"/>
        </w:rPr>
        <w:t>3.2异议内容含糊不清、没有提供详细理由和依据，无法进行核查的；</w:t>
      </w:r>
    </w:p>
    <w:p>
      <w:pPr>
        <w:spacing w:line="360" w:lineRule="auto"/>
        <w:ind w:firstLine="523" w:firstLineChars="218"/>
        <w:rPr>
          <w:rFonts w:ascii="宋体" w:hAnsi="宋体"/>
          <w:bCs/>
          <w:sz w:val="24"/>
        </w:rPr>
      </w:pPr>
      <w:r>
        <w:rPr>
          <w:rFonts w:hint="eastAsia" w:ascii="宋体" w:hAnsi="宋体"/>
          <w:bCs/>
          <w:sz w:val="24"/>
        </w:rPr>
        <w:t>3.3其他不符合异议程序和有关规定的。</w:t>
      </w:r>
    </w:p>
    <w:p>
      <w:pPr>
        <w:spacing w:line="360" w:lineRule="auto"/>
        <w:ind w:firstLine="523" w:firstLineChars="218"/>
        <w:rPr>
          <w:rFonts w:ascii="宋体" w:hAnsi="宋体"/>
          <w:bCs/>
          <w:sz w:val="24"/>
        </w:rPr>
      </w:pPr>
      <w:r>
        <w:rPr>
          <w:rFonts w:hint="eastAsia" w:ascii="宋体" w:hAnsi="宋体"/>
          <w:bCs/>
          <w:sz w:val="24"/>
        </w:rPr>
        <w:t>4.</w:t>
      </w:r>
      <w:r>
        <w:rPr>
          <w:rFonts w:hint="eastAsia" w:ascii="宋体" w:hAnsi="宋体"/>
          <w:bCs/>
          <w:sz w:val="24"/>
          <w:lang w:val="en-US" w:eastAsia="zh-CN"/>
        </w:rPr>
        <w:t>长丰公共服务公司</w:t>
      </w:r>
      <w:r>
        <w:rPr>
          <w:rFonts w:hint="eastAsia" w:ascii="宋体" w:hAnsi="宋体"/>
          <w:bCs/>
          <w:sz w:val="24"/>
        </w:rPr>
        <w:t>将在收到书面质疑后5个工作日内审查异议事项，作出答复或相关处理决定，并以书面形式通知异议人，但答复的内容不涉及商业秘密。</w:t>
      </w:r>
      <w:bookmarkEnd w:id="25"/>
    </w:p>
    <w:p>
      <w:pPr>
        <w:pStyle w:val="6"/>
        <w:spacing w:before="0" w:line="500" w:lineRule="exact"/>
        <w:ind w:firstLine="0"/>
        <w:rPr>
          <w:rFonts w:ascii="宋体" w:hAnsi="宋体" w:eastAsia="宋体"/>
          <w:sz w:val="32"/>
          <w:szCs w:val="32"/>
        </w:rPr>
      </w:pPr>
      <w:bookmarkStart w:id="42" w:name="_Toc92869813"/>
      <w:r>
        <w:rPr>
          <w:rFonts w:hint="eastAsia" w:ascii="宋体" w:hAnsi="宋体" w:eastAsia="宋体"/>
          <w:sz w:val="32"/>
          <w:szCs w:val="32"/>
        </w:rPr>
        <w:t>第四章  招标需求</w:t>
      </w:r>
      <w:bookmarkEnd w:id="42"/>
    </w:p>
    <w:p>
      <w:pPr>
        <w:spacing w:line="360" w:lineRule="auto"/>
        <w:ind w:firstLine="480" w:firstLineChars="200"/>
        <w:rPr>
          <w:rFonts w:ascii="宋体" w:hAnsi="宋体"/>
          <w:sz w:val="24"/>
          <w:szCs w:val="28"/>
        </w:rPr>
      </w:pPr>
      <w:r>
        <w:rPr>
          <w:rFonts w:hint="eastAsia" w:ascii="宋体" w:hAnsi="宋体"/>
          <w:sz w:val="24"/>
          <w:szCs w:val="28"/>
        </w:rPr>
        <w:t>前注：</w:t>
      </w:r>
    </w:p>
    <w:p>
      <w:pPr>
        <w:spacing w:line="360" w:lineRule="auto"/>
        <w:ind w:firstLine="480" w:firstLineChars="200"/>
        <w:rPr>
          <w:rFonts w:ascii="宋体" w:hAnsi="宋体"/>
          <w:sz w:val="24"/>
          <w:szCs w:val="28"/>
        </w:rPr>
      </w:pPr>
      <w:r>
        <w:rPr>
          <w:rFonts w:hint="eastAsia" w:ascii="宋体" w:hAnsi="宋体"/>
          <w:sz w:val="24"/>
          <w:szCs w:val="28"/>
        </w:rPr>
        <w:t>1.投标人自行考虑“营改增”税收费用及风险，中标后须按国家相关规定</w:t>
      </w:r>
      <w:r>
        <w:rPr>
          <w:rFonts w:hint="eastAsia" w:ascii="Calibri" w:hAnsi="宋体"/>
          <w:sz w:val="24"/>
          <w:szCs w:val="28"/>
        </w:rPr>
        <w:t>缴纳</w:t>
      </w:r>
      <w:r>
        <w:rPr>
          <w:rFonts w:hint="eastAsia" w:ascii="宋体" w:hAnsi="宋体"/>
          <w:sz w:val="24"/>
          <w:szCs w:val="28"/>
        </w:rPr>
        <w:t>税金并按委托人要求提供发票，费用含在本次投标总价中，中标后不作调整。</w:t>
      </w:r>
    </w:p>
    <w:p>
      <w:pPr>
        <w:spacing w:line="360" w:lineRule="auto"/>
        <w:ind w:firstLine="480" w:firstLineChars="200"/>
        <w:rPr>
          <w:rFonts w:ascii="宋体" w:hAnsi="宋体"/>
          <w:sz w:val="24"/>
          <w:szCs w:val="28"/>
        </w:rPr>
      </w:pPr>
      <w:r>
        <w:rPr>
          <w:rFonts w:hint="eastAsia" w:ascii="宋体" w:hAnsi="宋体"/>
          <w:sz w:val="24"/>
          <w:szCs w:val="28"/>
        </w:rPr>
        <w:t>2.如对本招标文件有任何疑问或澄清要求，请按本招标文件“投标人须知前附表”中的约定方式联系</w:t>
      </w:r>
      <w:r>
        <w:rPr>
          <w:rFonts w:hint="eastAsia" w:ascii="宋体" w:hAnsi="宋体"/>
          <w:sz w:val="24"/>
          <w:szCs w:val="28"/>
          <w:lang w:eastAsia="zh-CN"/>
        </w:rPr>
        <w:t>长丰公共服务公司</w:t>
      </w:r>
      <w:r>
        <w:rPr>
          <w:rFonts w:hint="eastAsia" w:ascii="宋体" w:hAnsi="宋体"/>
          <w:sz w:val="24"/>
          <w:szCs w:val="28"/>
        </w:rPr>
        <w:t>，或接受答疑截止时间前联系招标人。否则视同理解和接受。</w:t>
      </w:r>
    </w:p>
    <w:p>
      <w:pPr>
        <w:spacing w:line="360" w:lineRule="auto"/>
        <w:ind w:firstLine="482" w:firstLineChars="200"/>
        <w:rPr>
          <w:rFonts w:hint="eastAsia" w:ascii="宋体" w:hAnsi="宋体" w:eastAsia="宋体"/>
          <w:sz w:val="24"/>
          <w:szCs w:val="28"/>
          <w:lang w:eastAsia="zh-CN"/>
        </w:rPr>
      </w:pPr>
      <w:bookmarkStart w:id="43" w:name="_Toc482188637"/>
      <w:r>
        <w:rPr>
          <w:rFonts w:hint="eastAsia" w:ascii="宋体" w:hAnsi="宋体"/>
          <w:b/>
          <w:bCs/>
          <w:sz w:val="24"/>
          <w:szCs w:val="28"/>
        </w:rPr>
        <w:t>一、</w:t>
      </w:r>
      <w:bookmarkEnd w:id="43"/>
      <w:r>
        <w:rPr>
          <w:rFonts w:hint="eastAsia" w:ascii="宋体" w:hAnsi="宋体"/>
          <w:b/>
          <w:bCs/>
          <w:sz w:val="24"/>
          <w:szCs w:val="28"/>
          <w:lang w:val="en-US" w:eastAsia="zh-CN"/>
        </w:rPr>
        <w:t>服务内容</w:t>
      </w:r>
    </w:p>
    <w:p>
      <w:pPr>
        <w:spacing w:line="360" w:lineRule="auto"/>
        <w:ind w:firstLine="480" w:firstLineChars="200"/>
        <w:rPr>
          <w:rFonts w:hint="eastAsia" w:ascii="宋体" w:hAnsi="宋体"/>
          <w:sz w:val="24"/>
          <w:szCs w:val="28"/>
          <w:lang w:val="en-US" w:eastAsia="zh-CN"/>
        </w:rPr>
      </w:pPr>
      <w:r>
        <w:rPr>
          <w:rFonts w:hint="eastAsia" w:ascii="宋体" w:hAnsi="宋体"/>
          <w:sz w:val="24"/>
          <w:szCs w:val="28"/>
          <w:lang w:val="en-US" w:eastAsia="zh-CN"/>
        </w:rPr>
        <w:t>长丰公共服务公司在管项目（北城综合服务中心、北部综合楼、北城办）</w:t>
      </w:r>
      <w:r>
        <w:rPr>
          <w:rFonts w:hint="eastAsia" w:ascii="宋体" w:hAnsi="宋体"/>
          <w:color w:val="auto"/>
          <w:sz w:val="24"/>
          <w:szCs w:val="28"/>
          <w:highlight w:val="none"/>
        </w:rPr>
        <w:t>会议系统、网络监控系统、综合布线系统、停车场系统、UPS系统、智慧照明系统和楼宇自控系统</w:t>
      </w:r>
      <w:r>
        <w:rPr>
          <w:rFonts w:hint="eastAsia" w:ascii="宋体" w:hAnsi="宋体"/>
          <w:sz w:val="24"/>
          <w:szCs w:val="28"/>
          <w:lang w:val="en-US" w:eastAsia="zh-CN"/>
        </w:rPr>
        <w:t>日常维护保养服务。</w:t>
      </w:r>
    </w:p>
    <w:p>
      <w:pPr>
        <w:spacing w:line="360" w:lineRule="auto"/>
        <w:ind w:firstLine="482" w:firstLineChars="200"/>
        <w:rPr>
          <w:rFonts w:hint="eastAsia" w:ascii="宋体" w:hAnsi="宋体"/>
          <w:b/>
          <w:bCs/>
          <w:sz w:val="24"/>
          <w:szCs w:val="28"/>
        </w:rPr>
      </w:pPr>
      <w:r>
        <w:rPr>
          <w:rFonts w:hint="eastAsia" w:ascii="宋体" w:hAnsi="宋体"/>
          <w:b/>
          <w:bCs/>
          <w:sz w:val="24"/>
          <w:szCs w:val="28"/>
          <w:lang w:val="en-US" w:eastAsia="zh-CN"/>
        </w:rPr>
        <w:t>二、</w:t>
      </w:r>
      <w:r>
        <w:rPr>
          <w:rFonts w:hint="eastAsia" w:ascii="宋体" w:hAnsi="宋体"/>
          <w:b/>
          <w:bCs/>
          <w:sz w:val="24"/>
          <w:szCs w:val="28"/>
        </w:rPr>
        <w:t>项目位置</w:t>
      </w:r>
    </w:p>
    <w:p>
      <w:pPr>
        <w:spacing w:line="360" w:lineRule="auto"/>
        <w:ind w:firstLine="480" w:firstLineChars="200"/>
        <w:rPr>
          <w:rFonts w:hint="eastAsia" w:ascii="宋体" w:hAnsi="宋体"/>
          <w:sz w:val="24"/>
          <w:szCs w:val="28"/>
          <w:lang w:val="en-US" w:eastAsia="zh-CN"/>
        </w:rPr>
      </w:pPr>
      <w:r>
        <w:rPr>
          <w:rFonts w:hint="eastAsia" w:ascii="宋体" w:hAnsi="宋体"/>
          <w:sz w:val="24"/>
          <w:szCs w:val="28"/>
          <w:lang w:val="en-US" w:eastAsia="zh-CN"/>
        </w:rPr>
        <w:t>1.长丰县阜阳北路与济河路交口西南角（北城综合服务中心）。</w:t>
      </w:r>
    </w:p>
    <w:p>
      <w:pPr>
        <w:spacing w:line="360" w:lineRule="auto"/>
        <w:ind w:firstLine="480" w:firstLineChars="200"/>
        <w:rPr>
          <w:rFonts w:hint="eastAsia" w:ascii="宋体" w:hAnsi="宋体"/>
          <w:sz w:val="24"/>
          <w:szCs w:val="28"/>
          <w:lang w:val="en-US" w:eastAsia="zh-CN"/>
        </w:rPr>
      </w:pPr>
      <w:r>
        <w:rPr>
          <w:rFonts w:hint="eastAsia" w:ascii="宋体" w:hAnsi="宋体"/>
          <w:sz w:val="24"/>
          <w:szCs w:val="28"/>
          <w:lang w:val="en-US" w:eastAsia="zh-CN"/>
        </w:rPr>
        <w:t>2.长丰县水家湖镇南一环与杨公路交叉口东北80米（北部综合楼）。</w:t>
      </w:r>
    </w:p>
    <w:p>
      <w:pPr>
        <w:spacing w:line="360" w:lineRule="auto"/>
        <w:ind w:firstLine="480" w:firstLineChars="200"/>
        <w:rPr>
          <w:rFonts w:hint="default" w:ascii="宋体" w:hAnsi="宋体"/>
          <w:sz w:val="24"/>
          <w:szCs w:val="28"/>
          <w:lang w:val="en-US" w:eastAsia="zh-CN"/>
        </w:rPr>
      </w:pPr>
      <w:r>
        <w:rPr>
          <w:rFonts w:hint="eastAsia" w:ascii="宋体" w:hAnsi="宋体"/>
          <w:sz w:val="24"/>
          <w:szCs w:val="28"/>
          <w:lang w:val="en-US" w:eastAsia="zh-CN"/>
        </w:rPr>
        <w:t>3.长丰县阜阳北路与泉河路路交口西北角（北城办）。</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三</w:t>
      </w:r>
      <w:r>
        <w:rPr>
          <w:rFonts w:hint="eastAsia" w:ascii="宋体" w:hAnsi="宋体"/>
          <w:b/>
          <w:bCs/>
          <w:sz w:val="24"/>
          <w:szCs w:val="28"/>
        </w:rPr>
        <w:t>、服务要求</w:t>
      </w:r>
    </w:p>
    <w:p>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1.投标人必须有良好的社会信誉，具备履行合同所必需的设备、专业技术和人员。</w:t>
      </w:r>
    </w:p>
    <w:p>
      <w:pPr>
        <w:spacing w:line="500" w:lineRule="exact"/>
        <w:ind w:firstLine="480" w:firstLineChars="200"/>
        <w:rPr>
          <w:rFonts w:hint="eastAsia" w:ascii="宋体" w:hAnsi="宋体"/>
          <w:color w:val="auto"/>
          <w:sz w:val="24"/>
          <w:szCs w:val="28"/>
          <w:highlight w:val="none"/>
          <w:lang w:eastAsia="zh-CN"/>
        </w:rPr>
      </w:pPr>
      <w:r>
        <w:rPr>
          <w:rFonts w:hint="eastAsia" w:ascii="宋体" w:hAnsi="宋体" w:cs="仿宋_GB2312"/>
          <w:color w:val="auto"/>
          <w:sz w:val="24"/>
          <w:szCs w:val="24"/>
          <w:highlight w:val="none"/>
        </w:rPr>
        <w:t>2.</w:t>
      </w:r>
      <w:r>
        <w:rPr>
          <w:rFonts w:hint="eastAsia" w:ascii="宋体" w:hAnsi="宋体"/>
          <w:color w:val="auto"/>
          <w:sz w:val="24"/>
          <w:szCs w:val="28"/>
          <w:highlight w:val="none"/>
        </w:rPr>
        <w:t>投标人合同期内按国家</w:t>
      </w:r>
      <w:r>
        <w:rPr>
          <w:rFonts w:hint="eastAsia" w:ascii="宋体" w:hAnsi="宋体"/>
          <w:color w:val="auto"/>
          <w:sz w:val="24"/>
          <w:szCs w:val="28"/>
          <w:highlight w:val="none"/>
          <w:lang w:val="en-US" w:eastAsia="zh-CN"/>
        </w:rPr>
        <w:t>标准</w:t>
      </w:r>
      <w:r>
        <w:rPr>
          <w:rFonts w:hint="eastAsia" w:ascii="宋体" w:hAnsi="宋体"/>
          <w:color w:val="auto"/>
          <w:sz w:val="24"/>
          <w:szCs w:val="28"/>
          <w:highlight w:val="none"/>
        </w:rPr>
        <w:t>对我司</w:t>
      </w:r>
      <w:r>
        <w:rPr>
          <w:rFonts w:hint="eastAsia" w:ascii="宋体" w:hAnsi="宋体"/>
          <w:color w:val="auto"/>
          <w:sz w:val="24"/>
          <w:szCs w:val="28"/>
          <w:highlight w:val="none"/>
          <w:lang w:val="en-US" w:eastAsia="zh-CN"/>
        </w:rPr>
        <w:t>弱电</w:t>
      </w:r>
      <w:r>
        <w:rPr>
          <w:rFonts w:hint="eastAsia" w:ascii="宋体" w:hAnsi="宋体"/>
          <w:color w:val="auto"/>
          <w:sz w:val="24"/>
          <w:szCs w:val="28"/>
          <w:highlight w:val="none"/>
        </w:rPr>
        <w:t>维护保</w:t>
      </w:r>
      <w:r>
        <w:rPr>
          <w:rFonts w:hint="eastAsia" w:ascii="宋体" w:hAnsi="宋体"/>
          <w:color w:val="auto"/>
          <w:sz w:val="24"/>
          <w:szCs w:val="28"/>
          <w:highlight w:val="none"/>
          <w:lang w:val="en-US" w:eastAsia="zh-CN"/>
        </w:rPr>
        <w:t>养</w:t>
      </w:r>
      <w:r>
        <w:rPr>
          <w:rFonts w:hint="eastAsia" w:ascii="宋体" w:hAnsi="宋体"/>
          <w:color w:val="auto"/>
          <w:sz w:val="24"/>
          <w:szCs w:val="28"/>
          <w:highlight w:val="none"/>
          <w:lang w:eastAsia="zh-CN"/>
        </w:rPr>
        <w:t>，</w:t>
      </w:r>
      <w:r>
        <w:rPr>
          <w:rFonts w:hint="eastAsia" w:ascii="宋体" w:hAnsi="宋体"/>
          <w:color w:val="auto"/>
          <w:sz w:val="24"/>
          <w:szCs w:val="24"/>
          <w:highlight w:val="none"/>
        </w:rPr>
        <w:t>投标人对</w:t>
      </w:r>
      <w:r>
        <w:rPr>
          <w:rFonts w:hint="eastAsia" w:ascii="宋体" w:hAnsi="宋体"/>
          <w:color w:val="auto"/>
          <w:sz w:val="24"/>
          <w:szCs w:val="24"/>
          <w:highlight w:val="none"/>
          <w:lang w:val="en-US" w:eastAsia="zh-CN"/>
        </w:rPr>
        <w:t>弱电系统</w:t>
      </w:r>
      <w:r>
        <w:rPr>
          <w:rFonts w:hint="eastAsia" w:ascii="宋体" w:hAnsi="宋体"/>
          <w:color w:val="auto"/>
          <w:sz w:val="24"/>
          <w:szCs w:val="24"/>
          <w:highlight w:val="none"/>
        </w:rPr>
        <w:t>进行有计划、全面的、持续的、规范的维护保养及各种故障排除和</w:t>
      </w:r>
      <w:r>
        <w:rPr>
          <w:rFonts w:hint="eastAsia" w:ascii="宋体" w:hAnsi="宋体"/>
          <w:color w:val="auto"/>
          <w:sz w:val="24"/>
          <w:szCs w:val="24"/>
          <w:highlight w:val="none"/>
          <w:lang w:val="en-US" w:eastAsia="zh-CN"/>
        </w:rPr>
        <w:t>抢修</w:t>
      </w:r>
      <w:r>
        <w:rPr>
          <w:rFonts w:hint="eastAsia" w:ascii="宋体" w:hAnsi="宋体"/>
          <w:color w:val="auto"/>
          <w:sz w:val="24"/>
          <w:szCs w:val="24"/>
          <w:highlight w:val="none"/>
        </w:rPr>
        <w:t>工作，确保设备安全、稳定运行，并负责对正常损坏配件进行报价</w:t>
      </w:r>
      <w:r>
        <w:rPr>
          <w:rFonts w:hint="eastAsia" w:ascii="宋体" w:hAnsi="宋体"/>
          <w:color w:val="auto"/>
          <w:sz w:val="24"/>
          <w:szCs w:val="24"/>
          <w:highlight w:val="none"/>
          <w:lang w:eastAsia="zh-CN"/>
        </w:rPr>
        <w:t>及对甲方提供的零配件免费更换，</w:t>
      </w:r>
      <w:r>
        <w:rPr>
          <w:rFonts w:hint="eastAsia" w:ascii="宋体" w:hAnsi="宋体"/>
          <w:color w:val="auto"/>
          <w:sz w:val="24"/>
          <w:szCs w:val="28"/>
          <w:highlight w:val="none"/>
          <w:lang w:eastAsia="zh-CN"/>
        </w:rPr>
        <w:t>投标人免费提供在200元以下（含200元）的设备及材料。维保单位需在</w:t>
      </w:r>
      <w:r>
        <w:rPr>
          <w:rFonts w:hint="eastAsia" w:ascii="宋体" w:hAnsi="宋体"/>
          <w:color w:val="auto"/>
          <w:sz w:val="24"/>
          <w:szCs w:val="28"/>
          <w:highlight w:val="none"/>
          <w:lang w:val="en-US" w:eastAsia="zh-CN"/>
        </w:rPr>
        <w:t>维保</w:t>
      </w:r>
      <w:r>
        <w:rPr>
          <w:rFonts w:hint="eastAsia" w:ascii="宋体" w:hAnsi="宋体"/>
          <w:color w:val="auto"/>
          <w:sz w:val="24"/>
          <w:szCs w:val="28"/>
          <w:highlight w:val="none"/>
          <w:lang w:eastAsia="zh-CN"/>
        </w:rPr>
        <w:t>期间及时保障</w:t>
      </w:r>
      <w:r>
        <w:rPr>
          <w:rFonts w:hint="eastAsia" w:ascii="宋体" w:hAnsi="宋体"/>
          <w:color w:val="auto"/>
          <w:sz w:val="24"/>
          <w:szCs w:val="28"/>
          <w:highlight w:val="none"/>
          <w:lang w:val="en-US" w:eastAsia="zh-CN"/>
        </w:rPr>
        <w:t>弱电系统及设备正常</w:t>
      </w:r>
      <w:r>
        <w:rPr>
          <w:rFonts w:hint="eastAsia" w:ascii="宋体" w:hAnsi="宋体"/>
          <w:color w:val="auto"/>
          <w:sz w:val="24"/>
          <w:szCs w:val="28"/>
          <w:highlight w:val="none"/>
          <w:lang w:eastAsia="zh-CN"/>
        </w:rPr>
        <w:t>运行，维保单位提供24小时的</w:t>
      </w:r>
      <w:r>
        <w:rPr>
          <w:rFonts w:hint="eastAsia" w:ascii="宋体" w:hAnsi="宋体"/>
          <w:color w:val="auto"/>
          <w:sz w:val="24"/>
          <w:szCs w:val="28"/>
          <w:highlight w:val="none"/>
          <w:lang w:val="en-US" w:eastAsia="zh-CN"/>
        </w:rPr>
        <w:t>抢修</w:t>
      </w:r>
      <w:r>
        <w:rPr>
          <w:rFonts w:hint="eastAsia" w:ascii="宋体" w:hAnsi="宋体"/>
          <w:color w:val="auto"/>
          <w:sz w:val="24"/>
          <w:szCs w:val="28"/>
          <w:highlight w:val="none"/>
          <w:lang w:eastAsia="zh-CN"/>
        </w:rPr>
        <w:t>服务，并提供维保负责人联系电话及24小时紧急</w:t>
      </w:r>
      <w:r>
        <w:rPr>
          <w:rFonts w:hint="eastAsia" w:ascii="宋体" w:hAnsi="宋体"/>
          <w:color w:val="auto"/>
          <w:sz w:val="24"/>
          <w:szCs w:val="28"/>
          <w:highlight w:val="none"/>
          <w:lang w:val="en-US" w:eastAsia="zh-CN"/>
        </w:rPr>
        <w:t>抢修</w:t>
      </w:r>
      <w:r>
        <w:rPr>
          <w:rFonts w:hint="eastAsia" w:ascii="宋体" w:hAnsi="宋体"/>
          <w:color w:val="auto"/>
          <w:sz w:val="24"/>
          <w:szCs w:val="28"/>
          <w:highlight w:val="none"/>
          <w:lang w:eastAsia="zh-CN"/>
        </w:rPr>
        <w:t>服务热线电话。当设备出现故障时，</w:t>
      </w:r>
      <w:r>
        <w:rPr>
          <w:rFonts w:hint="eastAsia" w:ascii="宋体" w:hAnsi="宋体"/>
          <w:color w:val="auto"/>
          <w:sz w:val="24"/>
          <w:szCs w:val="28"/>
          <w:highlight w:val="none"/>
          <w:lang w:val="en-US" w:eastAsia="zh-CN"/>
        </w:rPr>
        <w:t>招标人</w:t>
      </w:r>
      <w:r>
        <w:rPr>
          <w:rFonts w:hint="eastAsia" w:ascii="宋体" w:hAnsi="宋体"/>
          <w:color w:val="auto"/>
          <w:sz w:val="24"/>
          <w:szCs w:val="28"/>
          <w:highlight w:val="none"/>
          <w:lang w:eastAsia="zh-CN"/>
        </w:rPr>
        <w:t>可通过指定的响应电话进行障碍报修。在接到</w:t>
      </w:r>
      <w:r>
        <w:rPr>
          <w:rFonts w:hint="eastAsia" w:ascii="宋体" w:hAnsi="宋体"/>
          <w:color w:val="auto"/>
          <w:sz w:val="24"/>
          <w:szCs w:val="28"/>
          <w:highlight w:val="none"/>
          <w:lang w:val="en-US" w:eastAsia="zh-CN"/>
        </w:rPr>
        <w:t>招标人</w:t>
      </w:r>
      <w:r>
        <w:rPr>
          <w:rFonts w:hint="eastAsia" w:ascii="宋体" w:hAnsi="宋体"/>
          <w:color w:val="auto"/>
          <w:sz w:val="24"/>
          <w:szCs w:val="28"/>
          <w:highlight w:val="none"/>
          <w:lang w:eastAsia="zh-CN"/>
        </w:rPr>
        <w:t>申报故障后</w:t>
      </w:r>
      <w:r>
        <w:rPr>
          <w:rFonts w:hint="eastAsia" w:ascii="宋体" w:hAnsi="宋体"/>
          <w:color w:val="auto"/>
          <w:sz w:val="24"/>
          <w:szCs w:val="28"/>
          <w:highlight w:val="none"/>
        </w:rPr>
        <w:t>投标人</w:t>
      </w:r>
      <w:r>
        <w:rPr>
          <w:rFonts w:hint="eastAsia" w:ascii="宋体" w:hAnsi="宋体"/>
          <w:color w:val="auto"/>
          <w:sz w:val="24"/>
          <w:szCs w:val="28"/>
          <w:highlight w:val="none"/>
          <w:lang w:val="en-US" w:eastAsia="zh-CN"/>
        </w:rPr>
        <w:t>应</w:t>
      </w:r>
      <w:r>
        <w:rPr>
          <w:rFonts w:hint="eastAsia" w:ascii="宋体" w:hAnsi="宋体"/>
          <w:color w:val="auto"/>
          <w:sz w:val="24"/>
          <w:szCs w:val="28"/>
          <w:highlight w:val="none"/>
          <w:lang w:eastAsia="zh-CN"/>
        </w:rPr>
        <w:t>立即组织技术支持团队进行服务响应，</w:t>
      </w:r>
      <w:r>
        <w:rPr>
          <w:rFonts w:hint="eastAsia" w:ascii="宋体" w:hAnsi="宋体"/>
          <w:color w:val="auto"/>
          <w:sz w:val="24"/>
          <w:szCs w:val="28"/>
          <w:highlight w:val="none"/>
        </w:rPr>
        <w:t>投标人</w:t>
      </w:r>
      <w:r>
        <w:rPr>
          <w:rFonts w:hint="eastAsia" w:ascii="宋体" w:hAnsi="宋体"/>
          <w:color w:val="auto"/>
          <w:sz w:val="24"/>
          <w:szCs w:val="28"/>
          <w:highlight w:val="none"/>
          <w:lang w:eastAsia="zh-CN"/>
        </w:rPr>
        <w:t>为本项目设立的技术团队项目经理或技术负责人须在甲方申报故障后10分钟内予以响应。根据</w:t>
      </w:r>
      <w:r>
        <w:rPr>
          <w:rFonts w:hint="eastAsia" w:ascii="宋体" w:hAnsi="宋体"/>
          <w:color w:val="auto"/>
          <w:sz w:val="24"/>
          <w:szCs w:val="28"/>
          <w:highlight w:val="none"/>
          <w:lang w:val="en-US" w:eastAsia="zh-CN"/>
        </w:rPr>
        <w:t>设备</w:t>
      </w:r>
      <w:r>
        <w:rPr>
          <w:rFonts w:hint="eastAsia" w:ascii="宋体" w:hAnsi="宋体"/>
          <w:color w:val="auto"/>
          <w:sz w:val="24"/>
          <w:szCs w:val="28"/>
          <w:highlight w:val="none"/>
          <w:lang w:eastAsia="zh-CN"/>
        </w:rPr>
        <w:t>的使用情况和设备状况，经双方协商确认后，提供全年</w:t>
      </w:r>
      <w:r>
        <w:rPr>
          <w:rFonts w:hint="eastAsia" w:ascii="宋体" w:hAnsi="宋体"/>
          <w:color w:val="auto"/>
          <w:sz w:val="24"/>
          <w:szCs w:val="28"/>
          <w:highlight w:val="none"/>
          <w:lang w:val="en-US" w:eastAsia="zh-CN"/>
        </w:rPr>
        <w:t>维保</w:t>
      </w:r>
      <w:r>
        <w:rPr>
          <w:rFonts w:hint="eastAsia" w:ascii="宋体" w:hAnsi="宋体"/>
          <w:color w:val="auto"/>
          <w:sz w:val="24"/>
          <w:szCs w:val="28"/>
          <w:highlight w:val="none"/>
          <w:lang w:eastAsia="zh-CN"/>
        </w:rPr>
        <w:t>计划和各项定期</w:t>
      </w:r>
      <w:r>
        <w:rPr>
          <w:rFonts w:hint="eastAsia" w:ascii="宋体" w:hAnsi="宋体"/>
          <w:color w:val="auto"/>
          <w:sz w:val="24"/>
          <w:szCs w:val="28"/>
          <w:highlight w:val="none"/>
          <w:lang w:val="en-US" w:eastAsia="zh-CN"/>
        </w:rPr>
        <w:t>维保</w:t>
      </w:r>
      <w:r>
        <w:rPr>
          <w:rFonts w:hint="eastAsia" w:ascii="宋体" w:hAnsi="宋体"/>
          <w:color w:val="auto"/>
          <w:sz w:val="24"/>
          <w:szCs w:val="28"/>
          <w:highlight w:val="none"/>
          <w:lang w:eastAsia="zh-CN"/>
        </w:rPr>
        <w:t>计划的具体实施时间表。</w:t>
      </w:r>
      <w:r>
        <w:rPr>
          <w:rFonts w:hint="eastAsia" w:ascii="宋体" w:hAnsi="宋体"/>
          <w:color w:val="auto"/>
          <w:sz w:val="24"/>
          <w:szCs w:val="28"/>
          <w:highlight w:val="none"/>
          <w:lang w:val="en-US" w:eastAsia="zh-CN"/>
        </w:rPr>
        <w:t>巡检</w:t>
      </w:r>
      <w:r>
        <w:rPr>
          <w:rFonts w:hint="eastAsia" w:ascii="宋体" w:hAnsi="宋体"/>
          <w:color w:val="auto"/>
          <w:sz w:val="24"/>
          <w:szCs w:val="28"/>
          <w:highlight w:val="none"/>
          <w:lang w:eastAsia="zh-CN"/>
        </w:rPr>
        <w:t>不得少于合同约定的相应最少</w:t>
      </w:r>
      <w:r>
        <w:rPr>
          <w:rFonts w:hint="eastAsia" w:ascii="宋体" w:hAnsi="宋体"/>
          <w:color w:val="auto"/>
          <w:sz w:val="24"/>
          <w:szCs w:val="28"/>
          <w:highlight w:val="none"/>
          <w:lang w:val="en-US" w:eastAsia="zh-CN"/>
        </w:rPr>
        <w:t>巡检次数</w:t>
      </w:r>
      <w:r>
        <w:rPr>
          <w:rFonts w:hint="eastAsia" w:ascii="宋体" w:hAnsi="宋体"/>
          <w:color w:val="auto"/>
          <w:sz w:val="24"/>
          <w:szCs w:val="28"/>
          <w:highlight w:val="none"/>
          <w:lang w:eastAsia="zh-CN"/>
        </w:rPr>
        <w:t>。如需调整原</w:t>
      </w:r>
      <w:r>
        <w:rPr>
          <w:rFonts w:hint="eastAsia" w:ascii="宋体" w:hAnsi="宋体"/>
          <w:color w:val="auto"/>
          <w:sz w:val="24"/>
          <w:szCs w:val="28"/>
          <w:highlight w:val="none"/>
          <w:lang w:val="en-US" w:eastAsia="zh-CN"/>
        </w:rPr>
        <w:t>维保</w:t>
      </w:r>
      <w:r>
        <w:rPr>
          <w:rFonts w:hint="eastAsia" w:ascii="宋体" w:hAnsi="宋体"/>
          <w:color w:val="auto"/>
          <w:sz w:val="24"/>
          <w:szCs w:val="28"/>
          <w:highlight w:val="none"/>
          <w:lang w:eastAsia="zh-CN"/>
        </w:rPr>
        <w:t>计划，应提前 10 日通知</w:t>
      </w:r>
      <w:r>
        <w:rPr>
          <w:rFonts w:hint="eastAsia" w:ascii="宋体" w:hAnsi="宋体"/>
          <w:color w:val="auto"/>
          <w:sz w:val="24"/>
          <w:szCs w:val="28"/>
          <w:highlight w:val="none"/>
          <w:lang w:val="en-US" w:eastAsia="zh-CN"/>
        </w:rPr>
        <w:t>招标人</w:t>
      </w:r>
      <w:r>
        <w:rPr>
          <w:rFonts w:hint="eastAsia" w:ascii="宋体" w:hAnsi="宋体"/>
          <w:color w:val="auto"/>
          <w:sz w:val="24"/>
          <w:szCs w:val="28"/>
          <w:highlight w:val="none"/>
          <w:lang w:eastAsia="zh-CN"/>
        </w:rPr>
        <w:t>并经</w:t>
      </w:r>
      <w:r>
        <w:rPr>
          <w:rFonts w:hint="eastAsia" w:ascii="宋体" w:hAnsi="宋体"/>
          <w:color w:val="auto"/>
          <w:sz w:val="24"/>
          <w:szCs w:val="28"/>
          <w:highlight w:val="none"/>
          <w:lang w:val="en-US" w:eastAsia="zh-CN"/>
        </w:rPr>
        <w:t>招标人</w:t>
      </w:r>
      <w:r>
        <w:rPr>
          <w:rFonts w:hint="eastAsia" w:ascii="宋体" w:hAnsi="宋体"/>
          <w:color w:val="auto"/>
          <w:sz w:val="24"/>
          <w:szCs w:val="28"/>
          <w:highlight w:val="none"/>
          <w:lang w:eastAsia="zh-CN"/>
        </w:rPr>
        <w:t>同意后方可调整。不得以任何形式将维保工作非法分包、转包。</w:t>
      </w:r>
    </w:p>
    <w:p>
      <w:pPr>
        <w:pStyle w:val="18"/>
        <w:rPr>
          <w:rFonts w:hint="eastAsia"/>
          <w:lang w:eastAsia="zh-CN"/>
        </w:rPr>
      </w:pP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n-US" w:eastAsia="zh-CN"/>
        </w:rPr>
        <w:t>3.弱电维保单位</w:t>
      </w:r>
      <w:r>
        <w:rPr>
          <w:rFonts w:hint="eastAsia" w:ascii="宋体" w:hAnsi="宋体"/>
          <w:color w:val="auto"/>
          <w:sz w:val="24"/>
          <w:szCs w:val="28"/>
          <w:highlight w:val="none"/>
        </w:rPr>
        <w:t>负责处理</w:t>
      </w:r>
      <w:r>
        <w:rPr>
          <w:rFonts w:hint="eastAsia" w:ascii="宋体" w:hAnsi="宋体"/>
          <w:color w:val="auto"/>
          <w:sz w:val="24"/>
          <w:szCs w:val="28"/>
          <w:highlight w:val="none"/>
          <w:lang w:val="en-US" w:eastAsia="zh-CN"/>
        </w:rPr>
        <w:t>弱电</w:t>
      </w:r>
      <w:r>
        <w:rPr>
          <w:rFonts w:hint="eastAsia" w:ascii="宋体" w:hAnsi="宋体"/>
          <w:color w:val="auto"/>
          <w:sz w:val="24"/>
          <w:szCs w:val="28"/>
          <w:highlight w:val="none"/>
        </w:rPr>
        <w:t>系统设备在日常运行过程中发生的突发</w:t>
      </w:r>
      <w:r>
        <w:rPr>
          <w:rFonts w:hint="eastAsia" w:ascii="宋体" w:hAnsi="宋体"/>
          <w:color w:val="auto"/>
          <w:sz w:val="24"/>
          <w:szCs w:val="28"/>
          <w:highlight w:val="none"/>
          <w:lang w:val="en-US" w:eastAsia="zh-CN"/>
        </w:rPr>
        <w:t>性</w:t>
      </w:r>
      <w:r>
        <w:rPr>
          <w:rFonts w:hint="eastAsia" w:ascii="宋体" w:hAnsi="宋体"/>
          <w:color w:val="auto"/>
          <w:sz w:val="24"/>
          <w:szCs w:val="28"/>
          <w:highlight w:val="none"/>
        </w:rPr>
        <w:t>故障，包括对系统设备的</w:t>
      </w:r>
      <w:r>
        <w:rPr>
          <w:rFonts w:hint="eastAsia" w:ascii="宋体" w:hAnsi="宋体"/>
          <w:color w:val="auto"/>
          <w:sz w:val="24"/>
          <w:szCs w:val="28"/>
          <w:highlight w:val="none"/>
          <w:lang w:val="en-US" w:eastAsia="zh-CN"/>
        </w:rPr>
        <w:t>软</w:t>
      </w:r>
      <w:r>
        <w:rPr>
          <w:rFonts w:hint="eastAsia" w:ascii="宋体" w:hAnsi="宋体"/>
          <w:color w:val="auto"/>
          <w:sz w:val="24"/>
          <w:szCs w:val="28"/>
          <w:highlight w:val="none"/>
        </w:rPr>
        <w:t>硬件检测、更换和软件设置修复等工作，以保证系统运行时故障处理的及时性</w:t>
      </w:r>
      <w:r>
        <w:rPr>
          <w:rFonts w:hint="eastAsia" w:ascii="宋体" w:hAnsi="宋体"/>
          <w:color w:val="auto"/>
          <w:sz w:val="24"/>
          <w:szCs w:val="28"/>
          <w:highlight w:val="none"/>
          <w:lang w:val="en-US" w:eastAsia="zh-CN"/>
        </w:rPr>
        <w:t>并</w:t>
      </w:r>
      <w:r>
        <w:rPr>
          <w:rFonts w:hint="eastAsia" w:ascii="宋体" w:hAnsi="宋体"/>
          <w:color w:val="auto"/>
          <w:sz w:val="24"/>
          <w:szCs w:val="28"/>
          <w:highlight w:val="none"/>
        </w:rPr>
        <w:t>填写维护日志和巡检表，形成书面文字报告。</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n-US" w:eastAsia="zh-CN"/>
        </w:rPr>
        <w:t>4.弱电</w:t>
      </w:r>
      <w:r>
        <w:rPr>
          <w:rFonts w:hint="eastAsia" w:ascii="宋体" w:hAnsi="宋体"/>
          <w:color w:val="auto"/>
          <w:sz w:val="24"/>
          <w:szCs w:val="28"/>
          <w:highlight w:val="none"/>
        </w:rPr>
        <w:t>系统中设备及线路的故障排除及维修和更换。</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 xml:space="preserve">重大会议的会前检查、突发事件应急处置预案的制定以及会议的全程保障。 </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n-US" w:eastAsia="zh-CN"/>
        </w:rPr>
        <w:t>6.</w:t>
      </w:r>
      <w:r>
        <w:rPr>
          <w:rFonts w:hint="eastAsia" w:ascii="宋体" w:hAnsi="宋体"/>
          <w:color w:val="auto"/>
          <w:sz w:val="24"/>
          <w:szCs w:val="28"/>
          <w:highlight w:val="none"/>
        </w:rPr>
        <w:t>协助提供非维保范围之内的会议室设备故障的技术分析和解决方案（免费）。</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n-US" w:eastAsia="zh-CN"/>
        </w:rPr>
        <w:t>7.</w:t>
      </w:r>
      <w:r>
        <w:rPr>
          <w:rFonts w:hint="eastAsia" w:ascii="宋体" w:hAnsi="宋体"/>
          <w:color w:val="auto"/>
          <w:sz w:val="24"/>
          <w:szCs w:val="28"/>
          <w:highlight w:val="none"/>
        </w:rPr>
        <w:t>给予</w:t>
      </w:r>
      <w:r>
        <w:rPr>
          <w:rFonts w:hint="eastAsia" w:ascii="宋体" w:hAnsi="宋体"/>
          <w:color w:val="auto"/>
          <w:sz w:val="24"/>
          <w:szCs w:val="28"/>
          <w:highlight w:val="none"/>
          <w:lang w:val="en-US" w:eastAsia="zh-CN"/>
        </w:rPr>
        <w:t>招</w:t>
      </w:r>
      <w:r>
        <w:rPr>
          <w:rFonts w:hint="eastAsia" w:ascii="宋体" w:hAnsi="宋体"/>
          <w:color w:val="auto"/>
          <w:sz w:val="24"/>
          <w:szCs w:val="28"/>
          <w:highlight w:val="none"/>
        </w:rPr>
        <w:t>标人不低于2次/年的技术培训、提供详细的故障分析报告和相关方案、提供详尽的维护、保养、检查报告(包括但不限于巡检报告、服务报告)。</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n-US" w:eastAsia="zh-CN"/>
        </w:rPr>
        <w:t>8.</w:t>
      </w:r>
      <w:r>
        <w:rPr>
          <w:rFonts w:hint="eastAsia" w:ascii="宋体" w:hAnsi="宋体"/>
          <w:color w:val="auto"/>
          <w:sz w:val="24"/>
          <w:szCs w:val="28"/>
          <w:highlight w:val="none"/>
        </w:rPr>
        <w:t>安排专人负责</w:t>
      </w:r>
      <w:r>
        <w:rPr>
          <w:rFonts w:hint="eastAsia" w:ascii="宋体" w:hAnsi="宋体"/>
          <w:color w:val="auto"/>
          <w:sz w:val="24"/>
          <w:szCs w:val="28"/>
          <w:highlight w:val="none"/>
          <w:lang w:val="en-US" w:eastAsia="zh-CN"/>
        </w:rPr>
        <w:t>项目</w:t>
      </w:r>
      <w:r>
        <w:rPr>
          <w:rFonts w:hint="eastAsia" w:ascii="宋体" w:hAnsi="宋体"/>
          <w:color w:val="auto"/>
          <w:sz w:val="24"/>
          <w:szCs w:val="28"/>
          <w:highlight w:val="none"/>
        </w:rPr>
        <w:t>维护相关事项的一切工作（含工作计划制定、</w:t>
      </w:r>
      <w:r>
        <w:rPr>
          <w:rFonts w:hint="eastAsia" w:ascii="宋体" w:hAnsi="宋体"/>
          <w:color w:val="auto"/>
          <w:sz w:val="24"/>
          <w:szCs w:val="28"/>
          <w:highlight w:val="none"/>
          <w:lang w:val="en-US" w:eastAsia="zh-CN"/>
        </w:rPr>
        <w:t>软件系统升级、</w:t>
      </w:r>
      <w:r>
        <w:rPr>
          <w:rFonts w:hint="eastAsia" w:ascii="宋体" w:hAnsi="宋体"/>
          <w:color w:val="auto"/>
          <w:sz w:val="24"/>
          <w:szCs w:val="28"/>
          <w:highlight w:val="none"/>
        </w:rPr>
        <w:t>维护维修质量跟踪、维护人员协调等）。</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接到报修通知后，在2小时内做出响应。一般故障均在当日修复，确保系统正常运行。如当天不能修复故障，需书面说明原因及修复时间。</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n-US" w:eastAsia="zh-CN"/>
        </w:rPr>
        <w:t>10.</w:t>
      </w:r>
      <w:r>
        <w:rPr>
          <w:rFonts w:hint="eastAsia" w:ascii="宋体" w:hAnsi="宋体"/>
          <w:color w:val="auto"/>
          <w:sz w:val="24"/>
          <w:szCs w:val="28"/>
          <w:highlight w:val="none"/>
        </w:rPr>
        <w:t>确系设备损坏等原因无法立即修复的，应将系统故障</w:t>
      </w:r>
      <w:r>
        <w:rPr>
          <w:rFonts w:hint="eastAsia" w:ascii="宋体" w:hAnsi="宋体"/>
          <w:color w:val="auto"/>
          <w:sz w:val="24"/>
          <w:szCs w:val="28"/>
          <w:highlight w:val="none"/>
          <w:lang w:val="en-US" w:eastAsia="zh-CN"/>
        </w:rPr>
        <w:t>影响</w:t>
      </w:r>
      <w:r>
        <w:rPr>
          <w:rFonts w:hint="eastAsia" w:ascii="宋体" w:hAnsi="宋体"/>
          <w:color w:val="auto"/>
          <w:sz w:val="24"/>
          <w:szCs w:val="28"/>
          <w:highlight w:val="none"/>
        </w:rPr>
        <w:t>降至最低，同时书面报告维修方案和修复时间。</w:t>
      </w:r>
    </w:p>
    <w:p>
      <w:pPr>
        <w:spacing w:line="360" w:lineRule="auto"/>
        <w:ind w:firstLine="480" w:firstLineChars="200"/>
        <w:rPr>
          <w:rFonts w:hint="eastAsia" w:ascii="宋体" w:hAnsi="宋体" w:eastAsia="宋体"/>
          <w:color w:val="auto"/>
          <w:sz w:val="24"/>
          <w:szCs w:val="28"/>
          <w:highlight w:val="none"/>
          <w:lang w:eastAsia="zh-CN"/>
        </w:rPr>
      </w:pPr>
      <w:r>
        <w:rPr>
          <w:rFonts w:hint="eastAsia" w:ascii="宋体" w:hAnsi="宋体"/>
          <w:color w:val="auto"/>
          <w:sz w:val="24"/>
          <w:szCs w:val="28"/>
          <w:highlight w:val="none"/>
          <w:lang w:val="en-US" w:eastAsia="zh-CN"/>
        </w:rPr>
        <w:t>11.</w:t>
      </w:r>
      <w:r>
        <w:rPr>
          <w:rFonts w:hint="eastAsia" w:ascii="宋体" w:hAnsi="宋体"/>
          <w:color w:val="auto"/>
          <w:sz w:val="24"/>
          <w:szCs w:val="28"/>
          <w:highlight w:val="none"/>
        </w:rPr>
        <w:t>投标人需提供维护方案及</w:t>
      </w:r>
      <w:r>
        <w:rPr>
          <w:rFonts w:hint="eastAsia" w:ascii="宋体" w:hAnsi="宋体"/>
          <w:color w:val="auto"/>
          <w:sz w:val="24"/>
          <w:szCs w:val="28"/>
          <w:highlight w:val="none"/>
          <w:lang w:val="en-US" w:eastAsia="zh-CN"/>
        </w:rPr>
        <w:t>设备</w:t>
      </w:r>
      <w:r>
        <w:rPr>
          <w:rFonts w:hint="eastAsia" w:ascii="宋体" w:hAnsi="宋体"/>
          <w:color w:val="auto"/>
          <w:sz w:val="24"/>
          <w:szCs w:val="28"/>
          <w:highlight w:val="none"/>
        </w:rPr>
        <w:t>清单价格表（</w:t>
      </w:r>
      <w:r>
        <w:rPr>
          <w:rFonts w:hint="eastAsia" w:ascii="宋体" w:hAnsi="宋体"/>
          <w:color w:val="auto"/>
          <w:sz w:val="24"/>
          <w:szCs w:val="28"/>
          <w:highlight w:val="none"/>
          <w:lang w:val="en-US" w:eastAsia="zh-CN"/>
        </w:rPr>
        <w:t>设备</w:t>
      </w:r>
      <w:r>
        <w:rPr>
          <w:rFonts w:hint="eastAsia" w:ascii="宋体" w:hAnsi="宋体"/>
          <w:color w:val="auto"/>
          <w:sz w:val="24"/>
          <w:szCs w:val="28"/>
          <w:highlight w:val="none"/>
        </w:rPr>
        <w:t>清单价格经评审小组评审确定后定为维保期间更换</w:t>
      </w:r>
      <w:r>
        <w:rPr>
          <w:rFonts w:hint="eastAsia" w:ascii="宋体" w:hAnsi="宋体"/>
          <w:color w:val="auto"/>
          <w:sz w:val="24"/>
          <w:szCs w:val="28"/>
          <w:highlight w:val="none"/>
          <w:lang w:val="en-US" w:eastAsia="zh-CN"/>
        </w:rPr>
        <w:t>设备</w:t>
      </w:r>
      <w:r>
        <w:rPr>
          <w:rFonts w:hint="eastAsia" w:ascii="宋体" w:hAnsi="宋体"/>
          <w:color w:val="auto"/>
          <w:sz w:val="24"/>
          <w:szCs w:val="28"/>
          <w:highlight w:val="none"/>
        </w:rPr>
        <w:t>价格执行）</w:t>
      </w:r>
      <w:r>
        <w:rPr>
          <w:rFonts w:hint="eastAsia" w:ascii="宋体" w:hAnsi="宋体"/>
          <w:color w:val="auto"/>
          <w:sz w:val="24"/>
          <w:szCs w:val="28"/>
          <w:highlight w:val="none"/>
          <w:lang w:eastAsia="zh-CN"/>
        </w:rPr>
        <w:t>。</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2.</w:t>
      </w:r>
      <w:r>
        <w:rPr>
          <w:rFonts w:hint="eastAsia" w:ascii="宋体" w:hAnsi="宋体"/>
          <w:color w:val="auto"/>
          <w:sz w:val="24"/>
          <w:szCs w:val="28"/>
          <w:highlight w:val="none"/>
        </w:rPr>
        <w:t>投标人免费提供在200元以下（含200元）的设备及材料；在200元以上的，招标人可自行购买设备，投标人免费调试安装；招标人也可</w:t>
      </w:r>
      <w:r>
        <w:rPr>
          <w:rFonts w:hint="eastAsia" w:ascii="宋体" w:hAnsi="宋体"/>
          <w:color w:val="auto"/>
          <w:sz w:val="24"/>
          <w:szCs w:val="28"/>
          <w:highlight w:val="none"/>
          <w:lang w:val="en-US" w:eastAsia="zh-CN"/>
        </w:rPr>
        <w:t>按</w:t>
      </w:r>
      <w:r>
        <w:rPr>
          <w:rFonts w:hint="eastAsia" w:ascii="宋体" w:hAnsi="宋体"/>
          <w:color w:val="auto"/>
          <w:sz w:val="24"/>
          <w:szCs w:val="28"/>
          <w:highlight w:val="none"/>
        </w:rPr>
        <w:t>合同约定</w:t>
      </w:r>
      <w:r>
        <w:rPr>
          <w:rFonts w:hint="eastAsia" w:ascii="宋体" w:hAnsi="宋体"/>
          <w:color w:val="auto"/>
          <w:sz w:val="24"/>
          <w:szCs w:val="28"/>
          <w:highlight w:val="none"/>
          <w:lang w:val="en-US" w:eastAsia="zh-CN"/>
        </w:rPr>
        <w:t>的设备</w:t>
      </w:r>
      <w:r>
        <w:rPr>
          <w:rFonts w:hint="eastAsia" w:ascii="宋体" w:hAnsi="宋体"/>
          <w:color w:val="auto"/>
          <w:sz w:val="24"/>
          <w:szCs w:val="28"/>
          <w:highlight w:val="none"/>
        </w:rPr>
        <w:t>清单价格表</w:t>
      </w:r>
      <w:r>
        <w:rPr>
          <w:rFonts w:hint="eastAsia" w:ascii="宋体" w:hAnsi="宋体"/>
          <w:color w:val="auto"/>
          <w:sz w:val="24"/>
          <w:szCs w:val="28"/>
          <w:highlight w:val="none"/>
          <w:lang w:val="en-US" w:eastAsia="zh-CN"/>
        </w:rPr>
        <w:t>中价格委托</w:t>
      </w:r>
      <w:r>
        <w:rPr>
          <w:rFonts w:hint="eastAsia" w:ascii="宋体" w:hAnsi="宋体"/>
          <w:color w:val="auto"/>
          <w:sz w:val="24"/>
          <w:szCs w:val="28"/>
          <w:highlight w:val="none"/>
        </w:rPr>
        <w:t>投标人</w:t>
      </w:r>
      <w:r>
        <w:rPr>
          <w:rFonts w:hint="eastAsia" w:ascii="宋体" w:hAnsi="宋体"/>
          <w:color w:val="auto"/>
          <w:sz w:val="24"/>
          <w:szCs w:val="28"/>
          <w:highlight w:val="none"/>
          <w:lang w:val="en-US" w:eastAsia="zh-CN"/>
        </w:rPr>
        <w:t>调试安装</w:t>
      </w:r>
      <w:r>
        <w:rPr>
          <w:rFonts w:hint="eastAsia" w:ascii="宋体" w:hAnsi="宋体"/>
          <w:color w:val="auto"/>
          <w:sz w:val="24"/>
          <w:szCs w:val="28"/>
          <w:highlight w:val="none"/>
        </w:rPr>
        <w:t>。</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n-US" w:eastAsia="zh-CN"/>
        </w:rPr>
        <w:t>13.</w:t>
      </w:r>
      <w:r>
        <w:rPr>
          <w:rFonts w:hint="eastAsia" w:ascii="宋体" w:hAnsi="宋体"/>
          <w:color w:val="auto"/>
          <w:sz w:val="24"/>
          <w:szCs w:val="28"/>
          <w:highlight w:val="none"/>
        </w:rPr>
        <w:t>服务过程中随时接受招标人的监督。</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4.</w:t>
      </w:r>
      <w:r>
        <w:rPr>
          <w:rFonts w:hint="eastAsia" w:ascii="宋体" w:hAnsi="宋体"/>
          <w:color w:val="auto"/>
          <w:sz w:val="24"/>
          <w:szCs w:val="28"/>
          <w:highlight w:val="none"/>
        </w:rPr>
        <w:t>服务过程中，应遵守招标人单位的相关规定。</w:t>
      </w:r>
    </w:p>
    <w:p>
      <w:pPr>
        <w:spacing w:line="360" w:lineRule="auto"/>
        <w:ind w:firstLine="480" w:firstLineChars="200"/>
        <w:rPr>
          <w:rFonts w:hint="eastAsia"/>
        </w:rPr>
      </w:pP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服务后填写维修记录单。记录单应包括项目名称、故障时间、故障现象、解决时间、维修人、用户意见、用户签字盖章等项。</w:t>
      </w:r>
    </w:p>
    <w:p>
      <w:pPr>
        <w:pStyle w:val="18"/>
      </w:pPr>
    </w:p>
    <w:p>
      <w:pPr>
        <w:pStyle w:val="2"/>
        <w:ind w:left="0" w:leftChars="0" w:firstLine="482" w:firstLineChars="200"/>
        <w:rPr>
          <w:rFonts w:hint="eastAsia" w:ascii="宋体" w:hAnsi="宋体" w:eastAsia="宋体" w:cs="Times New Roman"/>
          <w:b/>
          <w:bCs/>
          <w:kern w:val="2"/>
          <w:sz w:val="24"/>
          <w:szCs w:val="28"/>
          <w:lang w:val="en-US" w:eastAsia="zh-CN" w:bidi="ar-SA"/>
        </w:rPr>
      </w:pPr>
      <w:r>
        <w:rPr>
          <w:rFonts w:hint="eastAsia" w:ascii="宋体" w:hAnsi="宋体" w:cs="Times New Roman"/>
          <w:b/>
          <w:bCs/>
          <w:kern w:val="2"/>
          <w:sz w:val="24"/>
          <w:szCs w:val="28"/>
          <w:lang w:val="en-US" w:eastAsia="zh-CN" w:bidi="ar-SA"/>
        </w:rPr>
        <w:t>五</w:t>
      </w:r>
      <w:r>
        <w:rPr>
          <w:rFonts w:hint="eastAsia" w:ascii="宋体" w:hAnsi="宋体" w:eastAsia="宋体" w:cs="Times New Roman"/>
          <w:b/>
          <w:bCs/>
          <w:kern w:val="2"/>
          <w:sz w:val="24"/>
          <w:szCs w:val="28"/>
          <w:lang w:val="en-US" w:eastAsia="zh-CN" w:bidi="ar-SA"/>
        </w:rPr>
        <w:t>、报价要求</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1.本项目采用年度维保费总价计价，除非合同另有规定，该总价包含但不限于</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北城办、北城综合服务中心、北部综合楼</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全部弱电系统</w:t>
      </w:r>
      <w:r>
        <w:rPr>
          <w:rFonts w:hint="eastAsia" w:ascii="宋体" w:hAnsi="宋体"/>
          <w:color w:val="auto"/>
          <w:sz w:val="24"/>
          <w:szCs w:val="28"/>
          <w:highlight w:val="none"/>
        </w:rPr>
        <w:t>设备检测费、维修费、人工费、社保费、保养费、利润、税金等全部费用。投标报价总价不得高于项目概算。</w:t>
      </w:r>
    </w:p>
    <w:p>
      <w:pPr>
        <w:spacing w:line="360" w:lineRule="auto"/>
        <w:ind w:firstLine="482" w:firstLineChars="200"/>
        <w:rPr>
          <w:rFonts w:hint="eastAsia" w:ascii="宋体" w:hAnsi="宋体"/>
          <w:b/>
          <w:bCs/>
          <w:color w:val="000000" w:themeColor="text1"/>
          <w:sz w:val="24"/>
          <w:szCs w:val="28"/>
          <w14:textFill>
            <w14:solidFill>
              <w14:schemeClr w14:val="tx1"/>
            </w14:solidFill>
          </w14:textFill>
        </w:rPr>
      </w:pPr>
      <w:r>
        <w:rPr>
          <w:rFonts w:hint="eastAsia" w:ascii="宋体" w:hAnsi="宋体"/>
          <w:b/>
          <w:bCs/>
          <w:sz w:val="24"/>
          <w:szCs w:val="28"/>
          <w:lang w:val="en-US" w:eastAsia="zh-CN"/>
        </w:rPr>
        <w:t>2.</w:t>
      </w:r>
      <w:r>
        <w:rPr>
          <w:rFonts w:hint="eastAsia" w:ascii="宋体" w:hAnsi="宋体"/>
          <w:b/>
          <w:bCs/>
          <w:color w:val="000000" w:themeColor="text1"/>
          <w:sz w:val="24"/>
          <w:szCs w:val="28"/>
          <w14:textFill>
            <w14:solidFill>
              <w14:schemeClr w14:val="tx1"/>
            </w14:solidFill>
          </w14:textFill>
        </w:rPr>
        <w:t>投标人必须按照双方约定的维护</w:t>
      </w:r>
      <w:r>
        <w:rPr>
          <w:rFonts w:hint="eastAsia" w:ascii="宋体" w:hAnsi="宋体"/>
          <w:b/>
          <w:bCs/>
          <w:color w:val="000000" w:themeColor="text1"/>
          <w:sz w:val="24"/>
          <w:szCs w:val="28"/>
          <w:lang w:val="en-US" w:eastAsia="zh-CN"/>
          <w14:textFill>
            <w14:solidFill>
              <w14:schemeClr w14:val="tx1"/>
            </w14:solidFill>
          </w14:textFill>
        </w:rPr>
        <w:t>保养</w:t>
      </w:r>
      <w:r>
        <w:rPr>
          <w:rFonts w:hint="eastAsia" w:ascii="宋体" w:hAnsi="宋体"/>
          <w:b/>
          <w:bCs/>
          <w:color w:val="000000" w:themeColor="text1"/>
          <w:sz w:val="24"/>
          <w:szCs w:val="28"/>
          <w14:textFill>
            <w14:solidFill>
              <w14:schemeClr w14:val="tx1"/>
            </w14:solidFill>
          </w14:textFill>
        </w:rPr>
        <w:t>期限、计划进行维护</w:t>
      </w:r>
      <w:r>
        <w:rPr>
          <w:rFonts w:hint="eastAsia" w:ascii="宋体" w:hAnsi="宋体"/>
          <w:b/>
          <w:bCs/>
          <w:color w:val="000000" w:themeColor="text1"/>
          <w:sz w:val="24"/>
          <w:szCs w:val="28"/>
          <w:lang w:val="en-US" w:eastAsia="zh-CN"/>
          <w14:textFill>
            <w14:solidFill>
              <w14:schemeClr w14:val="tx1"/>
            </w14:solidFill>
          </w14:textFill>
        </w:rPr>
        <w:t>保养</w:t>
      </w:r>
      <w:r>
        <w:rPr>
          <w:rFonts w:hint="eastAsia" w:ascii="宋体" w:hAnsi="宋体"/>
          <w:b/>
          <w:bCs/>
          <w:color w:val="000000" w:themeColor="text1"/>
          <w:sz w:val="24"/>
          <w:szCs w:val="28"/>
          <w14:textFill>
            <w14:solidFill>
              <w14:schemeClr w14:val="tx1"/>
            </w14:solidFill>
          </w14:textFill>
        </w:rPr>
        <w:t>工作。维</w:t>
      </w:r>
      <w:r>
        <w:rPr>
          <w:rFonts w:hint="eastAsia" w:ascii="宋体" w:hAnsi="宋体"/>
          <w:b/>
          <w:bCs/>
          <w:color w:val="000000" w:themeColor="text1"/>
          <w:sz w:val="24"/>
          <w:szCs w:val="28"/>
          <w:lang w:val="en-US" w:eastAsia="zh-CN"/>
          <w14:textFill>
            <w14:solidFill>
              <w14:schemeClr w14:val="tx1"/>
            </w14:solidFill>
          </w14:textFill>
        </w:rPr>
        <w:t>保</w:t>
      </w:r>
      <w:r>
        <w:rPr>
          <w:rFonts w:hint="eastAsia" w:ascii="宋体" w:hAnsi="宋体"/>
          <w:b/>
          <w:bCs/>
          <w:color w:val="000000" w:themeColor="text1"/>
          <w:sz w:val="24"/>
          <w:szCs w:val="28"/>
          <w14:textFill>
            <w14:solidFill>
              <w14:schemeClr w14:val="tx1"/>
            </w14:solidFill>
          </w14:textFill>
        </w:rPr>
        <w:t>过程中，乙方承担维修费及单价</w:t>
      </w:r>
      <w:r>
        <w:rPr>
          <w:rFonts w:hint="eastAsia" w:ascii="宋体" w:hAnsi="宋体"/>
          <w:b/>
          <w:bCs/>
          <w:color w:val="000000" w:themeColor="text1"/>
          <w:sz w:val="24"/>
          <w:szCs w:val="28"/>
          <w:lang w:val="en-US" w:eastAsia="zh-CN"/>
          <w14:textFill>
            <w14:solidFill>
              <w14:schemeClr w14:val="tx1"/>
            </w14:solidFill>
          </w14:textFill>
        </w:rPr>
        <w:t>2</w:t>
      </w:r>
      <w:r>
        <w:rPr>
          <w:rFonts w:hint="eastAsia" w:ascii="宋体" w:hAnsi="宋体"/>
          <w:b/>
          <w:bCs/>
          <w:color w:val="000000" w:themeColor="text1"/>
          <w:sz w:val="24"/>
          <w:szCs w:val="28"/>
          <w14:textFill>
            <w14:solidFill>
              <w14:schemeClr w14:val="tx1"/>
            </w14:solidFill>
          </w14:textFill>
        </w:rPr>
        <w:t>00元以下</w:t>
      </w:r>
      <w:r>
        <w:rPr>
          <w:rFonts w:hint="eastAsia" w:ascii="宋体" w:hAnsi="宋体"/>
          <w:b/>
          <w:bCs/>
          <w:color w:val="000000" w:themeColor="text1"/>
          <w:sz w:val="24"/>
          <w:szCs w:val="28"/>
          <w:lang w:val="en-US" w:eastAsia="zh-CN"/>
          <w14:textFill>
            <w14:solidFill>
              <w14:schemeClr w14:val="tx1"/>
            </w14:solidFill>
          </w14:textFill>
        </w:rPr>
        <w:t>设备零件</w:t>
      </w:r>
      <w:r>
        <w:rPr>
          <w:rFonts w:hint="eastAsia" w:ascii="宋体" w:hAnsi="宋体"/>
          <w:b/>
          <w:bCs/>
          <w:color w:val="000000" w:themeColor="text1"/>
          <w:sz w:val="24"/>
          <w:szCs w:val="28"/>
          <w14:textFill>
            <w14:solidFill>
              <w14:schemeClr w14:val="tx1"/>
            </w14:solidFill>
          </w14:textFill>
        </w:rPr>
        <w:t>更换费用</w:t>
      </w:r>
      <w:r>
        <w:rPr>
          <w:rFonts w:hint="eastAsia" w:ascii="宋体" w:hAnsi="宋体"/>
          <w:b/>
          <w:bCs/>
          <w:color w:val="000000" w:themeColor="text1"/>
          <w:sz w:val="24"/>
          <w:szCs w:val="28"/>
          <w:lang w:eastAsia="zh-CN"/>
          <w14:textFill>
            <w14:solidFill>
              <w14:schemeClr w14:val="tx1"/>
            </w14:solidFill>
          </w14:textFill>
        </w:rPr>
        <w:t>。</w:t>
      </w:r>
      <w:r>
        <w:rPr>
          <w:rFonts w:hint="eastAsia" w:ascii="宋体" w:hAnsi="宋体"/>
          <w:b/>
          <w:bCs/>
          <w:color w:val="000000" w:themeColor="text1"/>
          <w:sz w:val="24"/>
          <w:szCs w:val="28"/>
          <w:lang w:val="en-US" w:eastAsia="zh-CN"/>
          <w14:textFill>
            <w14:solidFill>
              <w14:schemeClr w14:val="tx1"/>
            </w14:solidFill>
          </w14:textFill>
        </w:rPr>
        <w:t>200元以上设备更换</w:t>
      </w:r>
      <w:r>
        <w:rPr>
          <w:rFonts w:hint="eastAsia" w:ascii="宋体" w:hAnsi="宋体"/>
          <w:b/>
          <w:bCs/>
          <w:color w:val="000000" w:themeColor="text1"/>
          <w:sz w:val="24"/>
          <w:szCs w:val="28"/>
          <w14:textFill>
            <w14:solidFill>
              <w14:schemeClr w14:val="tx1"/>
            </w14:solidFill>
          </w14:textFill>
        </w:rPr>
        <w:t>费用</w:t>
      </w:r>
      <w:r>
        <w:rPr>
          <w:rFonts w:hint="eastAsia" w:ascii="宋体" w:hAnsi="宋体"/>
          <w:b/>
          <w:bCs/>
          <w:color w:val="000000" w:themeColor="text1"/>
          <w:sz w:val="24"/>
          <w:szCs w:val="28"/>
          <w:lang w:val="en-US" w:eastAsia="zh-CN"/>
          <w14:textFill>
            <w14:solidFill>
              <w14:schemeClr w14:val="tx1"/>
            </w14:solidFill>
          </w14:textFill>
        </w:rPr>
        <w:t>由招标人承担</w:t>
      </w:r>
      <w:r>
        <w:rPr>
          <w:rFonts w:hint="eastAsia" w:ascii="宋体" w:hAnsi="宋体"/>
          <w:b/>
          <w:bCs/>
          <w:color w:val="000000" w:themeColor="text1"/>
          <w:sz w:val="24"/>
          <w:szCs w:val="28"/>
          <w14:textFill>
            <w14:solidFill>
              <w14:schemeClr w14:val="tx1"/>
            </w14:solidFill>
          </w14:textFill>
        </w:rPr>
        <w:t>，投标人</w:t>
      </w:r>
      <w:r>
        <w:rPr>
          <w:rFonts w:hint="eastAsia" w:ascii="宋体" w:hAnsi="宋体"/>
          <w:b/>
          <w:bCs/>
          <w:color w:val="000000" w:themeColor="text1"/>
          <w:sz w:val="24"/>
          <w:szCs w:val="28"/>
          <w:lang w:val="en-US" w:eastAsia="zh-CN"/>
          <w14:textFill>
            <w14:solidFill>
              <w14:schemeClr w14:val="tx1"/>
            </w14:solidFill>
          </w14:textFill>
        </w:rPr>
        <w:t>须在投标文件中</w:t>
      </w:r>
      <w:r>
        <w:rPr>
          <w:rFonts w:hint="eastAsia" w:ascii="宋体" w:hAnsi="宋体"/>
          <w:b/>
          <w:bCs/>
          <w:color w:val="000000" w:themeColor="text1"/>
          <w:sz w:val="24"/>
          <w:szCs w:val="28"/>
          <w:highlight w:val="none"/>
          <w14:textFill>
            <w14:solidFill>
              <w14:schemeClr w14:val="tx1"/>
            </w14:solidFill>
          </w14:textFill>
        </w:rPr>
        <w:t>报价</w:t>
      </w:r>
      <w:r>
        <w:rPr>
          <w:rFonts w:hint="eastAsia" w:ascii="宋体" w:hAnsi="宋体"/>
          <w:b/>
          <w:bCs/>
          <w:color w:val="000000" w:themeColor="text1"/>
          <w:sz w:val="24"/>
          <w:szCs w:val="28"/>
          <w:highlight w:val="none"/>
          <w:lang w:eastAsia="zh-CN"/>
          <w14:textFill>
            <w14:solidFill>
              <w14:schemeClr w14:val="tx1"/>
            </w14:solidFill>
          </w14:textFill>
        </w:rPr>
        <w:t>，</w:t>
      </w:r>
      <w:r>
        <w:rPr>
          <w:rFonts w:hint="eastAsia" w:ascii="宋体" w:hAnsi="宋体"/>
          <w:b/>
          <w:bCs/>
          <w:color w:val="000000" w:themeColor="text1"/>
          <w:sz w:val="24"/>
          <w:szCs w:val="28"/>
          <w14:textFill>
            <w14:solidFill>
              <w14:schemeClr w14:val="tx1"/>
            </w14:solidFill>
          </w14:textFill>
        </w:rPr>
        <w:t>经评审委员</w:t>
      </w:r>
      <w:r>
        <w:rPr>
          <w:rFonts w:hint="eastAsia" w:ascii="宋体" w:hAnsi="宋体"/>
          <w:b/>
          <w:bCs/>
          <w:color w:val="000000" w:themeColor="text1"/>
          <w:sz w:val="24"/>
          <w:szCs w:val="28"/>
          <w:lang w:val="en-US" w:eastAsia="zh-CN"/>
          <w14:textFill>
            <w14:solidFill>
              <w14:schemeClr w14:val="tx1"/>
            </w14:solidFill>
          </w14:textFill>
        </w:rPr>
        <w:t>会审定</w:t>
      </w:r>
      <w:r>
        <w:rPr>
          <w:rFonts w:hint="eastAsia" w:ascii="宋体" w:hAnsi="宋体"/>
          <w:b/>
          <w:bCs/>
          <w:color w:val="000000" w:themeColor="text1"/>
          <w:sz w:val="24"/>
          <w:szCs w:val="28"/>
          <w14:textFill>
            <w14:solidFill>
              <w14:schemeClr w14:val="tx1"/>
            </w14:solidFill>
          </w14:textFill>
        </w:rPr>
        <w:t>后为维保期间</w:t>
      </w:r>
      <w:r>
        <w:rPr>
          <w:rFonts w:hint="eastAsia" w:ascii="宋体" w:hAnsi="宋体"/>
          <w:b/>
          <w:bCs/>
          <w:color w:val="000000" w:themeColor="text1"/>
          <w:sz w:val="24"/>
          <w:szCs w:val="28"/>
          <w:lang w:val="en-US" w:eastAsia="zh-CN"/>
          <w14:textFill>
            <w14:solidFill>
              <w14:schemeClr w14:val="tx1"/>
            </w14:solidFill>
          </w14:textFill>
        </w:rPr>
        <w:t>弱电系统设备</w:t>
      </w:r>
      <w:r>
        <w:rPr>
          <w:rFonts w:hint="eastAsia" w:ascii="宋体" w:hAnsi="宋体"/>
          <w:b/>
          <w:bCs/>
          <w:color w:val="000000" w:themeColor="text1"/>
          <w:sz w:val="24"/>
          <w:szCs w:val="28"/>
          <w14:textFill>
            <w14:solidFill>
              <w14:schemeClr w14:val="tx1"/>
            </w14:solidFill>
          </w14:textFill>
        </w:rPr>
        <w:t>执行价格（甲方承担</w:t>
      </w:r>
      <w:r>
        <w:rPr>
          <w:rFonts w:hint="eastAsia" w:ascii="宋体" w:hAnsi="宋体"/>
          <w:b/>
          <w:bCs/>
          <w:color w:val="000000" w:themeColor="text1"/>
          <w:sz w:val="24"/>
          <w:szCs w:val="28"/>
          <w:lang w:val="en-US" w:eastAsia="zh-CN"/>
          <w14:textFill>
            <w14:solidFill>
              <w14:schemeClr w14:val="tx1"/>
            </w14:solidFill>
          </w14:textFill>
        </w:rPr>
        <w:t>的弱电系统设备</w:t>
      </w:r>
      <w:r>
        <w:rPr>
          <w:rFonts w:hint="eastAsia" w:ascii="宋体" w:hAnsi="宋体"/>
          <w:b/>
          <w:bCs/>
          <w:color w:val="000000" w:themeColor="text1"/>
          <w:sz w:val="24"/>
          <w:szCs w:val="28"/>
          <w14:textFill>
            <w14:solidFill>
              <w14:schemeClr w14:val="tx1"/>
            </w14:solidFill>
          </w14:textFill>
        </w:rPr>
        <w:t>清单详见附</w:t>
      </w:r>
      <w:r>
        <w:rPr>
          <w:rFonts w:hint="eastAsia" w:ascii="宋体" w:hAnsi="宋体"/>
          <w:b/>
          <w:bCs/>
          <w:color w:val="000000" w:themeColor="text1"/>
          <w:sz w:val="24"/>
          <w:szCs w:val="28"/>
          <w:lang w:val="en-US" w:eastAsia="zh-CN"/>
          <w14:textFill>
            <w14:solidFill>
              <w14:schemeClr w14:val="tx1"/>
            </w14:solidFill>
          </w14:textFill>
        </w:rPr>
        <w:t>表</w:t>
      </w:r>
      <w:r>
        <w:rPr>
          <w:rFonts w:hint="eastAsia" w:ascii="宋体" w:hAnsi="宋体"/>
          <w:b/>
          <w:bCs/>
          <w:color w:val="000000" w:themeColor="text1"/>
          <w:sz w:val="24"/>
          <w:szCs w:val="28"/>
          <w14:textFill>
            <w14:solidFill>
              <w14:schemeClr w14:val="tx1"/>
            </w14:solidFill>
          </w14:textFill>
        </w:rPr>
        <w:t>）</w:t>
      </w:r>
      <w:r>
        <w:rPr>
          <w:rFonts w:hint="eastAsia" w:ascii="宋体" w:hAnsi="宋体"/>
          <w:b/>
          <w:bCs/>
          <w:color w:val="000000" w:themeColor="text1"/>
          <w:sz w:val="24"/>
          <w:szCs w:val="28"/>
          <w:lang w:eastAsia="zh-CN"/>
          <w14:textFill>
            <w14:solidFill>
              <w14:schemeClr w14:val="tx1"/>
            </w14:solidFill>
          </w14:textFill>
        </w:rPr>
        <w:t>，</w:t>
      </w:r>
      <w:r>
        <w:rPr>
          <w:rFonts w:hint="eastAsia" w:ascii="宋体" w:hAnsi="宋体"/>
          <w:b/>
          <w:bCs/>
          <w:color w:val="auto"/>
          <w:sz w:val="24"/>
          <w:szCs w:val="28"/>
          <w:highlight w:val="none"/>
        </w:rPr>
        <w:t>投标人</w:t>
      </w:r>
      <w:r>
        <w:rPr>
          <w:rFonts w:hint="eastAsia" w:ascii="宋体" w:hAnsi="宋体"/>
          <w:b/>
          <w:bCs/>
          <w:color w:val="auto"/>
          <w:sz w:val="24"/>
          <w:szCs w:val="28"/>
          <w:highlight w:val="none"/>
          <w:lang w:val="en-US" w:eastAsia="zh-CN"/>
        </w:rPr>
        <w:t>中标后在维保过程中产生的配件费用不得高于该设备价格</w:t>
      </w:r>
      <w:r>
        <w:rPr>
          <w:rFonts w:hint="eastAsia" w:ascii="宋体" w:hAnsi="宋体"/>
          <w:b/>
          <w:bCs/>
          <w:color w:val="000000" w:themeColor="text1"/>
          <w:sz w:val="24"/>
          <w:szCs w:val="28"/>
          <w14:textFill>
            <w14:solidFill>
              <w14:schemeClr w14:val="tx1"/>
            </w14:solidFill>
          </w14:textFill>
        </w:rPr>
        <w:t>。</w:t>
      </w:r>
    </w:p>
    <w:p>
      <w:pPr>
        <w:spacing w:line="360" w:lineRule="auto"/>
        <w:ind w:firstLine="480" w:firstLineChars="200"/>
        <w:rPr>
          <w:rFonts w:hint="eastAsia"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lang w:val="en-US" w:eastAsia="zh-CN"/>
          <w14:textFill>
            <w14:solidFill>
              <w14:schemeClr w14:val="tx1"/>
            </w14:solidFill>
          </w14:textFill>
        </w:rPr>
        <w:t>3</w:t>
      </w:r>
      <w:r>
        <w:rPr>
          <w:rFonts w:hint="eastAsia" w:ascii="宋体" w:hAnsi="宋体"/>
          <w:color w:val="000000" w:themeColor="text1"/>
          <w:sz w:val="24"/>
          <w:szCs w:val="28"/>
          <w14:textFill>
            <w14:solidFill>
              <w14:schemeClr w14:val="tx1"/>
            </w14:solidFill>
          </w14:textFill>
        </w:rPr>
        <w:t>.投标人根据现场勘察结果填写报价表中规定的所有内容，未经勘察或勘察有误的，风险由投标人自行承担，报价不得有漏项，否则，作为废标处理。</w:t>
      </w:r>
    </w:p>
    <w:p>
      <w:pPr>
        <w:pStyle w:val="2"/>
        <w:ind w:left="0" w:leftChars="0" w:firstLine="0" w:firstLineChars="0"/>
        <w:rPr>
          <w:rFonts w:hint="eastAsia" w:ascii="宋体" w:hAnsi="宋体" w:cs="宋体"/>
          <w:b/>
          <w:bCs/>
          <w:sz w:val="24"/>
          <w:szCs w:val="24"/>
          <w:lang w:val="en-US" w:eastAsia="zh-CN"/>
        </w:rPr>
      </w:pPr>
      <w:bookmarkStart w:id="44" w:name="_Toc482188644"/>
    </w:p>
    <w:p>
      <w:pPr>
        <w:pStyle w:val="2"/>
        <w:numPr>
          <w:ilvl w:val="0"/>
          <w:numId w:val="0"/>
        </w:numPr>
        <w:ind w:leftChars="0" w:firstLine="482" w:firstLineChars="200"/>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4.附表：主要弱电系统设备清单（投标人需提供报价）</w:t>
      </w:r>
    </w:p>
    <w:tbl>
      <w:tblPr>
        <w:tblStyle w:val="67"/>
        <w:tblpPr w:leftFromText="180" w:rightFromText="180" w:vertAnchor="text" w:horzAnchor="page" w:tblpX="1075" w:tblpY="501"/>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5"/>
        <w:gridCol w:w="2295"/>
        <w:gridCol w:w="1365"/>
        <w:gridCol w:w="1499"/>
        <w:gridCol w:w="697"/>
        <w:gridCol w:w="1210"/>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2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弱电</w:t>
            </w:r>
            <w:r>
              <w:rPr>
                <w:rFonts w:hint="eastAsia" w:ascii="宋体" w:hAnsi="宋体" w:eastAsia="宋体" w:cs="宋体"/>
                <w:i w:val="0"/>
                <w:iCs w:val="0"/>
                <w:color w:val="000000"/>
                <w:kern w:val="0"/>
                <w:sz w:val="28"/>
                <w:szCs w:val="28"/>
                <w:u w:val="none"/>
                <w:lang w:val="en-US" w:eastAsia="zh-CN" w:bidi="ar"/>
              </w:rPr>
              <w:t>系统设备清单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扩声系统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12路调音台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YAMAHA</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MG12XU</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16路调音台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YAMAHA</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MGP16X</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24路调音台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A&amp;H</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SQ6</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32路调音台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YAMAHA</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MGP32X</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多功能金属广播会议音箱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DF360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8单元二分频阵列音柱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SR6000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12"无源超低音箱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SR112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4X4"二分频阵列音柱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SR500MF</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4X6.5"二分频阵列音柱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SR600MF</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8X6.5"二分频阵列音柱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SR800MF</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单18"无源超紧凑型超低音箱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SR181S</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单12"有源超低音箱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S12A</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单15"有源超低音箱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S15A</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单6”扬声器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AF6</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双6”扬声器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AF26</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单8”扬声器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AF8</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双8”扬声器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AF28</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AF12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返听扬声器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TT12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返听扬声器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TT15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吸顶音箱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SL38</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2通道功率放大器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BK400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2通道功率放大器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BK800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2通道功率放大器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BK1000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4通道功放开关电源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D、POWER-412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2路输入全自动反馈抑制器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AFS1900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4路输入全自动反馈抑制器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AFS1930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前级效果器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3D360A</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2进6出处理器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DS26</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4进8出处理器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DS48</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音频矩阵处理器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TNT-1066</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音频矩阵处理器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TNT-108D</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音频矩阵处理器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TNT-106N</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HS7</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会议发言系统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电容鹅颈话筒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SHURE</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MX418D/C</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一拖一无线手持话筒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SHURE</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BLX24R/SM58</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无线手持一拖二真分集话筒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K-6288</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无线一拖四会议话筒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K4280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天线放大器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SHURE</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UA844+SWB-LC</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SHURE</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UA874WB</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一拖二无线手持话筒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TF-OSDP6</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有线手拉手视像跟踪会议系统主机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K-6677</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视像跟踪主席单元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K-6677C</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视像跟踪代表单元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K-6677D</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会议主机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TF-93100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流媒体服务器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TF-93108</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无纸化会议升降屏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TF-A92101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会议话筒主机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TF-M06104</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TF-A0502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显示系统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4200流明投影仪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爱普生</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CB-982W</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4500流明投影仪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爱普生</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CB-L200F</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5000流明投影仪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爱普生</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CB-2155W</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5000流明投影仪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爱普生</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CB-2255U</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5500流明投影仪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爱普生</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CB-2065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5500流明投影仪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爱普生</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CB-2265U</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激光电视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长虹</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DC90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100寸黑珊硬屏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120寸黑珊硬屏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100寸16:10的电动拉线幕布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120寸电动幕布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150寸16：10电动幕布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LED显示屏单元板（P2.5）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多功能混合矩阵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TITANS-BF08-RX08</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高清混合矩阵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PONTUS-M2-RXBF95-16H-16H</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中央控制系统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中央控制主机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TCM-BF223</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强电继电器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TCM-BF223</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8路机柜电源控制器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TCM-BF223</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红外发射棒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无线路由器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WS5200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触控平板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matepad</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多功能主机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TITANS-BF95-1616H-PV</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舞台灯光系统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灯控台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GM089M</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8路信号放大器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GM035K</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14路电源直通箱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SM102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 LED面光灯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SPC100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摇头灯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GA087</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GPS006AW</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染色灯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SPC046</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UPS系统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UPS5000-A-30KTTL</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宜来特</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12V100AH</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SP12-100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宜来特</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停车场系统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车牌识别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智能道闸</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ZJ-DZ008</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八角直杆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ZJ-DE06</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车辆检测器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ZJ-DG0106</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道闸折臂杆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液晶拼接屏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DS-D5055UCA</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10路解码器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DS-6910UD</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12路解码器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DS6912UD</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监控级硬盘</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4TB</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监控级硬盘</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8TB</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400万半球摄像机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DS-2CD2345V3-I</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400万半球摄像机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DS-2CD2346FWDV3-IS</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800万半球摄像机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DS-2CD2386FWDV2-IS</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200万枪机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DS-2CD2T26WDV3-I5</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400万筒式摄像机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DS-2CD2T46DWD-I3</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200万半球摄像机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DS-2CD2325EFV3-I</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200万球机摄像机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DS-2DE7223IW-D</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智能球型摄像机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DS-2DE7223IW-D S6</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电梯摄像头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DS-2CD2526FWDV2-IS</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3WFOBC-2NT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26口交换机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S5024PV5-EI</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52口交换机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S5130S-52P-EI</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4路硬盘录像机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DS7808N-R2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32路硬盘录像机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DS-8632N-K8</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64路硬盘录像机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DS8864N-I16</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DS-VE22S-B</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单模千兆</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I5-10400/8G</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32寸显示器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背景音乐系统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AISP</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智能编程分区控制器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AISP</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AC-1816</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广播系统功率放大器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AISP</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AC-360H</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全音域吸顶扬声器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AISP</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ATS-668</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9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9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ascii="宋体" w:hAnsi="宋体" w:cs="宋体"/>
          <w:b/>
          <w:bCs/>
          <w:sz w:val="24"/>
          <w:szCs w:val="24"/>
          <w:lang w:val="en-US" w:eastAsia="zh-CN"/>
        </w:rPr>
      </w:pPr>
    </w:p>
    <w:bookmarkEnd w:id="44"/>
    <w:p>
      <w:pPr>
        <w:spacing w:line="360" w:lineRule="auto"/>
        <w:jc w:val="left"/>
        <w:rPr>
          <w:rFonts w:hint="eastAsia" w:ascii="宋体" w:hAnsi="宋体" w:cs="宋体"/>
          <w:b/>
          <w:bCs/>
          <w:kern w:val="2"/>
          <w:sz w:val="24"/>
          <w:szCs w:val="24"/>
          <w:lang w:val="en-US" w:eastAsia="zh-CN" w:bidi="ar-SA"/>
        </w:rPr>
      </w:pPr>
    </w:p>
    <w:p>
      <w:pPr>
        <w:spacing w:line="360" w:lineRule="auto"/>
        <w:jc w:val="left"/>
        <w:rPr>
          <w:rFonts w:hint="eastAsia" w:ascii="宋体" w:hAnsi="宋体" w:cs="宋体"/>
          <w:b/>
          <w:bCs/>
          <w:kern w:val="2"/>
          <w:sz w:val="24"/>
          <w:szCs w:val="24"/>
          <w:lang w:val="en-US" w:eastAsia="zh-CN" w:bidi="ar-SA"/>
        </w:rPr>
      </w:pPr>
    </w:p>
    <w:p>
      <w:pPr>
        <w:spacing w:line="360" w:lineRule="auto"/>
        <w:jc w:val="left"/>
        <w:rPr>
          <w:rFonts w:hint="eastAsia" w:ascii="宋体" w:hAnsi="宋体" w:cs="宋体"/>
          <w:b/>
          <w:bCs/>
          <w:kern w:val="2"/>
          <w:sz w:val="24"/>
          <w:szCs w:val="24"/>
          <w:lang w:val="en-US" w:eastAsia="zh-CN" w:bidi="ar-SA"/>
        </w:rPr>
      </w:pPr>
    </w:p>
    <w:p>
      <w:pPr>
        <w:pStyle w:val="6"/>
        <w:spacing w:before="0" w:line="500" w:lineRule="exact"/>
        <w:ind w:firstLine="0"/>
        <w:jc w:val="both"/>
        <w:rPr>
          <w:rFonts w:hint="eastAsia" w:ascii="宋体" w:hAnsi="宋体" w:eastAsia="宋体"/>
        </w:rPr>
      </w:pPr>
      <w:bookmarkStart w:id="45" w:name="_Toc92869814"/>
    </w:p>
    <w:p>
      <w:pPr>
        <w:rPr>
          <w:rFonts w:hint="eastAsia" w:ascii="宋体" w:hAnsi="宋体" w:eastAsia="宋体"/>
        </w:rPr>
      </w:pPr>
    </w:p>
    <w:p>
      <w:pPr>
        <w:pStyle w:val="18"/>
        <w:rPr>
          <w:rFonts w:hint="eastAsia" w:ascii="宋体" w:hAnsi="宋体" w:eastAsia="宋体"/>
        </w:rPr>
      </w:pPr>
    </w:p>
    <w:p>
      <w:pPr>
        <w:pStyle w:val="18"/>
        <w:rPr>
          <w:rFonts w:hint="eastAsia" w:ascii="宋体" w:hAnsi="宋体" w:eastAsia="宋体"/>
        </w:rPr>
      </w:pPr>
    </w:p>
    <w:p>
      <w:pPr>
        <w:pStyle w:val="18"/>
        <w:rPr>
          <w:rFonts w:hint="eastAsia" w:ascii="宋体" w:hAnsi="宋体" w:eastAsia="宋体"/>
        </w:rPr>
      </w:pPr>
    </w:p>
    <w:p>
      <w:pPr>
        <w:pStyle w:val="18"/>
        <w:rPr>
          <w:rFonts w:hint="eastAsia" w:ascii="宋体" w:hAnsi="宋体" w:eastAsia="宋体"/>
        </w:rPr>
      </w:pPr>
    </w:p>
    <w:p>
      <w:pPr>
        <w:pStyle w:val="18"/>
        <w:rPr>
          <w:rFonts w:hint="eastAsia" w:ascii="宋体" w:hAnsi="宋体" w:eastAsia="宋体"/>
        </w:rPr>
      </w:pPr>
    </w:p>
    <w:p>
      <w:pPr>
        <w:pStyle w:val="18"/>
        <w:rPr>
          <w:rFonts w:hint="eastAsia" w:ascii="宋体" w:hAnsi="宋体" w:eastAsia="宋体"/>
        </w:rPr>
      </w:pPr>
    </w:p>
    <w:p>
      <w:pPr>
        <w:pStyle w:val="18"/>
        <w:rPr>
          <w:rFonts w:hint="eastAsia" w:ascii="宋体" w:hAnsi="宋体" w:eastAsia="宋体"/>
        </w:rPr>
      </w:pPr>
    </w:p>
    <w:p>
      <w:pPr>
        <w:pStyle w:val="18"/>
        <w:rPr>
          <w:rFonts w:hint="eastAsia" w:ascii="宋体" w:hAnsi="宋体" w:eastAsia="宋体"/>
        </w:rPr>
      </w:pPr>
    </w:p>
    <w:p>
      <w:pPr>
        <w:pStyle w:val="18"/>
        <w:rPr>
          <w:rFonts w:hint="eastAsia" w:ascii="宋体" w:hAnsi="宋体" w:eastAsia="宋体"/>
        </w:rPr>
      </w:pPr>
    </w:p>
    <w:p>
      <w:pPr>
        <w:pStyle w:val="18"/>
        <w:rPr>
          <w:rFonts w:hint="eastAsia" w:ascii="宋体" w:hAnsi="宋体" w:eastAsia="宋体"/>
        </w:rPr>
      </w:pPr>
    </w:p>
    <w:p>
      <w:pPr>
        <w:pStyle w:val="18"/>
        <w:rPr>
          <w:rFonts w:hint="eastAsia" w:ascii="宋体" w:hAnsi="宋体" w:eastAsia="宋体"/>
        </w:rPr>
      </w:pPr>
    </w:p>
    <w:p>
      <w:pPr>
        <w:pStyle w:val="6"/>
        <w:spacing w:before="0" w:line="500" w:lineRule="exact"/>
        <w:ind w:firstLine="0"/>
        <w:rPr>
          <w:rFonts w:hint="eastAsia" w:ascii="宋体" w:hAnsi="宋体" w:eastAsia="宋体"/>
        </w:rPr>
      </w:pPr>
    </w:p>
    <w:p>
      <w:pPr>
        <w:pStyle w:val="6"/>
        <w:spacing w:before="0" w:line="500" w:lineRule="exact"/>
        <w:ind w:firstLine="0"/>
        <w:rPr>
          <w:rFonts w:hint="eastAsia" w:ascii="宋体" w:hAnsi="宋体" w:eastAsia="宋体"/>
        </w:rPr>
      </w:pPr>
    </w:p>
    <w:p>
      <w:pPr>
        <w:rPr>
          <w:rFonts w:hint="eastAsia"/>
        </w:rPr>
      </w:pPr>
    </w:p>
    <w:p>
      <w:pPr>
        <w:rPr>
          <w:rFonts w:hint="eastAsia"/>
        </w:rPr>
      </w:pPr>
    </w:p>
    <w:p>
      <w:pPr>
        <w:pStyle w:val="6"/>
        <w:spacing w:before="0" w:line="500" w:lineRule="exact"/>
        <w:ind w:firstLine="0"/>
        <w:rPr>
          <w:rFonts w:hint="eastAsia" w:ascii="宋体" w:hAnsi="宋体" w:eastAsia="宋体"/>
        </w:rPr>
      </w:pPr>
    </w:p>
    <w:p>
      <w:pPr>
        <w:rPr>
          <w:rFonts w:hint="eastAsia" w:ascii="宋体" w:hAnsi="宋体" w:eastAsia="宋体"/>
        </w:rPr>
      </w:pPr>
    </w:p>
    <w:p>
      <w:pPr>
        <w:pStyle w:val="22"/>
        <w:rPr>
          <w:rFonts w:hint="eastAsia" w:ascii="宋体" w:hAnsi="宋体" w:eastAsia="宋体"/>
        </w:rPr>
      </w:pPr>
    </w:p>
    <w:p>
      <w:pPr>
        <w:rPr>
          <w:rFonts w:hint="eastAsia" w:ascii="宋体" w:hAnsi="宋体" w:eastAsia="宋体"/>
        </w:rPr>
      </w:pPr>
    </w:p>
    <w:p>
      <w:pPr>
        <w:pStyle w:val="22"/>
        <w:rPr>
          <w:rFonts w:hint="eastAsia"/>
        </w:rPr>
      </w:pPr>
    </w:p>
    <w:p>
      <w:pPr>
        <w:pStyle w:val="6"/>
        <w:spacing w:before="0" w:line="500" w:lineRule="exact"/>
        <w:ind w:firstLine="0"/>
        <w:rPr>
          <w:rFonts w:ascii="宋体" w:hAnsi="宋体" w:eastAsia="宋体"/>
        </w:rPr>
      </w:pPr>
      <w:r>
        <w:rPr>
          <w:rFonts w:hint="eastAsia" w:ascii="宋体" w:hAnsi="宋体" w:eastAsia="宋体"/>
        </w:rPr>
        <w:t>第五章  评标办法</w:t>
      </w:r>
      <w:bookmarkEnd w:id="26"/>
      <w:bookmarkEnd w:id="45"/>
      <w:bookmarkStart w:id="46" w:name="_Toc220232391"/>
    </w:p>
    <w:p>
      <w:pPr>
        <w:adjustRightInd w:val="0"/>
        <w:snapToGrid w:val="0"/>
        <w:spacing w:line="360" w:lineRule="auto"/>
        <w:ind w:right="-10" w:firstLine="482" w:firstLineChars="200"/>
        <w:rPr>
          <w:rFonts w:ascii="宋体" w:hAnsi="宋体" w:cs="宋体-18030"/>
          <w:sz w:val="24"/>
        </w:rPr>
      </w:pPr>
      <w:r>
        <w:rPr>
          <w:rFonts w:hint="eastAsia" w:ascii="宋体" w:hAnsi="宋体"/>
          <w:b/>
          <w:bCs/>
          <w:sz w:val="24"/>
        </w:rPr>
        <w:t>1.</w:t>
      </w:r>
      <w:r>
        <w:rPr>
          <w:rFonts w:hint="eastAsia" w:ascii="宋体" w:hAnsi="宋体"/>
          <w:sz w:val="24"/>
        </w:rPr>
        <w:t>为了做好</w:t>
      </w:r>
      <w:r>
        <w:rPr>
          <w:rFonts w:hint="eastAsia" w:ascii="宋体" w:hAnsi="宋体"/>
          <w:sz w:val="24"/>
          <w:szCs w:val="24"/>
          <w:lang w:val="en-US" w:eastAsia="zh-CN"/>
        </w:rPr>
        <w:t>长丰公共服务公司项目弱电系统维护保养服务</w:t>
      </w:r>
      <w:r>
        <w:rPr>
          <w:rFonts w:hint="eastAsia" w:ascii="宋体" w:hAnsi="宋体"/>
          <w:b/>
          <w:sz w:val="24"/>
        </w:rPr>
        <w:t>（</w:t>
      </w:r>
      <w:r>
        <w:rPr>
          <w:rFonts w:hint="eastAsia" w:ascii="宋体" w:hAnsi="宋体"/>
          <w:b w:val="0"/>
          <w:bCs/>
          <w:sz w:val="24"/>
        </w:rPr>
        <w:t>项目编号</w:t>
      </w:r>
      <w:r>
        <w:rPr>
          <w:rFonts w:hint="eastAsia" w:ascii="宋体" w:hAnsi="宋体"/>
          <w:b/>
          <w:sz w:val="24"/>
        </w:rPr>
        <w:t>：</w:t>
      </w:r>
      <w:r>
        <w:rPr>
          <w:rFonts w:hint="eastAsia" w:ascii="宋体" w:hAnsi="宋体"/>
          <w:sz w:val="24"/>
          <w:szCs w:val="24"/>
        </w:rPr>
        <w:t>CFGF-CG-2023-02</w:t>
      </w:r>
      <w:r>
        <w:rPr>
          <w:rFonts w:hint="eastAsia" w:ascii="宋体" w:hAnsi="宋体"/>
          <w:sz w:val="24"/>
          <w:szCs w:val="24"/>
          <w:lang w:val="en-US" w:eastAsia="zh-CN"/>
        </w:rPr>
        <w:t>4</w:t>
      </w:r>
      <w:r>
        <w:rPr>
          <w:rFonts w:hint="eastAsia" w:ascii="宋体" w:hAnsi="宋体"/>
          <w:sz w:val="24"/>
          <w:szCs w:val="24"/>
        </w:rPr>
        <w:t>-FW</w:t>
      </w:r>
      <w:r>
        <w:rPr>
          <w:rFonts w:hint="eastAsia" w:ascii="宋体" w:hAnsi="宋体"/>
          <w:b/>
          <w:sz w:val="24"/>
          <w:lang w:val="en-US" w:eastAsia="zh-CN"/>
        </w:rPr>
        <w:t xml:space="preserve"> </w:t>
      </w:r>
      <w:r>
        <w:rPr>
          <w:rFonts w:hint="eastAsia" w:ascii="宋体" w:hAnsi="宋体"/>
          <w:b/>
          <w:sz w:val="24"/>
        </w:rPr>
        <w:t>）</w:t>
      </w:r>
      <w:r>
        <w:rPr>
          <w:rFonts w:hint="eastAsia" w:ascii="宋体" w:hAnsi="宋体"/>
          <w:sz w:val="24"/>
        </w:rPr>
        <w:t>的招标评标工作，保证项目评审工作的正常有序进行，维护招标人、投标人的合法权益，依据《中华人民共和国招标投标法》</w:t>
      </w:r>
      <w:r>
        <w:rPr>
          <w:rFonts w:hint="eastAsia" w:ascii="宋体" w:hAnsi="宋体" w:cs="宋体-18030"/>
          <w:sz w:val="24"/>
        </w:rPr>
        <w:t>、《中华人民共和国招标投标法实施条例》及其它相关法律法规，本着公开、公平、公正的原则，制定评标办法。</w:t>
      </w:r>
    </w:p>
    <w:p>
      <w:pPr>
        <w:adjustRightInd w:val="0"/>
        <w:snapToGrid w:val="0"/>
        <w:spacing w:line="500" w:lineRule="exact"/>
        <w:ind w:right="-10" w:firstLine="422" w:firstLineChars="175"/>
        <w:rPr>
          <w:rFonts w:ascii="宋体" w:hAnsi="宋体"/>
          <w:sz w:val="24"/>
        </w:rPr>
      </w:pPr>
      <w:r>
        <w:rPr>
          <w:rFonts w:hint="eastAsia" w:ascii="宋体" w:hAnsi="宋体"/>
          <w:b/>
          <w:bCs/>
          <w:sz w:val="24"/>
        </w:rPr>
        <w:t>2.</w:t>
      </w:r>
      <w:r>
        <w:rPr>
          <w:rFonts w:hint="eastAsia" w:ascii="宋体" w:hAnsi="宋体"/>
          <w:sz w:val="24"/>
        </w:rPr>
        <w:t>本次项目评标采用</w:t>
      </w:r>
      <w:r>
        <w:rPr>
          <w:rFonts w:hint="eastAsia" w:ascii="宋体" w:hAnsi="宋体"/>
          <w:b/>
          <w:bCs/>
          <w:sz w:val="24"/>
          <w:u w:val="single"/>
          <w:lang w:val="en-US" w:eastAsia="zh-CN"/>
        </w:rPr>
        <w:t>有效最低价法</w:t>
      </w:r>
      <w:r>
        <w:rPr>
          <w:rFonts w:hint="eastAsia" w:ascii="宋体" w:hAnsi="宋体"/>
          <w:sz w:val="24"/>
        </w:rPr>
        <w:t>作为对投标人标书的比较方法。</w:t>
      </w:r>
    </w:p>
    <w:p>
      <w:pPr>
        <w:adjustRightInd w:val="0"/>
        <w:snapToGrid w:val="0"/>
        <w:spacing w:line="500" w:lineRule="exact"/>
        <w:ind w:left="-61" w:leftChars="-29" w:right="-10"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lang w:val="en-US" w:eastAsia="zh-CN"/>
        </w:rPr>
        <w:t>3</w:t>
      </w:r>
      <w:r>
        <w:rPr>
          <w:rFonts w:hint="eastAsia" w:ascii="宋体" w:hAnsi="宋体"/>
          <w:sz w:val="24"/>
        </w:rPr>
        <w:t>人的评标委员会，负责本项目的评标工作。</w:t>
      </w:r>
    </w:p>
    <w:p>
      <w:pPr>
        <w:adjustRightInd w:val="0"/>
        <w:snapToGrid w:val="0"/>
        <w:spacing w:line="500" w:lineRule="exact"/>
        <w:ind w:left="-61" w:leftChars="-29" w:right="-10" w:firstLine="482" w:firstLineChars="200"/>
        <w:rPr>
          <w:rFonts w:ascii="宋体" w:hAnsi="宋体"/>
          <w:sz w:val="24"/>
        </w:rPr>
      </w:pPr>
      <w:r>
        <w:rPr>
          <w:rFonts w:hint="eastAsia" w:ascii="宋体" w:hAnsi="宋体"/>
          <w:b/>
          <w:sz w:val="24"/>
        </w:rPr>
        <w:t>4.</w:t>
      </w:r>
      <w:r>
        <w:rPr>
          <w:rFonts w:hint="eastAsia" w:ascii="宋体" w:hAnsi="宋体"/>
          <w:sz w:val="24"/>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500" w:lineRule="exact"/>
        <w:ind w:left="480" w:right="-10"/>
        <w:rPr>
          <w:rFonts w:ascii="宋体" w:hAnsi="宋体"/>
          <w:sz w:val="24"/>
        </w:rPr>
      </w:pPr>
      <w:r>
        <w:rPr>
          <w:rFonts w:hint="eastAsia" w:ascii="宋体" w:hAnsi="宋体"/>
          <w:sz w:val="24"/>
        </w:rPr>
        <w:t>5.1满足招标文件的实质性要求；</w:t>
      </w:r>
    </w:p>
    <w:p>
      <w:pPr>
        <w:spacing w:line="500" w:lineRule="exact"/>
        <w:ind w:left="480" w:right="-10"/>
        <w:rPr>
          <w:rFonts w:ascii="宋体" w:hAnsi="宋体"/>
          <w:sz w:val="24"/>
        </w:rPr>
      </w:pPr>
      <w:r>
        <w:rPr>
          <w:rFonts w:hint="eastAsia" w:ascii="宋体" w:hAnsi="宋体"/>
          <w:sz w:val="24"/>
        </w:rPr>
        <w:t>5.2无重大偏离、保留或招标人不能接受的附加条件；</w:t>
      </w:r>
    </w:p>
    <w:p>
      <w:pPr>
        <w:spacing w:line="500" w:lineRule="exact"/>
        <w:ind w:left="480" w:right="-10"/>
        <w:rPr>
          <w:rFonts w:ascii="宋体" w:hAnsi="宋体"/>
          <w:sz w:val="24"/>
        </w:rPr>
      </w:pPr>
      <w:r>
        <w:rPr>
          <w:rFonts w:hint="eastAsia" w:ascii="宋体" w:hAnsi="宋体"/>
          <w:sz w:val="24"/>
        </w:rPr>
        <w:t>5.3通过初审；</w:t>
      </w:r>
    </w:p>
    <w:p>
      <w:pPr>
        <w:adjustRightInd w:val="0"/>
        <w:snapToGrid w:val="0"/>
        <w:spacing w:line="500" w:lineRule="exact"/>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500" w:lineRule="exact"/>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sz w:val="24"/>
        </w:rPr>
      </w:pPr>
      <w:r>
        <w:rPr>
          <w:rFonts w:hint="eastAsia" w:ascii="宋体" w:hAnsi="宋体"/>
          <w:bCs/>
          <w:sz w:val="24"/>
          <w:szCs w:val="24"/>
        </w:rPr>
        <w:t>评标委员会独立评审后，对投标人某项评审指标如有不同意见，按照少数服从多数的原则，确定该项评审指标的最终结论。</w:t>
      </w:r>
    </w:p>
    <w:p>
      <w:pPr>
        <w:adjustRightInd w:val="0"/>
        <w:snapToGrid w:val="0"/>
        <w:spacing w:line="500" w:lineRule="exact"/>
        <w:ind w:right="-10" w:firstLine="482" w:firstLineChars="200"/>
        <w:rPr>
          <w:rFonts w:ascii="宋体" w:hAnsi="宋体"/>
          <w:b/>
          <w:bCs/>
          <w:sz w:val="24"/>
        </w:rPr>
      </w:pPr>
      <w:bookmarkStart w:id="47" w:name="_Toc40792203"/>
      <w:r>
        <w:rPr>
          <w:rFonts w:hint="eastAsia" w:ascii="宋体" w:hAnsi="宋体"/>
          <w:b/>
          <w:bCs/>
          <w:sz w:val="24"/>
        </w:rPr>
        <w:t>8.评审程序</w:t>
      </w:r>
    </w:p>
    <w:p>
      <w:pPr>
        <w:adjustRightInd w:val="0"/>
        <w:spacing w:line="360" w:lineRule="auto"/>
        <w:ind w:right="-11" w:firstLine="422" w:firstLineChars="175"/>
        <w:contextualSpacing/>
        <w:rPr>
          <w:rFonts w:ascii="宋体" w:hAnsi="宋体"/>
          <w:b/>
          <w:sz w:val="24"/>
          <w:szCs w:val="24"/>
        </w:rPr>
      </w:pPr>
      <w:r>
        <w:rPr>
          <w:rFonts w:hint="eastAsia" w:ascii="宋体" w:hAnsi="宋体"/>
          <w:b/>
          <w:sz w:val="24"/>
          <w:szCs w:val="24"/>
        </w:rPr>
        <w:t>8.1初审</w:t>
      </w:r>
    </w:p>
    <w:p>
      <w:pPr>
        <w:adjustRightInd w:val="0"/>
        <w:spacing w:line="360" w:lineRule="auto"/>
        <w:ind w:right="-11" w:firstLine="420" w:firstLineChars="175"/>
        <w:contextualSpacing/>
        <w:rPr>
          <w:rFonts w:ascii="宋体" w:hAnsi="宋体"/>
          <w:bCs/>
          <w:sz w:val="24"/>
          <w:szCs w:val="24"/>
        </w:rPr>
      </w:pPr>
      <w:r>
        <w:rPr>
          <w:rFonts w:hint="eastAsia" w:ascii="宋体" w:hAnsi="宋体"/>
          <w:bCs/>
          <w:sz w:val="24"/>
          <w:szCs w:val="24"/>
        </w:rPr>
        <w:t>评标委员会按下表内容对所有投标人进行初审：</w:t>
      </w:r>
    </w:p>
    <w:p>
      <w:pPr>
        <w:pStyle w:val="27"/>
        <w:spacing w:before="128" w:after="20"/>
        <w:ind w:right="567"/>
        <w:jc w:val="center"/>
        <w:rPr>
          <w:rFonts w:ascii="黑体" w:eastAsia="黑体"/>
        </w:rPr>
      </w:pPr>
      <w:r>
        <w:rPr>
          <w:rFonts w:hint="eastAsia" w:ascii="黑体" w:eastAsia="黑体"/>
        </w:rPr>
        <w:t>资格审查评审表</w:t>
      </w:r>
      <w:bookmarkEnd w:id="47"/>
    </w:p>
    <w:tbl>
      <w:tblPr>
        <w:tblStyle w:val="6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131"/>
        <w:gridCol w:w="2237"/>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560"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序号</w:t>
            </w:r>
          </w:p>
        </w:tc>
        <w:tc>
          <w:tcPr>
            <w:tcW w:w="2131"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实质性指标名称</w:t>
            </w:r>
          </w:p>
        </w:tc>
        <w:tc>
          <w:tcPr>
            <w:tcW w:w="2237"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指标要求</w:t>
            </w:r>
          </w:p>
        </w:tc>
        <w:tc>
          <w:tcPr>
            <w:tcW w:w="4536"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60"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1</w:t>
            </w:r>
          </w:p>
        </w:tc>
        <w:tc>
          <w:tcPr>
            <w:tcW w:w="2131"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投标人名称</w:t>
            </w:r>
          </w:p>
        </w:tc>
        <w:tc>
          <w:tcPr>
            <w:tcW w:w="2237"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投标人名称与营业执照单位名称一致</w:t>
            </w:r>
          </w:p>
        </w:tc>
        <w:tc>
          <w:tcPr>
            <w:tcW w:w="4536" w:type="dxa"/>
            <w:tcBorders>
              <w:bottom w:val="single" w:color="auto" w:sz="4" w:space="0"/>
            </w:tcBorders>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560"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2</w:t>
            </w:r>
          </w:p>
        </w:tc>
        <w:tc>
          <w:tcPr>
            <w:tcW w:w="2131"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具备有效的营业执照</w:t>
            </w:r>
          </w:p>
        </w:tc>
        <w:tc>
          <w:tcPr>
            <w:tcW w:w="2237"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合法有效</w:t>
            </w:r>
          </w:p>
        </w:tc>
        <w:tc>
          <w:tcPr>
            <w:tcW w:w="4536"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3</w:t>
            </w:r>
          </w:p>
        </w:tc>
        <w:tc>
          <w:tcPr>
            <w:tcW w:w="2131" w:type="dxa"/>
            <w:vAlign w:val="center"/>
          </w:tcPr>
          <w:p>
            <w:pPr>
              <w:spacing w:after="50"/>
              <w:ind w:right="-10"/>
              <w:rPr>
                <w:rFonts w:ascii="宋体" w:hAnsi="宋体"/>
                <w:sz w:val="24"/>
                <w:szCs w:val="24"/>
              </w:rPr>
            </w:pPr>
            <w:r>
              <w:rPr>
                <w:rFonts w:hint="eastAsia" w:ascii="宋体" w:hAnsi="宋体"/>
                <w:sz w:val="24"/>
                <w:szCs w:val="24"/>
              </w:rPr>
              <w:t>投标函</w:t>
            </w:r>
          </w:p>
        </w:tc>
        <w:tc>
          <w:tcPr>
            <w:tcW w:w="2237" w:type="dxa"/>
            <w:vAlign w:val="center"/>
          </w:tcPr>
          <w:p>
            <w:pPr>
              <w:spacing w:after="50"/>
              <w:ind w:right="-10"/>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sz w:val="24"/>
                <w:szCs w:val="24"/>
              </w:rPr>
            </w:pPr>
            <w:r>
              <w:rPr>
                <w:rFonts w:hint="eastAsia" w:ascii="宋体" w:hAnsi="宋体"/>
                <w:sz w:val="24"/>
                <w:szCs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4</w:t>
            </w:r>
          </w:p>
        </w:tc>
        <w:tc>
          <w:tcPr>
            <w:tcW w:w="2131" w:type="dxa"/>
            <w:vAlign w:val="center"/>
          </w:tcPr>
          <w:p>
            <w:pPr>
              <w:spacing w:after="50"/>
              <w:ind w:right="-10"/>
              <w:rPr>
                <w:rFonts w:ascii="宋体" w:hAnsi="宋体"/>
                <w:sz w:val="24"/>
                <w:szCs w:val="24"/>
              </w:rPr>
            </w:pPr>
            <w:r>
              <w:rPr>
                <w:rFonts w:hint="eastAsia" w:ascii="宋体" w:hAnsi="宋体"/>
                <w:sz w:val="24"/>
                <w:szCs w:val="24"/>
              </w:rPr>
              <w:t>投标授权书</w:t>
            </w:r>
          </w:p>
        </w:tc>
        <w:tc>
          <w:tcPr>
            <w:tcW w:w="2237" w:type="dxa"/>
            <w:vAlign w:val="center"/>
          </w:tcPr>
          <w:p>
            <w:pPr>
              <w:spacing w:after="50"/>
              <w:ind w:right="-10"/>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b/>
                <w:sz w:val="24"/>
                <w:szCs w:val="24"/>
              </w:rPr>
            </w:pPr>
            <w:r>
              <w:rPr>
                <w:rFonts w:hint="eastAsia" w:ascii="宋体" w:hAnsi="宋体"/>
                <w:sz w:val="24"/>
                <w:szCs w:val="24"/>
              </w:rPr>
              <w:t>详见第九章响应文件格式“投标授权书”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5</w:t>
            </w:r>
          </w:p>
        </w:tc>
        <w:tc>
          <w:tcPr>
            <w:tcW w:w="2131" w:type="dxa"/>
            <w:vAlign w:val="center"/>
          </w:tcPr>
          <w:p>
            <w:pPr>
              <w:spacing w:after="50"/>
              <w:ind w:right="-10"/>
              <w:rPr>
                <w:rFonts w:ascii="宋体" w:hAnsi="宋体"/>
                <w:sz w:val="24"/>
                <w:szCs w:val="24"/>
              </w:rPr>
            </w:pPr>
            <w:r>
              <w:rPr>
                <w:rFonts w:hint="eastAsia" w:ascii="宋体" w:hAnsi="宋体"/>
                <w:sz w:val="24"/>
                <w:szCs w:val="24"/>
              </w:rPr>
              <w:t>投标人信用承诺</w:t>
            </w:r>
          </w:p>
        </w:tc>
        <w:tc>
          <w:tcPr>
            <w:tcW w:w="2237" w:type="dxa"/>
            <w:vAlign w:val="center"/>
          </w:tcPr>
          <w:p>
            <w:pPr>
              <w:spacing w:after="50"/>
              <w:ind w:right="-10"/>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6</w:t>
            </w:r>
          </w:p>
        </w:tc>
        <w:tc>
          <w:tcPr>
            <w:tcW w:w="2131" w:type="dxa"/>
            <w:vAlign w:val="center"/>
          </w:tcPr>
          <w:p>
            <w:pPr>
              <w:autoSpaceDE w:val="0"/>
              <w:autoSpaceDN w:val="0"/>
              <w:adjustRightInd w:val="0"/>
              <w:rPr>
                <w:rFonts w:ascii="宋体" w:hAnsi="宋体"/>
                <w:sz w:val="24"/>
                <w:szCs w:val="24"/>
              </w:rPr>
            </w:pPr>
            <w:r>
              <w:rPr>
                <w:rFonts w:hint="eastAsia" w:ascii="宋体" w:hAnsi="宋体"/>
                <w:sz w:val="24"/>
                <w:szCs w:val="24"/>
              </w:rPr>
              <w:t>投标人资格</w:t>
            </w:r>
          </w:p>
        </w:tc>
        <w:tc>
          <w:tcPr>
            <w:tcW w:w="2237" w:type="dxa"/>
            <w:vAlign w:val="center"/>
          </w:tcPr>
          <w:p>
            <w:pPr>
              <w:ind w:right="-11"/>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bCs/>
                <w:sz w:val="24"/>
                <w:szCs w:val="24"/>
              </w:rPr>
            </w:pPr>
            <w:r>
              <w:rPr>
                <w:rFonts w:hint="eastAsia" w:ascii="宋体" w:hAnsi="宋体"/>
                <w:sz w:val="24"/>
                <w:szCs w:val="24"/>
              </w:rPr>
              <w:t>1.详见第一章投标邀请“投标人资格”</w:t>
            </w:r>
            <w:r>
              <w:rPr>
                <w:rFonts w:hint="eastAsia" w:ascii="宋体" w:hAnsi="宋体"/>
                <w:bCs/>
                <w:sz w:val="24"/>
                <w:szCs w:val="24"/>
              </w:rPr>
              <w:t>；</w:t>
            </w:r>
          </w:p>
          <w:p>
            <w:pPr>
              <w:autoSpaceDE w:val="0"/>
              <w:autoSpaceDN w:val="0"/>
              <w:adjustRightInd w:val="0"/>
              <w:rPr>
                <w:rFonts w:ascii="宋体" w:hAnsi="宋体"/>
                <w:sz w:val="24"/>
                <w:szCs w:val="24"/>
              </w:rPr>
            </w:pPr>
            <w:r>
              <w:rPr>
                <w:rFonts w:hint="eastAsia" w:ascii="宋体" w:hAnsi="宋体"/>
                <w:bCs/>
                <w:sz w:val="24"/>
                <w:szCs w:val="24"/>
              </w:rPr>
              <w:t>2.</w:t>
            </w:r>
            <w:r>
              <w:rPr>
                <w:rFonts w:hint="eastAsia" w:ascii="宋体" w:hAnsi="宋体"/>
                <w:sz w:val="24"/>
                <w:szCs w:val="24"/>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7</w:t>
            </w:r>
          </w:p>
        </w:tc>
        <w:tc>
          <w:tcPr>
            <w:tcW w:w="2131" w:type="dxa"/>
            <w:vAlign w:val="center"/>
          </w:tcPr>
          <w:p>
            <w:pPr>
              <w:autoSpaceDE w:val="0"/>
              <w:autoSpaceDN w:val="0"/>
              <w:adjustRightInd w:val="0"/>
              <w:rPr>
                <w:rFonts w:ascii="宋体" w:hAnsi="宋体"/>
                <w:sz w:val="24"/>
                <w:szCs w:val="24"/>
              </w:rPr>
            </w:pPr>
            <w:r>
              <w:rPr>
                <w:rFonts w:hint="eastAsia" w:ascii="宋体" w:hAnsi="宋体"/>
                <w:sz w:val="24"/>
                <w:szCs w:val="24"/>
              </w:rPr>
              <w:t>投标保证金</w:t>
            </w:r>
          </w:p>
        </w:tc>
        <w:tc>
          <w:tcPr>
            <w:tcW w:w="2237" w:type="dxa"/>
            <w:vAlign w:val="center"/>
          </w:tcPr>
          <w:p>
            <w:pPr>
              <w:ind w:right="-11"/>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8</w:t>
            </w:r>
          </w:p>
        </w:tc>
        <w:tc>
          <w:tcPr>
            <w:tcW w:w="2131" w:type="dxa"/>
            <w:vAlign w:val="center"/>
          </w:tcPr>
          <w:p>
            <w:pPr>
              <w:spacing w:after="50"/>
              <w:ind w:right="-10"/>
              <w:rPr>
                <w:rFonts w:ascii="宋体" w:hAnsi="宋体"/>
                <w:sz w:val="24"/>
                <w:szCs w:val="24"/>
              </w:rPr>
            </w:pPr>
            <w:r>
              <w:rPr>
                <w:rFonts w:hint="eastAsia" w:ascii="宋体" w:hAnsi="宋体"/>
                <w:sz w:val="24"/>
                <w:szCs w:val="24"/>
              </w:rPr>
              <w:t>标书响应情况</w:t>
            </w:r>
          </w:p>
        </w:tc>
        <w:tc>
          <w:tcPr>
            <w:tcW w:w="2237" w:type="dxa"/>
            <w:vAlign w:val="center"/>
          </w:tcPr>
          <w:p>
            <w:pPr>
              <w:spacing w:after="50"/>
              <w:ind w:right="-10"/>
              <w:rPr>
                <w:rFonts w:ascii="宋体" w:hAnsi="宋体"/>
                <w:sz w:val="24"/>
                <w:szCs w:val="24"/>
              </w:rPr>
            </w:pPr>
            <w:r>
              <w:rPr>
                <w:rFonts w:hint="eastAsia" w:ascii="宋体" w:hAnsi="宋体"/>
                <w:sz w:val="24"/>
                <w:szCs w:val="24"/>
              </w:rPr>
              <w:t>付款响应、完工期响应、质保期响应</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trPr>
        <w:tc>
          <w:tcPr>
            <w:tcW w:w="560" w:type="dxa"/>
            <w:vAlign w:val="center"/>
          </w:tcPr>
          <w:p>
            <w:pPr>
              <w:adjustRightInd w:val="0"/>
              <w:snapToGrid w:val="0"/>
              <w:ind w:right="-10"/>
              <w:rPr>
                <w:rFonts w:hint="eastAsia" w:ascii="宋体" w:hAnsi="宋体" w:eastAsia="宋体"/>
                <w:sz w:val="24"/>
                <w:szCs w:val="24"/>
                <w:lang w:val="en-US" w:eastAsia="zh-CN"/>
              </w:rPr>
            </w:pPr>
            <w:r>
              <w:rPr>
                <w:rFonts w:hint="eastAsia" w:ascii="宋体" w:hAnsi="宋体"/>
                <w:sz w:val="24"/>
                <w:szCs w:val="24"/>
                <w:lang w:val="en-US" w:eastAsia="zh-CN"/>
              </w:rPr>
              <w:t>9</w:t>
            </w:r>
          </w:p>
        </w:tc>
        <w:tc>
          <w:tcPr>
            <w:tcW w:w="2131" w:type="dxa"/>
            <w:vAlign w:val="center"/>
          </w:tcPr>
          <w:p>
            <w:pPr>
              <w:spacing w:after="50"/>
              <w:ind w:right="-10"/>
              <w:rPr>
                <w:rFonts w:ascii="宋体" w:hAnsi="宋体"/>
                <w:sz w:val="24"/>
                <w:szCs w:val="24"/>
              </w:rPr>
            </w:pPr>
            <w:r>
              <w:rPr>
                <w:rFonts w:hint="eastAsia" w:ascii="宋体" w:hAnsi="宋体"/>
                <w:sz w:val="24"/>
                <w:szCs w:val="24"/>
              </w:rPr>
              <w:t>标书规范性</w:t>
            </w:r>
          </w:p>
        </w:tc>
        <w:tc>
          <w:tcPr>
            <w:tcW w:w="2237" w:type="dxa"/>
            <w:vAlign w:val="center"/>
          </w:tcPr>
          <w:p>
            <w:pPr>
              <w:spacing w:after="50"/>
              <w:ind w:right="-10"/>
              <w:rPr>
                <w:rFonts w:ascii="宋体" w:hAnsi="宋体"/>
                <w:sz w:val="24"/>
                <w:szCs w:val="24"/>
              </w:rPr>
            </w:pPr>
            <w:r>
              <w:rPr>
                <w:rFonts w:hint="eastAsia" w:ascii="宋体" w:hAnsi="宋体"/>
                <w:kern w:val="0"/>
                <w:sz w:val="24"/>
                <w:szCs w:val="24"/>
              </w:rPr>
              <w:t>无严重的编排混乱、内容不全或字迹模糊辨认不清、前后矛盾情况，对评标无实质性影响的</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560" w:type="dxa"/>
            <w:vAlign w:val="center"/>
          </w:tcPr>
          <w:p>
            <w:pPr>
              <w:adjustRightInd w:val="0"/>
              <w:snapToGrid w:val="0"/>
              <w:ind w:right="-10"/>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2131" w:type="dxa"/>
            <w:vAlign w:val="center"/>
          </w:tcPr>
          <w:p>
            <w:pPr>
              <w:spacing w:after="50"/>
              <w:ind w:right="-10"/>
              <w:rPr>
                <w:rFonts w:ascii="宋体" w:hAnsi="宋体"/>
                <w:sz w:val="24"/>
                <w:szCs w:val="24"/>
              </w:rPr>
            </w:pPr>
            <w:r>
              <w:rPr>
                <w:rFonts w:hint="eastAsia" w:ascii="宋体" w:hAnsi="宋体"/>
                <w:sz w:val="24"/>
                <w:szCs w:val="24"/>
              </w:rPr>
              <w:t>其他要求</w:t>
            </w:r>
          </w:p>
        </w:tc>
        <w:tc>
          <w:tcPr>
            <w:tcW w:w="2237" w:type="dxa"/>
            <w:vAlign w:val="center"/>
          </w:tcPr>
          <w:p>
            <w:pPr>
              <w:spacing w:after="50"/>
              <w:ind w:right="-10"/>
              <w:rPr>
                <w:rFonts w:ascii="宋体" w:hAnsi="宋体"/>
                <w:sz w:val="24"/>
                <w:szCs w:val="24"/>
              </w:rPr>
            </w:pPr>
            <w:r>
              <w:rPr>
                <w:rFonts w:hint="eastAsia" w:ascii="宋体" w:hAnsi="宋体"/>
                <w:sz w:val="24"/>
                <w:szCs w:val="24"/>
              </w:rPr>
              <w:t>上述指标中未列出，但国家相关法律法规或谈判文件有明确规定的</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trPr>
        <w:tc>
          <w:tcPr>
            <w:tcW w:w="9464" w:type="dxa"/>
            <w:gridSpan w:val="4"/>
            <w:vAlign w:val="center"/>
          </w:tcPr>
          <w:p>
            <w:pPr>
              <w:adjustRightInd w:val="0"/>
              <w:snapToGrid w:val="0"/>
              <w:ind w:right="-10"/>
              <w:rPr>
                <w:rFonts w:ascii="宋体" w:hAnsi="宋体" w:cs="宋体"/>
                <w:sz w:val="24"/>
                <w:szCs w:val="24"/>
                <w:lang w:val="zh-CN" w:bidi="zh-CN"/>
              </w:rPr>
            </w:pPr>
            <w:r>
              <w:rPr>
                <w:rFonts w:hint="eastAsia" w:ascii="宋体" w:hAnsi="宋体"/>
                <w:sz w:val="24"/>
                <w:szCs w:val="24"/>
              </w:rPr>
              <w:t>（1）资格审查采用定性方法，符合</w:t>
            </w:r>
            <w:r>
              <w:rPr>
                <w:rFonts w:hint="eastAsia" w:ascii="宋体" w:hAnsi="宋体" w:cs="宋体"/>
                <w:sz w:val="24"/>
                <w:szCs w:val="24"/>
                <w:lang w:val="zh-CN" w:bidi="zh-CN"/>
              </w:rPr>
              <w:t>性评审，所有评审选项必须全部通过方为合格。</w:t>
            </w:r>
          </w:p>
          <w:p>
            <w:pPr>
              <w:adjustRightInd w:val="0"/>
              <w:snapToGrid w:val="0"/>
              <w:ind w:right="-10"/>
              <w:rPr>
                <w:rFonts w:ascii="宋体" w:hAnsi="宋体" w:cs="宋体"/>
                <w:sz w:val="24"/>
                <w:szCs w:val="24"/>
                <w:lang w:val="zh-CN" w:bidi="zh-CN"/>
              </w:rPr>
            </w:pPr>
            <w:r>
              <w:rPr>
                <w:rFonts w:hint="eastAsia" w:ascii="宋体" w:hAnsi="宋体" w:cs="宋体"/>
                <w:sz w:val="24"/>
                <w:szCs w:val="24"/>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ind w:right="-10"/>
              <w:rPr>
                <w:rFonts w:ascii="宋体" w:hAnsi="宋体" w:cs="宋体"/>
                <w:sz w:val="24"/>
                <w:szCs w:val="24"/>
                <w:lang w:val="zh-CN" w:bidi="zh-CN"/>
              </w:rPr>
            </w:pPr>
            <w:r>
              <w:rPr>
                <w:rFonts w:hint="eastAsia" w:ascii="宋体" w:hAnsi="宋体" w:cs="宋体"/>
                <w:sz w:val="24"/>
                <w:szCs w:val="24"/>
                <w:lang w:val="zh-CN" w:bidi="zh-CN"/>
              </w:rPr>
              <w:t>（2）投标人提供的资料不全、不清楚、超出有效期等情况，将由评审委员会按照对投标人不利的解释去理解，由此产生的一切后果由投标人自行承担。</w:t>
            </w:r>
          </w:p>
          <w:p>
            <w:pPr>
              <w:adjustRightInd w:val="0"/>
              <w:snapToGrid w:val="0"/>
              <w:ind w:right="-10"/>
              <w:rPr>
                <w:rFonts w:ascii="宋体" w:hAnsi="宋体"/>
                <w:sz w:val="24"/>
                <w:szCs w:val="24"/>
              </w:rPr>
            </w:pPr>
            <w:r>
              <w:rPr>
                <w:rFonts w:hint="eastAsia" w:ascii="宋体" w:hAnsi="宋体" w:cs="宋体"/>
                <w:sz w:val="24"/>
                <w:szCs w:val="24"/>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firstLine="422" w:firstLineChars="175"/>
        <w:rPr>
          <w:rFonts w:ascii="宋体" w:hAnsi="宋体"/>
          <w:b/>
          <w:sz w:val="24"/>
          <w:szCs w:val="24"/>
        </w:rPr>
      </w:pPr>
      <w:bookmarkStart w:id="48" w:name="_Toc535241125"/>
      <w:bookmarkStart w:id="49" w:name="_Toc535316017"/>
      <w:bookmarkStart w:id="50" w:name="_Toc460660192"/>
    </w:p>
    <w:p>
      <w:pPr>
        <w:pStyle w:val="2"/>
      </w:pPr>
    </w:p>
    <w:p>
      <w:pPr>
        <w:adjustRightInd w:val="0"/>
        <w:snapToGrid w:val="0"/>
        <w:spacing w:line="360" w:lineRule="auto"/>
        <w:ind w:right="-10" w:firstLine="482" w:firstLineChars="200"/>
        <w:rPr>
          <w:rFonts w:ascii="宋体" w:hAnsi="宋体"/>
          <w:sz w:val="24"/>
        </w:rPr>
      </w:pPr>
      <w:r>
        <w:rPr>
          <w:rFonts w:hint="eastAsia" w:ascii="宋体" w:hAnsi="宋体"/>
          <w:b/>
          <w:sz w:val="24"/>
          <w:szCs w:val="24"/>
        </w:rPr>
        <w:t>8.</w:t>
      </w:r>
      <w:r>
        <w:rPr>
          <w:rFonts w:hint="eastAsia" w:ascii="宋体" w:hAnsi="宋体"/>
          <w:b/>
          <w:sz w:val="24"/>
          <w:szCs w:val="24"/>
          <w:lang w:val="en-US" w:eastAsia="zh-CN"/>
        </w:rPr>
        <w:t>2</w:t>
      </w:r>
      <w:r>
        <w:rPr>
          <w:rFonts w:hint="eastAsia" w:ascii="宋体" w:hAnsi="宋体"/>
          <w:b/>
          <w:sz w:val="24"/>
          <w:szCs w:val="24"/>
        </w:rPr>
        <w:t xml:space="preserve"> 确定中标候选人</w:t>
      </w:r>
    </w:p>
    <w:p>
      <w:pPr>
        <w:pStyle w:val="3"/>
        <w:spacing w:line="360" w:lineRule="auto"/>
        <w:ind w:right="-10" w:firstLine="480" w:firstLineChars="200"/>
        <w:rPr>
          <w:rFonts w:hint="eastAsia" w:ascii="宋体" w:hAnsi="宋体" w:eastAsia="宋体" w:cs="Times New Roman"/>
          <w:sz w:val="24"/>
          <w:lang w:val="en-US" w:eastAsia="zh-CN"/>
        </w:rPr>
      </w:pPr>
      <w:r>
        <w:rPr>
          <w:rFonts w:hint="eastAsia" w:ascii="宋体" w:hAnsi="宋体"/>
          <w:bCs/>
          <w:color w:val="000000" w:themeColor="text1"/>
          <w:sz w:val="24"/>
          <w:lang w:val="en-US" w:eastAsia="zh-CN"/>
          <w14:textFill>
            <w14:solidFill>
              <w14:schemeClr w14:val="tx1"/>
            </w14:solidFill>
          </w14:textFill>
        </w:rPr>
        <w:t>8.2.1</w:t>
      </w:r>
      <w:r>
        <w:rPr>
          <w:rFonts w:hint="eastAsia" w:ascii="宋体" w:hAnsi="宋体" w:eastAsia="宋体" w:cs="Times New Roman"/>
          <w:sz w:val="24"/>
          <w:lang w:val="en-US" w:eastAsia="zh-CN"/>
        </w:rPr>
        <w:t>通过资格初审，按照报价从低到高确定中标候选人</w:t>
      </w:r>
    </w:p>
    <w:p>
      <w:pPr>
        <w:pStyle w:val="3"/>
        <w:spacing w:line="360" w:lineRule="auto"/>
        <w:ind w:right="-10" w:firstLine="482" w:firstLineChars="200"/>
        <w:rPr>
          <w:rFonts w:ascii="宋体" w:hAnsi="宋体" w:eastAsia="宋体"/>
          <w:sz w:val="24"/>
        </w:rPr>
      </w:pPr>
      <w:r>
        <w:rPr>
          <w:rFonts w:hint="eastAsia" w:ascii="宋体" w:hAnsi="宋体" w:eastAsia="宋体"/>
          <w:b/>
          <w:sz w:val="24"/>
        </w:rPr>
        <w:t>9.</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sz w:val="24"/>
        </w:rPr>
      </w:pPr>
      <w:r>
        <w:rPr>
          <w:rFonts w:hint="eastAsia" w:ascii="宋体" w:hAnsi="宋体"/>
          <w:b/>
          <w:sz w:val="24"/>
        </w:rPr>
        <w:t>10.</w:t>
      </w:r>
      <w:r>
        <w:rPr>
          <w:rFonts w:hint="eastAsia" w:ascii="宋体" w:hAnsi="宋体"/>
          <w:sz w:val="24"/>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sz w:val="24"/>
        </w:rPr>
      </w:pPr>
      <w:r>
        <w:rPr>
          <w:rFonts w:hint="eastAsia" w:ascii="宋体" w:hAnsi="宋体"/>
          <w:b/>
          <w:sz w:val="24"/>
        </w:rPr>
        <w:t>11.</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12.</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sz w:val="24"/>
        </w:rPr>
      </w:pPr>
      <w:r>
        <w:rPr>
          <w:rFonts w:hint="eastAsia" w:ascii="宋体" w:hAnsi="宋体"/>
          <w:b/>
          <w:bCs/>
          <w:sz w:val="24"/>
        </w:rPr>
        <w:t>13.</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sz w:val="24"/>
        </w:rPr>
      </w:pPr>
      <w:r>
        <w:rPr>
          <w:rFonts w:hint="eastAsia" w:ascii="宋体" w:hAnsi="宋体"/>
          <w:b/>
          <w:bCs/>
          <w:sz w:val="24"/>
        </w:rPr>
        <w:t>14.</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pPr>
      <w:r>
        <w:rPr>
          <w:rFonts w:hint="eastAsia" w:ascii="宋体" w:hAnsi="宋体"/>
          <w:b/>
          <w:bCs/>
          <w:sz w:val="24"/>
        </w:rPr>
        <w:t>15.</w:t>
      </w:r>
      <w:r>
        <w:rPr>
          <w:rFonts w:hint="eastAsia" w:ascii="宋体" w:hAnsi="宋体"/>
          <w:bCs/>
          <w:sz w:val="24"/>
        </w:rPr>
        <w:t>在评标过程中，评委及其他评标工作人员必须对评标情况严格保密，任何人不得将评标情况透露给与投标人有关的单位和个人。</w:t>
      </w:r>
    </w:p>
    <w:p>
      <w:pPr>
        <w:pStyle w:val="27"/>
        <w:spacing w:line="360" w:lineRule="auto"/>
        <w:ind w:firstLine="482" w:firstLineChars="200"/>
        <w:rPr>
          <w:rFonts w:hAnsi="宋体" w:cs="黑体"/>
          <w:b/>
          <w:sz w:val="24"/>
          <w:szCs w:val="24"/>
        </w:rPr>
      </w:pPr>
      <w:r>
        <w:rPr>
          <w:rFonts w:hint="eastAsia" w:hAnsi="宋体" w:cs="黑体"/>
          <w:b/>
          <w:sz w:val="24"/>
          <w:szCs w:val="24"/>
        </w:rPr>
        <w:t>16. 其他</w:t>
      </w:r>
      <w:bookmarkEnd w:id="48"/>
      <w:bookmarkEnd w:id="49"/>
      <w:bookmarkEnd w:id="50"/>
    </w:p>
    <w:p>
      <w:pPr>
        <w:pStyle w:val="136"/>
        <w:spacing w:line="360" w:lineRule="auto"/>
        <w:ind w:firstLine="482" w:firstLineChars="200"/>
        <w:rPr>
          <w:rFonts w:ascii="宋体" w:hAnsi="宋体"/>
          <w:b/>
          <w:sz w:val="24"/>
        </w:rPr>
      </w:pPr>
      <w:r>
        <w:rPr>
          <w:rFonts w:hint="eastAsia" w:ascii="宋体" w:hAnsi="宋体"/>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宋体" w:hAnsi="宋体"/>
          <w:b/>
          <w:bCs/>
          <w:kern w:val="0"/>
          <w:sz w:val="24"/>
          <w:lang w:eastAsia="zh-CN"/>
        </w:rPr>
        <w:t>长丰公共服务公司</w:t>
      </w:r>
      <w:r>
        <w:rPr>
          <w:rFonts w:hint="eastAsia" w:ascii="宋体" w:hAnsi="宋体"/>
          <w:b/>
          <w:bCs/>
          <w:kern w:val="0"/>
          <w:sz w:val="24"/>
        </w:rPr>
        <w:t>将按相关规定予以处罚并记入不良行为记录，予以披露</w:t>
      </w:r>
      <w:r>
        <w:rPr>
          <w:rFonts w:hint="eastAsia" w:ascii="宋体" w:hAnsi="宋体"/>
          <w:b/>
          <w:sz w:val="24"/>
        </w:rPr>
        <w:t>。</w:t>
      </w:r>
    </w:p>
    <w:p/>
    <w:p/>
    <w:p/>
    <w:p/>
    <w:p>
      <w:pPr>
        <w:pStyle w:val="6"/>
        <w:spacing w:before="0" w:line="500" w:lineRule="exact"/>
        <w:ind w:firstLine="0"/>
        <w:jc w:val="center"/>
      </w:pPr>
      <w:bookmarkStart w:id="51" w:name="_Toc40792204"/>
      <w:bookmarkStart w:id="52" w:name="_Toc92869815"/>
      <w:r>
        <w:rPr>
          <w:rFonts w:hint="eastAsia" w:ascii="宋体" w:hAnsi="宋体" w:eastAsia="宋体"/>
        </w:rPr>
        <w:t>第六章</w:t>
      </w:r>
      <w:bookmarkEnd w:id="46"/>
      <w:bookmarkStart w:id="53" w:name="_Toc220232392"/>
      <w:r>
        <w:rPr>
          <w:rFonts w:hint="eastAsia" w:ascii="宋体" w:hAnsi="宋体" w:eastAsia="宋体"/>
        </w:rPr>
        <w:t xml:space="preserve">  合同条款及格式</w:t>
      </w:r>
      <w:bookmarkEnd w:id="51"/>
      <w:bookmarkEnd w:id="52"/>
      <w:bookmarkEnd w:id="53"/>
    </w:p>
    <w:p>
      <w:pPr>
        <w:spacing w:line="540" w:lineRule="exact"/>
        <w:ind w:firstLine="883" w:firstLineChars="200"/>
        <w:jc w:val="center"/>
        <w:rPr>
          <w:rFonts w:ascii="黑体" w:hAnsi="黑体" w:eastAsia="黑体" w:cs="宋体"/>
          <w:b/>
          <w:color w:val="333333"/>
          <w:kern w:val="0"/>
          <w:sz w:val="44"/>
          <w:szCs w:val="44"/>
        </w:rPr>
      </w:pPr>
    </w:p>
    <w:p>
      <w:pPr>
        <w:spacing w:line="540" w:lineRule="exact"/>
        <w:ind w:firstLine="3092" w:firstLineChars="700"/>
        <w:jc w:val="both"/>
        <w:rPr>
          <w:rFonts w:ascii="黑体" w:hAnsi="黑体" w:eastAsia="黑体" w:cs="宋体"/>
          <w:b/>
          <w:color w:val="333333"/>
          <w:kern w:val="0"/>
          <w:sz w:val="44"/>
          <w:szCs w:val="44"/>
        </w:rPr>
      </w:pPr>
      <w:r>
        <w:rPr>
          <w:rFonts w:hint="eastAsia" w:ascii="黑体" w:hAnsi="黑体" w:eastAsia="黑体" w:cs="宋体"/>
          <w:b/>
          <w:color w:val="333333"/>
          <w:kern w:val="0"/>
          <w:sz w:val="44"/>
          <w:szCs w:val="44"/>
          <w:lang w:val="en-US" w:eastAsia="zh-CN"/>
        </w:rPr>
        <w:t>弱电</w:t>
      </w:r>
      <w:r>
        <w:rPr>
          <w:rFonts w:hint="eastAsia" w:ascii="黑体" w:hAnsi="黑体" w:eastAsia="黑体" w:cs="宋体"/>
          <w:b/>
          <w:color w:val="333333"/>
          <w:kern w:val="0"/>
          <w:sz w:val="44"/>
          <w:szCs w:val="44"/>
        </w:rPr>
        <w:t>维保合同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jc w:val="center"/>
        <w:rPr>
          <w:rFonts w:ascii="黑体" w:hAnsi="黑体" w:eastAsia="黑体" w:cs="黑体"/>
          <w:b/>
          <w:kern w:val="0"/>
          <w:sz w:val="13"/>
          <w:szCs w:val="13"/>
        </w:rPr>
      </w:pPr>
      <w:bookmarkStart w:id="54" w:name="_Hlk47980575"/>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甲方：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法定代表人：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24"/>
        </w:rPr>
      </w:pPr>
      <w:r>
        <w:rPr>
          <w:rFonts w:hint="eastAsia" w:ascii="仿宋_GB2312" w:hAnsi="宋体" w:eastAsia="仿宋_GB2312" w:cs="宋体"/>
          <w:color w:val="000000"/>
          <w:sz w:val="24"/>
        </w:rPr>
        <w:t xml:space="preserve">电话：     </w:t>
      </w: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eastAsia="仿宋_GB2312" w:hAnsiTheme="minorEastAsia" w:cstheme="minorEastAsia"/>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pPr>
        <w:adjustRightInd w:val="0"/>
        <w:snapToGrid w:val="0"/>
        <w:ind w:firstLine="260" w:firstLineChars="200"/>
        <w:rPr>
          <w:rFonts w:ascii="仿宋_GB2312" w:hAnsi="宋体" w:eastAsia="仿宋_GB2312" w:cs="宋体"/>
          <w:color w:val="000000"/>
          <w:sz w:val="24"/>
        </w:rPr>
      </w:pPr>
      <w:r>
        <w:rPr>
          <w:rFonts w:hint="eastAsia" w:ascii="仿宋_GB2312" w:eastAsia="仿宋_GB2312" w:hAnsiTheme="minorEastAsia" w:cstheme="minorEastAsia"/>
          <w:color w:val="000000" w:themeColor="text1"/>
          <w:sz w:val="13"/>
          <w:szCs w:val="13"/>
          <w14:textFill>
            <w14:solidFill>
              <w14:schemeClr w14:val="tx1"/>
            </w14:solidFill>
          </w14:textFill>
        </w:rPr>
        <w:t xml:space="preserve">         </w:t>
      </w:r>
      <w:bookmarkEnd w:id="54"/>
      <w:r>
        <w:rPr>
          <w:rFonts w:hint="eastAsia" w:ascii="仿宋_GB2312" w:eastAsia="仿宋_GB2312" w:hAnsiTheme="minorEastAsia" w:cstheme="minorEastAsia"/>
          <w:color w:val="000000" w:themeColor="text1"/>
          <w:sz w:val="13"/>
          <w:szCs w:val="13"/>
          <w14:textFill>
            <w14:solidFill>
              <w14:schemeClr w14:val="tx1"/>
            </w14:solidFill>
          </w14:textFill>
        </w:rPr>
        <w:t xml:space="preserve">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甲</w:t>
      </w:r>
      <w:r>
        <w:rPr>
          <w:rFonts w:hint="eastAsia" w:ascii="仿宋_GB2312" w:hAnsi="宋体" w:eastAsia="仿宋_GB2312" w:cs="宋体"/>
          <w:color w:val="000000"/>
          <w:sz w:val="24"/>
          <w:lang w:val="en-US" w:eastAsia="zh-CN"/>
        </w:rPr>
        <w:t>乙双方就长丰公共服务公司项目弱电系统</w:t>
      </w:r>
      <w:r>
        <w:rPr>
          <w:rFonts w:hint="eastAsia" w:ascii="仿宋_GB2312" w:hAnsi="宋体" w:eastAsia="仿宋_GB2312" w:cs="宋体"/>
          <w:color w:val="000000"/>
          <w:sz w:val="24"/>
        </w:rPr>
        <w:t>专业维</w:t>
      </w:r>
      <w:r>
        <w:rPr>
          <w:rFonts w:hint="eastAsia" w:ascii="仿宋_GB2312" w:hAnsi="宋体" w:eastAsia="仿宋_GB2312" w:cs="宋体"/>
          <w:color w:val="000000"/>
          <w:sz w:val="24"/>
          <w:lang w:val="en-US" w:eastAsia="zh-CN"/>
        </w:rPr>
        <w:t>护</w:t>
      </w:r>
      <w:r>
        <w:rPr>
          <w:rFonts w:hint="eastAsia" w:ascii="仿宋_GB2312" w:hAnsi="宋体" w:eastAsia="仿宋_GB2312" w:cs="宋体"/>
          <w:color w:val="000000"/>
          <w:sz w:val="24"/>
        </w:rPr>
        <w:t>保养工作，</w:t>
      </w:r>
      <w:r>
        <w:rPr>
          <w:rFonts w:hint="eastAsia" w:ascii="仿宋_GB2312" w:hAnsi="宋体" w:eastAsia="仿宋_GB2312" w:cs="宋体"/>
          <w:color w:val="000000"/>
          <w:sz w:val="24"/>
          <w:lang w:val="en-US" w:eastAsia="zh-CN"/>
        </w:rPr>
        <w:t>在平等、自愿、协商一致的基础上达成如下约定</w:t>
      </w:r>
      <w:r>
        <w:rPr>
          <w:rFonts w:hint="eastAsia" w:ascii="仿宋_GB2312" w:hAnsi="宋体" w:eastAsia="仿宋_GB2312" w:cs="宋体"/>
          <w:color w:val="000000"/>
          <w:sz w:val="24"/>
        </w:rPr>
        <w:t>，双方</w:t>
      </w:r>
      <w:r>
        <w:rPr>
          <w:rFonts w:hint="eastAsia" w:ascii="仿宋_GB2312" w:hAnsi="宋体" w:eastAsia="仿宋_GB2312" w:cs="宋体"/>
          <w:color w:val="000000"/>
          <w:sz w:val="24"/>
          <w:lang w:val="en-US" w:eastAsia="zh-CN"/>
        </w:rPr>
        <w:t>承诺</w:t>
      </w:r>
      <w:r>
        <w:rPr>
          <w:rFonts w:hint="eastAsia" w:ascii="仿宋_GB2312" w:hAnsi="宋体" w:eastAsia="仿宋_GB2312" w:cs="宋体"/>
          <w:color w:val="000000"/>
          <w:sz w:val="24"/>
        </w:rPr>
        <w:t>共同信守</w:t>
      </w:r>
      <w:r>
        <w:rPr>
          <w:rFonts w:hint="eastAsia" w:ascii="仿宋_GB2312" w:hAnsi="宋体" w:eastAsia="仿宋_GB2312" w:cs="宋体"/>
          <w:color w:val="000000"/>
          <w:sz w:val="24"/>
          <w:lang w:val="en-US" w:eastAsia="zh-CN"/>
        </w:rPr>
        <w:t>合同内容</w:t>
      </w:r>
      <w:r>
        <w:rPr>
          <w:rFonts w:hint="eastAsia" w:ascii="仿宋_GB2312" w:hAnsi="宋体" w:eastAsia="仿宋_GB2312" w:cs="宋体"/>
          <w:color w:val="000000"/>
          <w:sz w:val="24"/>
        </w:rPr>
        <w:t>。</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第一条 服务方式</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乙方根据甲方</w:t>
      </w:r>
      <w:r>
        <w:rPr>
          <w:rFonts w:hint="eastAsia" w:ascii="仿宋_GB2312" w:hAnsi="宋体" w:eastAsia="仿宋_GB2312" w:cs="宋体"/>
          <w:color w:val="000000"/>
          <w:sz w:val="24"/>
          <w:lang w:val="en-US" w:eastAsia="zh-CN"/>
        </w:rPr>
        <w:t>各项目弱电系统</w:t>
      </w:r>
      <w:r>
        <w:rPr>
          <w:rFonts w:hint="eastAsia" w:ascii="仿宋_GB2312" w:hAnsi="宋体" w:eastAsia="仿宋_GB2312" w:cs="宋体"/>
          <w:color w:val="000000"/>
          <w:sz w:val="24"/>
        </w:rPr>
        <w:t>本身的实际情况，与甲方协商，向甲方收取费用并提供相应的维</w:t>
      </w:r>
      <w:r>
        <w:rPr>
          <w:rFonts w:hint="eastAsia" w:ascii="仿宋_GB2312" w:hAnsi="宋体" w:eastAsia="仿宋_GB2312" w:cs="宋体"/>
          <w:color w:val="000000"/>
          <w:sz w:val="24"/>
          <w:lang w:val="en-US" w:eastAsia="zh-CN"/>
        </w:rPr>
        <w:t>护</w:t>
      </w:r>
      <w:r>
        <w:rPr>
          <w:rFonts w:hint="eastAsia" w:ascii="仿宋_GB2312" w:hAnsi="宋体" w:eastAsia="仿宋_GB2312" w:cs="宋体"/>
          <w:color w:val="000000"/>
          <w:sz w:val="24"/>
        </w:rPr>
        <w:t>保养服务。</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第二条 维保期限及地点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2.1维护保养期限暂定自【】年【】月【】日起至【】年【】月【】日止。</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2.2合同期满后经甲方验收、考核合格后，双方可协商，另行签订合同。</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 xml:space="preserve">2.3维修保养地点：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                   </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第三条 维保价格</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3.1维护保养费用总额为：人民币【】元，大写【】元整。前述维护保养费用总价包干，固定不变，在本合同履行过程中不因任何因素的变化而调整。除本合同另有约定外，甲方无须另付任何费用，在合同履行期内不因任何因素调整，另免费提供单价</w:t>
      </w:r>
      <w:r>
        <w:rPr>
          <w:rFonts w:hint="eastAsia" w:ascii="仿宋_GB2312" w:hAnsi="宋体" w:eastAsia="仿宋_GB2312" w:cs="宋体"/>
          <w:color w:val="000000"/>
          <w:sz w:val="24"/>
          <w:lang w:val="en-US" w:eastAsia="zh-CN"/>
        </w:rPr>
        <w:t>200</w:t>
      </w:r>
      <w:r>
        <w:rPr>
          <w:rFonts w:hint="eastAsia" w:ascii="仿宋_GB2312" w:hAnsi="宋体" w:eastAsia="仿宋_GB2312" w:cs="宋体"/>
          <w:color w:val="000000"/>
          <w:sz w:val="24"/>
        </w:rPr>
        <w:t>元（包含【</w:t>
      </w:r>
      <w:r>
        <w:rPr>
          <w:rFonts w:hint="eastAsia" w:ascii="仿宋_GB2312" w:hAnsi="宋体" w:eastAsia="仿宋_GB2312" w:cs="宋体"/>
          <w:color w:val="000000"/>
          <w:sz w:val="24"/>
          <w:lang w:val="en-US" w:eastAsia="zh-CN"/>
        </w:rPr>
        <w:t>200</w:t>
      </w:r>
      <w:r>
        <w:rPr>
          <w:rFonts w:hint="eastAsia" w:ascii="仿宋_GB2312" w:hAnsi="宋体" w:eastAsia="仿宋_GB2312" w:cs="宋体"/>
          <w:color w:val="000000"/>
          <w:sz w:val="24"/>
        </w:rPr>
        <w:t>】元）以下的配件。（甲方承担</w:t>
      </w:r>
      <w:r>
        <w:rPr>
          <w:rFonts w:hint="eastAsia" w:ascii="仿宋_GB2312" w:hAnsi="宋体" w:eastAsia="仿宋_GB2312" w:cs="宋体"/>
          <w:color w:val="000000"/>
          <w:sz w:val="24"/>
          <w:lang w:val="en-US" w:eastAsia="zh-CN"/>
        </w:rPr>
        <w:t>200元及以上的设备</w:t>
      </w:r>
      <w:r>
        <w:rPr>
          <w:rFonts w:hint="eastAsia" w:ascii="仿宋_GB2312" w:hAnsi="宋体" w:eastAsia="仿宋_GB2312" w:cs="宋体"/>
          <w:color w:val="000000"/>
          <w:sz w:val="24"/>
        </w:rPr>
        <w:t>清单、价格详见</w:t>
      </w:r>
      <w:r>
        <w:rPr>
          <w:rFonts w:hint="eastAsia" w:ascii="仿宋_GB2312" w:hAnsi="宋体" w:eastAsia="仿宋_GB2312" w:cs="宋体"/>
          <w:color w:val="000000"/>
          <w:sz w:val="24"/>
          <w:highlight w:val="none"/>
        </w:rPr>
        <w:t>附件</w:t>
      </w:r>
      <w:r>
        <w:rPr>
          <w:rFonts w:hint="eastAsia" w:ascii="仿宋_GB2312" w:hAnsi="宋体" w:eastAsia="仿宋_GB2312" w:cs="宋体"/>
          <w:color w:val="000000"/>
          <w:sz w:val="24"/>
        </w:rPr>
        <w:t>）。</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3.2维保费用包含但不限于：</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3.2.1维护保养费、工具费、人工费、单价在【</w:t>
      </w:r>
      <w:r>
        <w:rPr>
          <w:rFonts w:hint="eastAsia" w:ascii="仿宋_GB2312" w:hAnsi="宋体" w:eastAsia="仿宋_GB2312" w:cs="宋体"/>
          <w:color w:val="000000"/>
          <w:sz w:val="24"/>
          <w:lang w:val="en-US" w:eastAsia="zh-CN"/>
        </w:rPr>
        <w:t>200</w:t>
      </w:r>
      <w:r>
        <w:rPr>
          <w:rFonts w:hint="eastAsia" w:ascii="仿宋_GB2312" w:hAnsi="宋体" w:eastAsia="仿宋_GB2312" w:cs="宋体"/>
          <w:color w:val="000000"/>
          <w:sz w:val="24"/>
        </w:rPr>
        <w:t>】元及以下配件的费用、交通费、税费、利润等乙方履行完毕本合同项下约定设备维保义务并保证前述设备正常运行、甲方所应支付给乙方的全部款项。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3.2.2</w:t>
      </w:r>
      <w:r>
        <w:rPr>
          <w:rFonts w:hint="eastAsia" w:ascii="仿宋_GB2312" w:hAnsi="宋体" w:eastAsia="仿宋_GB2312" w:cs="宋体"/>
          <w:color w:val="000000"/>
          <w:sz w:val="24"/>
          <w:lang w:val="en-US" w:eastAsia="zh-CN"/>
        </w:rPr>
        <w:t>弱电系统设备</w:t>
      </w:r>
      <w:r>
        <w:rPr>
          <w:rFonts w:hint="eastAsia" w:ascii="仿宋_GB2312" w:hAnsi="宋体" w:eastAsia="仿宋_GB2312" w:cs="宋体"/>
          <w:color w:val="000000"/>
          <w:sz w:val="24"/>
        </w:rPr>
        <w:t>运行期间每周</w:t>
      </w:r>
      <w:r>
        <w:rPr>
          <w:rFonts w:hint="eastAsia" w:ascii="仿宋_GB2312" w:hAnsi="宋体" w:eastAsia="仿宋_GB2312" w:cs="宋体"/>
          <w:color w:val="000000"/>
          <w:sz w:val="24"/>
          <w:lang w:val="en-US" w:eastAsia="zh-CN"/>
        </w:rPr>
        <w:t>/月</w:t>
      </w:r>
      <w:r>
        <w:rPr>
          <w:rFonts w:hint="eastAsia" w:ascii="仿宋_GB2312" w:hAnsi="宋体" w:eastAsia="仿宋_GB2312" w:cs="宋体"/>
          <w:color w:val="000000"/>
          <w:sz w:val="24"/>
        </w:rPr>
        <w:t>【】次的常规维护检查及保养，本合同提供的服务，确定在甲方的正常营业时间或业主上下班高峰时间以外进行（具体时间由甲方结合实际情况确定）；</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3.2.3配件等相关设备更换需要的人工费用及交通费用；</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3.2.4不限次数的应急上门故障排除需要的费用（人工费及交通费）；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3.2.5紧急故障【】小时到达现场服务，一般故障【】小时到达现场服务；</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3.2.6乙方在维护保养中，无需换件的维保时间不得超过【】小时，需要换件的维保时间不能超过【】小时（特殊部件维保时间双方另行协商）。</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3.2.7其他乙方为完成本合同项下义务所需的其他费用。</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第四条 付款方式</w:t>
      </w:r>
    </w:p>
    <w:p>
      <w:pPr>
        <w:adjustRightInd w:val="0"/>
        <w:snapToGrid w:val="0"/>
        <w:spacing w:line="520" w:lineRule="exact"/>
        <w:ind w:firstLine="480" w:firstLineChars="200"/>
        <w:rPr>
          <w:rFonts w:ascii="仿宋_GB2312" w:hAnsi="宋体" w:eastAsia="仿宋_GB2312" w:cs="宋体"/>
          <w:color w:val="000000"/>
          <w:sz w:val="24"/>
          <w:highlight w:val="none"/>
        </w:rPr>
      </w:pPr>
      <w:r>
        <w:rPr>
          <w:rFonts w:hint="eastAsia" w:ascii="仿宋_GB2312" w:hAnsi="宋体" w:eastAsia="仿宋_GB2312" w:cs="宋体"/>
          <w:color w:val="000000"/>
          <w:sz w:val="24"/>
          <w:highlight w:val="none"/>
        </w:rPr>
        <w:t>4.1按照先服务后付款的原则，甲方每【】个月支付一次维保费用人民币【】元。乙方每完成【】个月维护保养服务后需向甲方提交甲方要求的资料，经甲方书面认可并签署后，甲方凭借前述记录表及乙方出具有效等额</w:t>
      </w:r>
      <w:r>
        <w:rPr>
          <w:rFonts w:hint="eastAsia" w:ascii="仿宋_GB2312" w:hAnsi="宋体" w:eastAsia="仿宋_GB2312" w:cs="宋体"/>
          <w:color w:val="auto"/>
          <w:sz w:val="24"/>
          <w:highlight w:val="none"/>
        </w:rPr>
        <w:t>的</w:t>
      </w:r>
      <w:r>
        <w:rPr>
          <w:rFonts w:hint="eastAsia" w:ascii="仿宋_GB2312" w:hAnsi="宋体" w:eastAsia="仿宋_GB2312" w:cs="宋体"/>
          <w:color w:val="000000" w:themeColor="text1"/>
          <w:sz w:val="24"/>
          <w:highlight w:val="none"/>
          <w:lang w:val="en-US" w:eastAsia="zh-CN"/>
          <w14:textFill>
            <w14:solidFill>
              <w14:schemeClr w14:val="tx1"/>
            </w14:solidFill>
          </w14:textFill>
        </w:rPr>
        <w:t>增值税专用发票</w:t>
      </w:r>
      <w:r>
        <w:rPr>
          <w:rFonts w:hint="eastAsia" w:ascii="仿宋_GB2312" w:hAnsi="宋体" w:eastAsia="仿宋_GB2312" w:cs="宋体"/>
          <w:color w:val="000000"/>
          <w:sz w:val="24"/>
          <w:highlight w:val="none"/>
        </w:rPr>
        <w:t>后，甲方于【】日内支付该【】个月的维保费用。</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4.2除本合同另有约定外，合同期内发生的其他设备材料费用，甲方在合同期满经甲方确认后【】日内一并结清。如维修更换的材料费用较大（材料费用较大的标准为：【】。）时，双方另行商定付款方式。</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4.3</w:t>
      </w:r>
      <w:r>
        <w:rPr>
          <w:rFonts w:hint="eastAsia" w:ascii="仿宋_GB2312" w:hAnsi="等线" w:eastAsia="仿宋_GB2312" w:cs="等线"/>
          <w:color w:val="000000"/>
          <w:sz w:val="24"/>
        </w:rPr>
        <w:t>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乙方指定收款账户如下：</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开户名称：</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开 户 行：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账    号：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乙方发生账户信息变更时，应以商函、申请书等纸质形式（须盖收款方公章）申请变更。否则甲方按合同约定账户进行支付。</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第五条 乙方维护保养内容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乙方的技术人员对本合同项下设备进行维护保养服务，以确保</w:t>
      </w:r>
      <w:r>
        <w:rPr>
          <w:rFonts w:hint="eastAsia" w:ascii="仿宋_GB2312" w:hAnsi="宋体" w:eastAsia="仿宋_GB2312" w:cs="宋体"/>
          <w:color w:val="000000"/>
          <w:sz w:val="24"/>
          <w:lang w:val="en-US" w:eastAsia="zh-CN"/>
        </w:rPr>
        <w:t>弱电</w:t>
      </w:r>
      <w:r>
        <w:rPr>
          <w:rFonts w:hint="eastAsia" w:ascii="仿宋_GB2312" w:hAnsi="宋体" w:eastAsia="仿宋_GB2312" w:cs="宋体"/>
          <w:color w:val="000000"/>
          <w:sz w:val="24"/>
        </w:rPr>
        <w:t>设备的正常运行。</w:t>
      </w:r>
    </w:p>
    <w:p>
      <w:pPr>
        <w:keepNext w:val="0"/>
        <w:keepLines w:val="0"/>
        <w:pageBreakBefore w:val="0"/>
        <w:widowControl w:val="0"/>
        <w:kinsoku/>
        <w:wordWrap/>
        <w:overflowPunct/>
        <w:topLinePunct w:val="0"/>
        <w:autoSpaceDE/>
        <w:autoSpaceDN/>
        <w:bidi w:val="0"/>
        <w:adjustRightInd/>
        <w:snapToGrid/>
        <w:spacing w:before="0" w:beforeLines="50" w:line="312"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仿宋_GB2312" w:hAnsi="宋体" w:eastAsia="仿宋_GB2312" w:cs="宋体"/>
          <w:color w:val="000000"/>
          <w:sz w:val="24"/>
          <w:lang w:val="en-US" w:eastAsia="zh-CN"/>
        </w:rPr>
        <w:t>维保服务主要内容</w:t>
      </w:r>
    </w:p>
    <w:p>
      <w:p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lang w:val="en-US" w:eastAsia="zh-CN"/>
        </w:rPr>
        <w:t>包含但不限于：长丰公共服务公司在管项目（北城综合服务中心、北部综合楼、北城办）</w:t>
      </w:r>
      <w:r>
        <w:rPr>
          <w:rFonts w:hint="eastAsia" w:ascii="仿宋_GB2312" w:hAnsi="宋体" w:eastAsia="仿宋_GB2312" w:cs="宋体"/>
          <w:color w:val="000000"/>
          <w:sz w:val="24"/>
        </w:rPr>
        <w:t>会议系统、网络监控系统、综合布线系统、停车场系统、UPS系统、智慧照明系统和楼宇自控系统</w:t>
      </w:r>
      <w:r>
        <w:rPr>
          <w:rFonts w:hint="eastAsia" w:ascii="仿宋_GB2312" w:hAnsi="宋体" w:eastAsia="仿宋_GB2312" w:cs="宋体"/>
          <w:color w:val="000000"/>
          <w:sz w:val="24"/>
          <w:lang w:val="en-US" w:eastAsia="zh-CN"/>
        </w:rPr>
        <w:t>日常维护保养服务。</w:t>
      </w:r>
    </w:p>
    <w:p>
      <w:pPr>
        <w:numPr>
          <w:ilvl w:val="0"/>
          <w:numId w:val="0"/>
        </w:numPr>
        <w:adjustRightInd w:val="0"/>
        <w:snapToGrid w:val="0"/>
        <w:spacing w:line="520" w:lineRule="exact"/>
        <w:ind w:firstLine="480" w:firstLineChars="200"/>
        <w:rPr>
          <w:rFonts w:hint="eastAsia"/>
          <w:lang w:eastAsia="zh-CN"/>
        </w:rPr>
      </w:pPr>
      <w:r>
        <w:rPr>
          <w:rFonts w:hint="eastAsia" w:ascii="仿宋_GB2312" w:hAnsi="宋体" w:eastAsia="仿宋_GB2312" w:cs="宋体"/>
          <w:color w:val="000000"/>
          <w:sz w:val="24"/>
          <w:lang w:val="en-US" w:eastAsia="zh-CN"/>
        </w:rPr>
        <w:t>2.</w:t>
      </w:r>
      <w:r>
        <w:rPr>
          <w:rFonts w:hint="eastAsia" w:ascii="仿宋_GB2312" w:hAnsi="宋体" w:eastAsia="仿宋_GB2312" w:cs="宋体"/>
          <w:color w:val="000000"/>
          <w:sz w:val="24"/>
        </w:rPr>
        <w:t>维护保养内容如下：包括日常维护保养、定期维护保养、不定期维护保养、紧急维修及重要时刻保障五方面</w:t>
      </w:r>
      <w:r>
        <w:rPr>
          <w:rFonts w:hint="eastAsia" w:ascii="仿宋_GB2312" w:hAnsi="宋体" w:eastAsia="仿宋_GB2312" w:cs="宋体"/>
          <w:color w:val="000000"/>
          <w:sz w:val="24"/>
          <w:lang w:eastAsia="zh-CN"/>
        </w:rPr>
        <w:t>。</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2.1</w:t>
      </w:r>
      <w:r>
        <w:rPr>
          <w:rFonts w:hint="eastAsia" w:ascii="仿宋_GB2312" w:hAnsi="宋体" w:eastAsia="仿宋_GB2312" w:cs="宋体"/>
          <w:color w:val="000000"/>
          <w:sz w:val="24"/>
        </w:rPr>
        <w:t>日常维护保养是每月不低于一次设备巡检（含全年两次全系统设备、线路检查）、维护且形成书面文字报告。</w:t>
      </w:r>
      <w:r>
        <w:rPr>
          <w:rFonts w:hint="eastAsia" w:ascii="仿宋_GB2312" w:hAnsi="宋体" w:eastAsia="仿宋_GB2312" w:cs="宋体"/>
          <w:color w:val="000000"/>
          <w:sz w:val="24"/>
          <w:lang w:val="en-US" w:eastAsia="zh-CN"/>
        </w:rPr>
        <w:t>以</w:t>
      </w:r>
      <w:r>
        <w:rPr>
          <w:rFonts w:hint="eastAsia" w:ascii="仿宋_GB2312" w:hAnsi="宋体" w:eastAsia="仿宋_GB2312" w:cs="宋体"/>
          <w:color w:val="000000"/>
          <w:sz w:val="24"/>
        </w:rPr>
        <w:t>处理系统设备在日常运行过程中发生的突发故障，包括对系统设备的硬件检测、更换和软件设置修复等工作，以保证系统运行时故障处理的及时性。日常维护工作需填写维护日志和巡检表，每半年进行一次维保工作总结并提交工作报告。</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2.2</w:t>
      </w:r>
      <w:r>
        <w:rPr>
          <w:rFonts w:hint="eastAsia" w:ascii="仿宋_GB2312" w:hAnsi="宋体" w:eastAsia="仿宋_GB2312" w:cs="宋体"/>
          <w:color w:val="000000"/>
          <w:sz w:val="24"/>
        </w:rPr>
        <w:t>定期维护保养是通过定期对弱电系统的巡检，检查系统运行状态，了解设备的使用情况，处理发现的隐患或问题；</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2.3</w:t>
      </w:r>
      <w:r>
        <w:rPr>
          <w:rFonts w:hint="eastAsia" w:ascii="仿宋_GB2312" w:hAnsi="宋体" w:eastAsia="仿宋_GB2312" w:cs="宋体"/>
          <w:color w:val="000000"/>
          <w:sz w:val="24"/>
        </w:rPr>
        <w:t>不定期维护保养是根据甲方的临时要求，在特定的时间内对弱电系统进行紧急的巡检、设备检查和运行保障工作；</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2.4</w:t>
      </w:r>
      <w:r>
        <w:rPr>
          <w:rFonts w:hint="eastAsia" w:ascii="仿宋_GB2312" w:hAnsi="宋体" w:eastAsia="仿宋_GB2312" w:cs="宋体"/>
          <w:color w:val="000000"/>
          <w:sz w:val="24"/>
        </w:rPr>
        <w:t>紧急维修是在接到甲方的弱电系统报修信息后，乙方</w:t>
      </w:r>
      <w:r>
        <w:rPr>
          <w:rFonts w:hint="eastAsia" w:ascii="仿宋_GB2312" w:hAnsi="宋体" w:eastAsia="仿宋_GB2312" w:cs="宋体"/>
          <w:color w:val="000000"/>
          <w:sz w:val="24"/>
          <w:lang w:val="en-US" w:eastAsia="zh-CN"/>
        </w:rPr>
        <w:t>派</w:t>
      </w:r>
      <w:r>
        <w:rPr>
          <w:rFonts w:hint="eastAsia" w:ascii="仿宋_GB2312" w:hAnsi="宋体" w:eastAsia="仿宋_GB2312" w:cs="宋体"/>
          <w:color w:val="000000"/>
          <w:sz w:val="24"/>
        </w:rPr>
        <w:t>一名技术工程人员提供维修服务；</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2.5</w:t>
      </w:r>
      <w:r>
        <w:rPr>
          <w:rFonts w:hint="eastAsia" w:ascii="仿宋_GB2312" w:hAnsi="宋体" w:eastAsia="仿宋_GB2312" w:cs="宋体"/>
          <w:color w:val="000000"/>
          <w:sz w:val="24"/>
        </w:rPr>
        <w:t>重要时刻保障是乙方在接到甲方提出重要时刻保障服务的请求后，与甲方共同制定重要时期保障期间的设备保障方案；</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2.6</w:t>
      </w:r>
      <w:r>
        <w:rPr>
          <w:rFonts w:hint="eastAsia" w:ascii="仿宋_GB2312" w:hAnsi="宋体" w:eastAsia="仿宋_GB2312" w:cs="宋体"/>
          <w:color w:val="000000"/>
          <w:sz w:val="24"/>
        </w:rPr>
        <w:t>保证弱电系统正常运行所必要的备品、备件，对现场发生故障的设备，如无法当场修复，乙方优先考虑更换维修备件，双方提供的备件设备是达到厂家产品质量、技术要求，享有厂家规定的质保期，并保证设备尽快恢复正常运行。</w:t>
      </w:r>
    </w:p>
    <w:p>
      <w:pPr>
        <w:adjustRightInd w:val="0"/>
        <w:snapToGrid w:val="0"/>
        <w:spacing w:line="520" w:lineRule="exact"/>
        <w:ind w:firstLine="480" w:firstLineChars="200"/>
        <w:rPr>
          <w:rFonts w:hint="eastAsia" w:ascii="仿宋_GB2312" w:hAnsi="宋体" w:eastAsia="仿宋_GB2312" w:cs="宋体"/>
          <w:color w:val="000000"/>
          <w:sz w:val="24"/>
          <w:lang w:eastAsia="zh-CN"/>
        </w:rPr>
      </w:pP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第六条 甲方职责</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6.1维保期内，设备因长期运行使用，需要更换或修理的零部件且该零部件的单价超过【</w:t>
      </w:r>
      <w:r>
        <w:rPr>
          <w:rFonts w:hint="eastAsia" w:ascii="仿宋_GB2312" w:hAnsi="宋体" w:eastAsia="仿宋_GB2312" w:cs="宋体"/>
          <w:color w:val="000000"/>
          <w:sz w:val="24"/>
          <w:lang w:val="en-US" w:eastAsia="zh-CN"/>
        </w:rPr>
        <w:t>200</w:t>
      </w:r>
      <w:r>
        <w:rPr>
          <w:rFonts w:hint="eastAsia" w:ascii="仿宋_GB2312" w:hAnsi="宋体" w:eastAsia="仿宋_GB2312" w:cs="宋体"/>
          <w:color w:val="000000"/>
          <w:sz w:val="24"/>
        </w:rPr>
        <w:t>】元时，其费用由甲方承担。</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6.2凡因甲方错误操作、人为破坏等故意或重大过失的原因而导致设备需要清理维修及更换零部件，其费用应由甲方承担。</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6.3设备发生任何故障或意外，甲方应及时向乙方提供真实情况。</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6.4乙方维护保养记录和报告除需甲方代表【】进行审查和签字确认外，还需加盖甲方公章，否则甲方不予认可。</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第七条 乙方职责</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7.1乙方必须向甲方提供保养和小修的详细工作时间安排表，征得甲方书面同意后，按计划施工，在维修保养中接受甲方的监督检查，每次维修保养完成后，制作并向甲方提交检查维修保养报告。在提供服务时，乙方应严格遵守甲方有关的规章制度。</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7.2乙方必须保证维护保养质量，并按期完成各项检修范围的保养、修理任务，维护保养完成后，符合本合同约定服务标准及要求后交付甲方使用。</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7.3按照本合同所约定的维护保养方式，提供确保设备正常和安全运行所需的备品配件。</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7.4在本合同约定的服务期限内，本合同项下设备存在的故障可能严重影响设备安全运行时，乙方应及时通知甲方暂时停止使用该设备。</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7.5 在乙方维护保养工作中，乙方不能擅自改动设备原有的配置方案，如需要改动时应通知甲方，并经甲方书面认可后方可改动，并向甲方提供相关技术资料。</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7.6.乙方在维护保养中应严格执行国家安全技术等规范的要求，保证其维护保养的设备的安全技术性能，并负责落实现场安全防护措施，保证施工安全。因此引发的一切责任和费用均由乙方承担。乙方应当对其维护保养的设备的安全性能负责。</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7.7 乙方必须投保相关保险，并自行负责维保人员的安全保护工作。但无论乙方是否购买保险，均不得要求甲方为乙方员工可能或已发生的人身、财产损害承担任何责任。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7.8 乙方施工人员必须遵守甲方各项规章制度，文明施工；乙方在履行本合同过程中发生的任何工伤或意外事故，均应由乙方负责处理并承担全部费用；因此给甲方或第三方造成损失的，由乙方予以全额赔偿。</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7.9由于乙方维修保养质量问题造成甲方任何人身伤害及设备损失（包括第三方），由乙方承担全部赔偿责任。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7.10乙方应当保证维保后的设备正常使用，如因设备原因造成的任何人员伤害及财产损失由乙方承担全部赔偿责任。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7.11乙方维修保养产生的废弃物由乙方负责回收，不得造成甲方的环保污染。</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7.12乙方保养检修中，发生需甲方承担费用的项目或材料费用应提前向甲方提交材料项目及费用明细，待甲方确认后实施维修或更换工程。更换后的材料属于甲方，乙方应按甲方要求将更换后的材料交甲方相关代表签收，否则因此发生的损失及责任由乙方承担。</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7.13乙方指定【】为乙方代表,负责与甲方的日常联系，电话【】，乙方上述联系方式等如发生变更的，应在变更前【】小时书面通知甲方，并明确新联系方式的起用及生效时间，否则视为未变更。如因上述联系方式变更未明确告知甲方给甲方造成任何损失的，均由乙方承担全部责任。乙方前述代表作出的承诺、认可、签字、确认等行为均视为乙方的行为，乙方对此承担全部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7.14乙方对本维保工程交纳公共责任保险，对维保设备制作安装标识标牌，提供作业人员的组织架构，安排专人负责维保工作。</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第八条 乙方的维护保养标准</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乙方维护保养质量标准必须符合国家、安徽省、合肥市及行业有关规范、标准，前述标准不一致的，以较高的标准为依据。</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第九条 违约责任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9.1乙方逾期履行维护保养义务的，或逾期履行本合同约定的其他义务的，每逾期一日，应按本合同维护保养费总价款的【】%向甲方支付违约金；逾期达【】日的，甲方有权解除本合同。</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9.2除本合同另有约定外，乙方违反本合同其他义务的，经甲方催告后未能改正或补救的，甲方有权解除本合同。</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9.3本合同因乙方原因解除的，乙方应将甲方已付费用退还甲方，按本合同总价款的【】%向甲方支付违约金；该违约金数额不足以弥补甲方因此遭受的损失的，乙方应全额赔偿。</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9.4因乙方违约造成甲方损失的，乙方还应赔偿甲方为维护自身合法权益而支出的包括但不限于诉讼费、律师费、保全费、担保费、差旅费、文印费、诉讼保全保险费等一切支出。</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9.5甲方有权从应支付给乙方的款项中扣除相应的违约金、赔偿金等应由乙方支付的款项，不足抵扣的，甲方有权就不足部分继续向乙方追偿，乙方对此无异议，但甲方未扣除的并不视为对权利的放弃。</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9.6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9.7本合同履行过程中，甲方有权提前【】日通知乙方解除本合同，合同解除后，双方按经甲方确认的乙方已完成工作据实结算费用，甲方不再承担其他补偿、赔偿责任。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9.8乙方未经甲方事先书面同意，不能转让本合同或转移其根据本合同规定的权利和义务，否则，甲方有权解除合同，同时乙方应按照本合同第九条第3款约定承担违约责任。</w:t>
      </w:r>
    </w:p>
    <w:p>
      <w:pPr>
        <w:adjustRightInd w:val="0"/>
        <w:snapToGrid w:val="0"/>
        <w:spacing w:line="520" w:lineRule="exact"/>
        <w:ind w:firstLine="482" w:firstLineChars="200"/>
        <w:rPr>
          <w:rFonts w:ascii="仿宋_GB2312" w:hAnsi="宋体" w:eastAsia="仿宋_GB2312" w:cs="宋体"/>
          <w:color w:val="000000"/>
          <w:sz w:val="24"/>
        </w:rPr>
      </w:pPr>
      <w:bookmarkStart w:id="55" w:name="第十四条变更处理方法"/>
      <w:r>
        <w:rPr>
          <w:rFonts w:hint="eastAsia" w:ascii="仿宋_GB2312" w:hAnsi="宋体" w:eastAsia="仿宋_GB2312" w:cs="宋体"/>
          <w:b/>
          <w:bCs/>
          <w:color w:val="000000"/>
          <w:sz w:val="24"/>
        </w:rPr>
        <w:t>第十条 送达地址</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甲方确认的通讯送达地址：</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收件人：         联系电话：</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电子邮箱：</w:t>
      </w:r>
    </w:p>
    <w:p>
      <w:pPr>
        <w:adjustRightInd w:val="0"/>
        <w:snapToGrid w:val="0"/>
        <w:spacing w:line="520" w:lineRule="exact"/>
        <w:ind w:firstLine="480" w:firstLineChars="200"/>
        <w:rPr>
          <w:rFonts w:ascii="仿宋_GB2312" w:hAnsi="宋体" w:eastAsia="仿宋_GB2312" w:cs="宋体"/>
          <w:color w:val="000000"/>
          <w:sz w:val="24"/>
        </w:rPr>
      </w:pPr>
    </w:p>
    <w:p>
      <w:pPr>
        <w:adjustRightInd w:val="0"/>
        <w:snapToGrid w:val="0"/>
        <w:spacing w:line="520" w:lineRule="exact"/>
        <w:ind w:firstLine="480" w:firstLineChars="200"/>
        <w:jc w:val="left"/>
        <w:rPr>
          <w:rFonts w:ascii="仿宋_GB2312" w:hAnsi="宋体" w:eastAsia="仿宋_GB2312" w:cs="宋体"/>
          <w:color w:val="000000"/>
          <w:sz w:val="24"/>
        </w:rPr>
      </w:pPr>
      <w:r>
        <w:rPr>
          <w:rFonts w:hint="eastAsia" w:ascii="仿宋_GB2312" w:hAnsi="宋体" w:eastAsia="仿宋_GB2312" w:cs="宋体"/>
          <w:color w:val="000000"/>
          <w:sz w:val="24"/>
        </w:rPr>
        <w:t>乙方确认的通讯送达地址：</w:t>
      </w:r>
    </w:p>
    <w:p>
      <w:pPr>
        <w:adjustRightInd w:val="0"/>
        <w:snapToGrid w:val="0"/>
        <w:spacing w:line="520" w:lineRule="exact"/>
        <w:ind w:firstLine="480" w:firstLineChars="200"/>
        <w:jc w:val="left"/>
        <w:rPr>
          <w:rFonts w:ascii="仿宋_GB2312" w:hAnsi="宋体" w:eastAsia="仿宋_GB2312" w:cs="宋体"/>
          <w:color w:val="000000"/>
          <w:sz w:val="24"/>
        </w:rPr>
      </w:pPr>
      <w:r>
        <w:rPr>
          <w:rFonts w:hint="eastAsia" w:ascii="仿宋_GB2312" w:hAnsi="宋体" w:eastAsia="仿宋_GB2312" w:cs="宋体"/>
          <w:color w:val="000000"/>
          <w:sz w:val="24"/>
        </w:rPr>
        <w:t>收件人：         联系电话：</w:t>
      </w:r>
    </w:p>
    <w:p>
      <w:pPr>
        <w:adjustRightInd w:val="0"/>
        <w:snapToGrid w:val="0"/>
        <w:spacing w:line="520" w:lineRule="exact"/>
        <w:ind w:firstLine="480" w:firstLineChars="200"/>
        <w:rPr>
          <w:rFonts w:ascii="仿宋_GB2312" w:hAnsi="宋体" w:eastAsia="仿宋_GB2312" w:cs="宋体"/>
          <w:color w:val="000000"/>
          <w:sz w:val="24"/>
          <w:u w:val="single"/>
        </w:rPr>
      </w:pPr>
      <w:r>
        <w:rPr>
          <w:rFonts w:hint="eastAsia" w:ascii="仿宋_GB2312" w:hAnsi="宋体" w:eastAsia="仿宋_GB2312" w:cs="宋体"/>
          <w:color w:val="000000"/>
          <w:sz w:val="24"/>
        </w:rPr>
        <w:t>电子邮箱：</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widowControl/>
        <w:adjustRightInd w:val="0"/>
        <w:snapToGrid w:val="0"/>
        <w:spacing w:line="520" w:lineRule="exact"/>
        <w:ind w:firstLine="482"/>
        <w:rPr>
          <w:rFonts w:ascii="微软雅黑" w:hAnsi="微软雅黑" w:eastAsia="微软雅黑" w:cs="宋体"/>
          <w:color w:val="333333"/>
          <w:kern w:val="0"/>
          <w:sz w:val="28"/>
          <w:szCs w:val="28"/>
        </w:rPr>
      </w:pPr>
      <w:r>
        <w:rPr>
          <w:rFonts w:hint="eastAsia" w:ascii="仿宋_GB2312" w:hAnsi="宋体" w:eastAsia="仿宋_GB2312" w:cs="宋体"/>
          <w:b/>
          <w:bCs/>
          <w:color w:val="000000"/>
          <w:sz w:val="24"/>
        </w:rPr>
        <w:t>第十一条   争议的解决</w:t>
      </w:r>
    </w:p>
    <w:p>
      <w:pPr>
        <w:widowControl/>
        <w:adjustRightInd w:val="0"/>
        <w:snapToGrid w:val="0"/>
        <w:spacing w:line="520" w:lineRule="exact"/>
        <w:ind w:firstLine="480"/>
        <w:rPr>
          <w:rFonts w:ascii="仿宋_GB2312" w:hAnsi="宋体" w:eastAsia="仿宋_GB2312" w:cs="宋体"/>
          <w:color w:val="000000"/>
          <w:sz w:val="24"/>
        </w:rPr>
      </w:pPr>
      <w:r>
        <w:rPr>
          <w:rFonts w:hint="eastAsia" w:ascii="仿宋_GB2312" w:hAnsi="宋体" w:eastAsia="仿宋_GB2312" w:cs="宋体"/>
          <w:color w:val="000000"/>
          <w:sz w:val="24"/>
        </w:rPr>
        <w:t>11.1各方在本合同项下产生争议，应当首先友好协商解决。协商不成，任何一方均有权向甲方所在地人民法院起诉解决。。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11.2本合同中任何条款的无效不应影响本合同其他条款的效力，在解决争议的过程中，各方应按本合同所有其他有效条款的约定继续履行本合同。</w:t>
      </w:r>
    </w:p>
    <w:p>
      <w:pPr>
        <w:shd w:val="clear" w:color="auto" w:fill="FFFFFF"/>
        <w:adjustRightInd w:val="0"/>
        <w:snapToGrid w:val="0"/>
        <w:spacing w:line="520" w:lineRule="exact"/>
        <w:ind w:firstLine="482" w:firstLineChars="200"/>
        <w:rPr>
          <w:rFonts w:ascii="宋体" w:hAnsi="宋体" w:eastAsia="宋体" w:cs="宋体"/>
          <w:b/>
          <w:bCs/>
          <w:color w:val="000000"/>
          <w:szCs w:val="21"/>
        </w:rPr>
      </w:pPr>
      <w:r>
        <w:rPr>
          <w:rFonts w:hint="eastAsia" w:ascii="仿宋_GB2312" w:hAnsi="宋体" w:eastAsia="仿宋_GB2312" w:cs="宋体"/>
          <w:b/>
          <w:bCs/>
          <w:color w:val="000000"/>
          <w:sz w:val="24"/>
        </w:rPr>
        <w:t xml:space="preserve">第十二条 其他事项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12.1本合同生效的10日前，乙方应向甲方提供下列证明文件或材料；</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12.1.1营业执照复印件、法定代表人身份证明文件，如为加盟项目，还须提供特许加盟的授权委托证明；</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12.1.2签字人如为代理人，本合同签字人的授权委托书；</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12.1.3甲方要求提供的其它资料；</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12.2双方一致同意不向传播媒介或公众或第三方透露本合同的内容。</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12.3本合同经甲、乙双方法定代表人或授权代表签字（加注合同签订日期）、盖章后生效。</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12.4本合同正本一式【】份，甲方执【】份,乙方执【】份；相关部门备案【】份，均具有同等法律效力。</w:t>
      </w:r>
    </w:p>
    <w:p>
      <w:pPr>
        <w:adjustRightInd w:val="0"/>
        <w:snapToGrid w:val="0"/>
        <w:spacing w:line="520" w:lineRule="exact"/>
        <w:ind w:firstLine="482" w:firstLineChars="2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附件：</w:t>
      </w:r>
      <w:r>
        <w:rPr>
          <w:rFonts w:hint="eastAsia" w:ascii="仿宋_GB2312" w:hAnsi="仿宋_GB2312" w:eastAsia="仿宋_GB2312" w:cs="仿宋_GB2312"/>
          <w:b/>
          <w:bCs/>
          <w:sz w:val="24"/>
          <w:szCs w:val="24"/>
          <w:lang w:val="en-US" w:eastAsia="zh-CN"/>
        </w:rPr>
        <w:t>主要弱电系统设备清单</w:t>
      </w:r>
    </w:p>
    <w:p>
      <w:pPr>
        <w:adjustRightInd w:val="0"/>
        <w:snapToGrid w:val="0"/>
        <w:spacing w:line="520" w:lineRule="exact"/>
        <w:ind w:firstLine="480" w:firstLineChars="200"/>
        <w:rPr>
          <w:rFonts w:ascii="仿宋_GB2312" w:hAnsi="宋体" w:eastAsia="仿宋_GB2312" w:cs="宋体"/>
          <w:color w:val="000000"/>
          <w:sz w:val="24"/>
        </w:rPr>
      </w:pP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 xml:space="preserve">甲方（盖章）：                        </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p>
      <w:pPr>
        <w:adjustRightInd w:val="0"/>
        <w:snapToGrid w:val="0"/>
        <w:spacing w:line="520" w:lineRule="exact"/>
        <w:rPr>
          <w:rFonts w:ascii="仿宋_GB2312" w:hAnsi="宋体" w:eastAsia="仿宋_GB2312" w:cs="宋体"/>
          <w:color w:val="000000"/>
          <w:sz w:val="24"/>
        </w:rPr>
      </w:pPr>
    </w:p>
    <w:p>
      <w:pPr>
        <w:adjustRightInd w:val="0"/>
        <w:snapToGrid w:val="0"/>
        <w:spacing w:line="520" w:lineRule="exact"/>
        <w:rPr>
          <w:rFonts w:ascii="仿宋_GB2312" w:hAnsi="宋体" w:eastAsia="仿宋_GB2312" w:cs="宋体"/>
          <w:color w:val="000000"/>
          <w:sz w:val="24"/>
        </w:rPr>
      </w:pP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乙方（盖章）：</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bookmarkEnd w:id="55"/>
    <w:p>
      <w:pPr>
        <w:adjustRightInd w:val="0"/>
        <w:snapToGrid w:val="0"/>
        <w:spacing w:line="520" w:lineRule="exact"/>
        <w:rPr>
          <w:rFonts w:ascii="仿宋_GB2312" w:hAnsi="宋体" w:eastAsia="仿宋_GB2312" w:cs="宋体"/>
          <w:color w:val="000000"/>
          <w:sz w:val="24"/>
        </w:rPr>
      </w:pPr>
    </w:p>
    <w:p>
      <w:pPr>
        <w:pStyle w:val="2"/>
      </w:pPr>
    </w:p>
    <w:p>
      <w:pPr>
        <w:spacing w:line="360" w:lineRule="auto"/>
        <w:rPr>
          <w:rFonts w:ascii="宋体" w:hAnsi="宋体"/>
          <w:b/>
          <w:szCs w:val="21"/>
        </w:rPr>
      </w:pPr>
      <w:r>
        <w:rPr>
          <w:rFonts w:hint="eastAsia" w:ascii="宋体" w:hAnsi="宋体"/>
          <w:b/>
          <w:szCs w:val="21"/>
        </w:rPr>
        <w:t>备注：本合同仅供参考，如本合同的约定如与本项目招标文件的投标人须知前附表、</w:t>
      </w:r>
      <w:r>
        <w:rPr>
          <w:rFonts w:hint="eastAsia" w:ascii="宋体" w:hAnsi="宋体"/>
          <w:b/>
          <w:bCs/>
          <w:szCs w:val="21"/>
        </w:rPr>
        <w:t>招标需求</w:t>
      </w:r>
      <w:r>
        <w:rPr>
          <w:rFonts w:hint="eastAsia" w:ascii="宋体" w:hAnsi="宋体"/>
          <w:b/>
          <w:szCs w:val="21"/>
        </w:rPr>
        <w:t>的约定不一致的地方，以投标人须知前附表、</w:t>
      </w:r>
      <w:r>
        <w:rPr>
          <w:rFonts w:hint="eastAsia" w:ascii="宋体" w:hAnsi="宋体"/>
          <w:b/>
          <w:bCs/>
          <w:szCs w:val="21"/>
        </w:rPr>
        <w:t>招标需求</w:t>
      </w:r>
      <w:r>
        <w:rPr>
          <w:rFonts w:hint="eastAsia" w:ascii="宋体" w:hAnsi="宋体"/>
          <w:b/>
          <w:szCs w:val="21"/>
        </w:rPr>
        <w:t>的约定为准。</w:t>
      </w:r>
    </w:p>
    <w:p>
      <w:pPr>
        <w:spacing w:line="500" w:lineRule="exact"/>
        <w:jc w:val="both"/>
        <w:rPr>
          <w:rFonts w:ascii="宋体" w:hAnsi="宋体"/>
          <w:b/>
          <w:sz w:val="24"/>
          <w:szCs w:val="24"/>
        </w:rPr>
      </w:pPr>
      <w:r>
        <w:rPr>
          <w:rFonts w:ascii="黑体" w:eastAsia="黑体"/>
          <w:sz w:val="28"/>
          <w:szCs w:val="28"/>
        </w:rPr>
        <w:br w:type="page"/>
      </w:r>
    </w:p>
    <w:p>
      <w:pPr>
        <w:spacing w:line="500" w:lineRule="exact"/>
        <w:jc w:val="center"/>
        <w:rPr>
          <w:rFonts w:hint="eastAsia" w:ascii="黑体" w:hAnsi="黑体" w:eastAsia="黑体" w:cs="黑体"/>
          <w:b/>
          <w:bCs/>
          <w:color w:val="auto"/>
          <w:sz w:val="32"/>
          <w:szCs w:val="32"/>
          <w:u w:val="none"/>
        </w:rPr>
      </w:pPr>
      <w:r>
        <w:rPr>
          <w:rStyle w:val="78"/>
          <w:rFonts w:hint="eastAsia" w:ascii="黑体" w:hAnsi="黑体" w:eastAsia="黑体" w:cs="黑体"/>
          <w:b/>
          <w:bCs/>
          <w:color w:val="auto"/>
          <w:sz w:val="32"/>
          <w:szCs w:val="32"/>
          <w:u w:val="none"/>
        </w:rPr>
        <w:t>第七章 投标文件格式</w:t>
      </w:r>
    </w:p>
    <w:p>
      <w:pPr>
        <w:spacing w:line="500" w:lineRule="exact"/>
        <w:jc w:val="center"/>
        <w:rPr>
          <w:rFonts w:ascii="宋体" w:hAnsi="宋体"/>
          <w:b/>
          <w:sz w:val="24"/>
          <w:szCs w:val="24"/>
        </w:rPr>
      </w:pPr>
      <w:r>
        <w:rPr>
          <w:rFonts w:hint="eastAsia" w:ascii="宋体" w:hAnsi="宋体"/>
          <w:b/>
          <w:sz w:val="24"/>
          <w:szCs w:val="24"/>
        </w:rPr>
        <w:t>投标文件资料清单</w:t>
      </w:r>
    </w:p>
    <w:p>
      <w:pPr>
        <w:spacing w:line="500" w:lineRule="exact"/>
        <w:jc w:val="center"/>
        <w:rPr>
          <w:rFonts w:ascii="宋体" w:hAnsi="宋体"/>
          <w:b/>
          <w:sz w:val="24"/>
          <w:szCs w:val="24"/>
        </w:rPr>
      </w:pPr>
    </w:p>
    <w:tbl>
      <w:tblPr>
        <w:tblStyle w:val="6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b/>
                <w:sz w:val="24"/>
              </w:rPr>
            </w:pPr>
            <w:r>
              <w:rPr>
                <w:rFonts w:hint="eastAsia" w:ascii="宋体" w:hAnsi="宋体"/>
                <w:b/>
                <w:sz w:val="24"/>
              </w:rPr>
              <w:t>序号</w:t>
            </w:r>
          </w:p>
        </w:tc>
        <w:tc>
          <w:tcPr>
            <w:tcW w:w="5376" w:type="dxa"/>
            <w:vAlign w:val="center"/>
          </w:tcPr>
          <w:p>
            <w:pPr>
              <w:spacing w:line="400" w:lineRule="exact"/>
              <w:jc w:val="center"/>
              <w:rPr>
                <w:rFonts w:ascii="宋体" w:hAnsi="宋体"/>
                <w:b/>
                <w:sz w:val="24"/>
              </w:rPr>
            </w:pPr>
            <w:r>
              <w:rPr>
                <w:rFonts w:hint="eastAsia" w:ascii="宋体" w:hAnsi="宋体"/>
                <w:b/>
                <w:sz w:val="24"/>
              </w:rPr>
              <w:t>资料名称</w:t>
            </w:r>
          </w:p>
        </w:tc>
        <w:tc>
          <w:tcPr>
            <w:tcW w:w="2625" w:type="dxa"/>
            <w:vAlign w:val="center"/>
          </w:tcPr>
          <w:p>
            <w:pPr>
              <w:spacing w:line="40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一</w:t>
            </w:r>
          </w:p>
        </w:tc>
        <w:tc>
          <w:tcPr>
            <w:tcW w:w="5376" w:type="dxa"/>
            <w:vAlign w:val="center"/>
          </w:tcPr>
          <w:p>
            <w:pPr>
              <w:rPr>
                <w:u w:val="single"/>
              </w:rPr>
            </w:pPr>
            <w:r>
              <w:rPr>
                <w:rFonts w:hint="eastAsia"/>
                <w:bCs/>
                <w:sz w:val="24"/>
              </w:rPr>
              <w:t>投标函</w:t>
            </w:r>
          </w:p>
        </w:tc>
        <w:tc>
          <w:tcPr>
            <w:tcW w:w="2625" w:type="dxa"/>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二</w:t>
            </w:r>
          </w:p>
        </w:tc>
        <w:tc>
          <w:tcPr>
            <w:tcW w:w="5376" w:type="dxa"/>
            <w:vAlign w:val="center"/>
          </w:tcPr>
          <w:p>
            <w:pPr>
              <w:rPr>
                <w:bCs/>
                <w:sz w:val="24"/>
              </w:rPr>
            </w:pPr>
            <w:r>
              <w:rPr>
                <w:rFonts w:hint="eastAsia"/>
                <w:sz w:val="24"/>
              </w:rPr>
              <w:t>拟投标人情况综合简介</w:t>
            </w:r>
          </w:p>
        </w:tc>
        <w:tc>
          <w:tcPr>
            <w:tcW w:w="2625" w:type="dxa"/>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三</w:t>
            </w:r>
          </w:p>
        </w:tc>
        <w:tc>
          <w:tcPr>
            <w:tcW w:w="5376" w:type="dxa"/>
            <w:vAlign w:val="center"/>
          </w:tcPr>
          <w:p>
            <w:pPr>
              <w:rPr>
                <w:bCs/>
                <w:sz w:val="24"/>
              </w:rPr>
            </w:pPr>
            <w:r>
              <w:rPr>
                <w:rFonts w:hint="eastAsia"/>
                <w:bCs/>
                <w:sz w:val="24"/>
              </w:rPr>
              <w:t>投标保证金退还声明</w:t>
            </w:r>
          </w:p>
        </w:tc>
        <w:tc>
          <w:tcPr>
            <w:tcW w:w="262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四</w:t>
            </w:r>
          </w:p>
        </w:tc>
        <w:tc>
          <w:tcPr>
            <w:tcW w:w="5376" w:type="dxa"/>
            <w:vAlign w:val="center"/>
          </w:tcPr>
          <w:p>
            <w:pPr>
              <w:rPr>
                <w:bCs/>
                <w:sz w:val="24"/>
              </w:rPr>
            </w:pPr>
            <w:r>
              <w:rPr>
                <w:rFonts w:hint="eastAsia"/>
                <w:bCs/>
                <w:sz w:val="24"/>
              </w:rPr>
              <w:t>开标一览表</w:t>
            </w:r>
          </w:p>
        </w:tc>
        <w:tc>
          <w:tcPr>
            <w:tcW w:w="262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五</w:t>
            </w:r>
          </w:p>
        </w:tc>
        <w:tc>
          <w:tcPr>
            <w:tcW w:w="5376" w:type="dxa"/>
            <w:vAlign w:val="center"/>
          </w:tcPr>
          <w:p>
            <w:pPr>
              <w:rPr>
                <w:bCs/>
                <w:sz w:val="24"/>
                <w:szCs w:val="20"/>
              </w:rPr>
            </w:pPr>
            <w:r>
              <w:rPr>
                <w:rFonts w:hint="eastAsia"/>
                <w:bCs/>
                <w:sz w:val="24"/>
                <w:szCs w:val="20"/>
                <w:lang w:val="en-US" w:eastAsia="zh-CN"/>
              </w:rPr>
              <w:t>系统设备报价表</w:t>
            </w:r>
          </w:p>
        </w:tc>
        <w:tc>
          <w:tcPr>
            <w:tcW w:w="262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sz w:val="24"/>
              </w:rPr>
              <w:t>六</w:t>
            </w:r>
          </w:p>
        </w:tc>
        <w:tc>
          <w:tcPr>
            <w:tcW w:w="5376" w:type="dxa"/>
            <w:vAlign w:val="center"/>
          </w:tcPr>
          <w:p>
            <w:pPr>
              <w:rPr>
                <w:rFonts w:hint="default" w:ascii="Times New Roman" w:hAnsi="Times New Roman" w:eastAsia="宋体" w:cs="Times New Roman"/>
                <w:bCs/>
                <w:kern w:val="2"/>
                <w:sz w:val="24"/>
                <w:szCs w:val="20"/>
                <w:lang w:val="en-US" w:eastAsia="zh-CN" w:bidi="ar-SA"/>
              </w:rPr>
            </w:pPr>
            <w:r>
              <w:rPr>
                <w:rFonts w:hint="eastAsia" w:cs="Times New Roman"/>
                <w:bCs/>
                <w:kern w:val="2"/>
                <w:sz w:val="24"/>
                <w:szCs w:val="20"/>
                <w:lang w:val="en-US" w:eastAsia="zh-CN" w:bidi="ar-SA"/>
              </w:rPr>
              <w:t>投标响应表</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sz w:val="24"/>
              </w:rPr>
              <w:t>七</w:t>
            </w:r>
          </w:p>
        </w:tc>
        <w:tc>
          <w:tcPr>
            <w:tcW w:w="5376" w:type="dxa"/>
            <w:vAlign w:val="center"/>
          </w:tcPr>
          <w:p>
            <w:pPr>
              <w:rPr>
                <w:rFonts w:hint="default" w:ascii="Times New Roman" w:hAnsi="Times New Roman" w:eastAsia="宋体" w:cs="Times New Roman"/>
                <w:bCs/>
                <w:kern w:val="2"/>
                <w:sz w:val="24"/>
                <w:szCs w:val="20"/>
                <w:lang w:val="en-US" w:eastAsia="zh-CN" w:bidi="ar-SA"/>
              </w:rPr>
            </w:pPr>
            <w:r>
              <w:rPr>
                <w:rFonts w:hint="eastAsia" w:ascii="Tahoma" w:hAnsi="Tahoma"/>
                <w:bCs/>
                <w:sz w:val="24"/>
                <w:szCs w:val="20"/>
              </w:rPr>
              <w:t>投标人信用承诺</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highlight w:val="none"/>
                <w:lang w:val="en-US" w:eastAsia="zh-CN" w:bidi="ar-SA"/>
              </w:rPr>
            </w:pPr>
            <w:r>
              <w:rPr>
                <w:rFonts w:hint="eastAsia"/>
                <w:sz w:val="24"/>
                <w:highlight w:val="none"/>
              </w:rPr>
              <w:t>八</w:t>
            </w:r>
          </w:p>
        </w:tc>
        <w:tc>
          <w:tcPr>
            <w:tcW w:w="5376" w:type="dxa"/>
            <w:vAlign w:val="center"/>
          </w:tcPr>
          <w:p>
            <w:pPr>
              <w:rPr>
                <w:rFonts w:ascii="Times New Roman" w:hAnsi="Times New Roman" w:eastAsia="宋体" w:cs="Times New Roman"/>
                <w:kern w:val="2"/>
                <w:sz w:val="24"/>
                <w:szCs w:val="22"/>
                <w:lang w:val="en-US" w:eastAsia="zh-CN" w:bidi="ar-SA"/>
              </w:rPr>
            </w:pPr>
            <w:r>
              <w:rPr>
                <w:rFonts w:hint="eastAsia"/>
                <w:sz w:val="24"/>
              </w:rPr>
              <w:t>投标业绩</w:t>
            </w:r>
          </w:p>
        </w:tc>
        <w:tc>
          <w:tcPr>
            <w:tcW w:w="2625" w:type="dxa"/>
            <w:vAlign w:val="center"/>
          </w:tcPr>
          <w:p>
            <w:pPr>
              <w:spacing w:line="360" w:lineRule="auto"/>
              <w:rPr>
                <w:rFonts w:ascii="宋体" w:hAnsi="宋体"/>
                <w:b/>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sz w:val="24"/>
                <w:lang w:val="en-US" w:eastAsia="zh-CN"/>
              </w:rPr>
              <w:t>九</w:t>
            </w:r>
          </w:p>
        </w:tc>
        <w:tc>
          <w:tcPr>
            <w:tcW w:w="5376" w:type="dxa"/>
            <w:vAlign w:val="center"/>
          </w:tcPr>
          <w:p>
            <w:pPr>
              <w:rPr>
                <w:rFonts w:ascii="Times New Roman" w:hAnsi="Times New Roman" w:eastAsia="宋体" w:cs="Times New Roman"/>
                <w:kern w:val="2"/>
                <w:sz w:val="24"/>
                <w:szCs w:val="22"/>
                <w:highlight w:val="none"/>
                <w:lang w:val="en-US" w:eastAsia="zh-CN" w:bidi="ar-SA"/>
              </w:rPr>
            </w:pPr>
            <w:r>
              <w:rPr>
                <w:rFonts w:hint="eastAsia"/>
                <w:sz w:val="24"/>
                <w:highlight w:val="none"/>
              </w:rPr>
              <w:t>拟投标本项目的人员情况</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sz w:val="24"/>
              </w:rPr>
              <w:t>十</w:t>
            </w:r>
          </w:p>
        </w:tc>
        <w:tc>
          <w:tcPr>
            <w:tcW w:w="5376" w:type="dxa"/>
            <w:vAlign w:val="center"/>
          </w:tcPr>
          <w:p>
            <w:pPr>
              <w:rPr>
                <w:rFonts w:ascii="Times New Roman" w:hAnsi="Times New Roman" w:eastAsia="宋体" w:cs="Times New Roman"/>
                <w:kern w:val="2"/>
                <w:sz w:val="24"/>
                <w:szCs w:val="22"/>
                <w:lang w:val="en-US" w:eastAsia="zh-CN" w:bidi="ar-SA"/>
              </w:rPr>
            </w:pPr>
            <w:r>
              <w:rPr>
                <w:rFonts w:hint="eastAsia"/>
                <w:sz w:val="24"/>
              </w:rPr>
              <w:t>有关证明文件</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sz w:val="24"/>
              </w:rPr>
              <w:t>十一</w:t>
            </w:r>
          </w:p>
        </w:tc>
        <w:tc>
          <w:tcPr>
            <w:tcW w:w="5376" w:type="dxa"/>
            <w:vAlign w:val="center"/>
          </w:tcPr>
          <w:p>
            <w:pPr>
              <w:rPr>
                <w:rFonts w:ascii="Times New Roman" w:hAnsi="Times New Roman" w:eastAsia="宋体" w:cs="Times New Roman"/>
                <w:kern w:val="2"/>
                <w:sz w:val="24"/>
                <w:szCs w:val="22"/>
                <w:lang w:val="en-US" w:eastAsia="zh-CN" w:bidi="ar-SA"/>
              </w:rPr>
            </w:pPr>
            <w:r>
              <w:rPr>
                <w:sz w:val="24"/>
              </w:rPr>
              <w:t>投标授权书</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十二</w:t>
            </w:r>
          </w:p>
        </w:tc>
        <w:tc>
          <w:tcPr>
            <w:tcW w:w="5376" w:type="dxa"/>
            <w:vAlign w:val="center"/>
          </w:tcPr>
          <w:p>
            <w:pPr>
              <w:rPr>
                <w:rFonts w:hint="eastAsia" w:ascii="Times New Roman" w:hAnsi="Times New Roman" w:eastAsia="宋体" w:cs="Times New Roman"/>
                <w:kern w:val="2"/>
                <w:sz w:val="24"/>
                <w:szCs w:val="22"/>
                <w:lang w:val="en-US" w:eastAsia="zh-CN" w:bidi="ar-SA"/>
              </w:rPr>
            </w:pPr>
            <w:r>
              <w:rPr>
                <w:rFonts w:hint="eastAsia"/>
                <w:sz w:val="24"/>
              </w:rPr>
              <w:t>投标人认为需提供的其他资料</w:t>
            </w:r>
          </w:p>
        </w:tc>
        <w:tc>
          <w:tcPr>
            <w:tcW w:w="2625" w:type="dxa"/>
            <w:vAlign w:val="center"/>
          </w:tcPr>
          <w:p>
            <w:pPr>
              <w:spacing w:line="360" w:lineRule="auto"/>
              <w:rPr>
                <w:rFonts w:ascii="宋体" w:hAnsi="宋体"/>
                <w:b/>
                <w:sz w:val="24"/>
              </w:rPr>
            </w:pPr>
          </w:p>
        </w:tc>
      </w:tr>
    </w:tbl>
    <w:p/>
    <w:p/>
    <w:p/>
    <w:p/>
    <w:p>
      <w:pPr>
        <w:keepNext/>
        <w:keepLines/>
        <w:spacing w:before="260" w:after="260" w:line="416" w:lineRule="auto"/>
        <w:jc w:val="center"/>
        <w:outlineLvl w:val="2"/>
        <w:rPr>
          <w:rFonts w:hint="eastAsia" w:ascii="宋体" w:hAnsi="宋体"/>
          <w:b/>
          <w:bCs/>
          <w:sz w:val="28"/>
          <w:szCs w:val="32"/>
        </w:rPr>
      </w:pPr>
      <w:bookmarkStart w:id="56" w:name="_Toc27835"/>
    </w:p>
    <w:p>
      <w:pPr>
        <w:keepNext/>
        <w:keepLines/>
        <w:spacing w:before="260" w:after="260" w:line="416" w:lineRule="auto"/>
        <w:jc w:val="center"/>
        <w:outlineLvl w:val="2"/>
        <w:rPr>
          <w:rFonts w:hint="eastAsia" w:ascii="宋体" w:hAnsi="宋体"/>
          <w:b/>
          <w:bCs/>
          <w:sz w:val="28"/>
          <w:szCs w:val="32"/>
        </w:rPr>
      </w:pPr>
    </w:p>
    <w:p>
      <w:pPr>
        <w:keepNext/>
        <w:keepLines/>
        <w:spacing w:before="260" w:after="260" w:line="416" w:lineRule="auto"/>
        <w:jc w:val="center"/>
        <w:outlineLvl w:val="2"/>
        <w:rPr>
          <w:rFonts w:hint="eastAsia" w:ascii="宋体" w:hAnsi="宋体"/>
          <w:b/>
          <w:bCs/>
          <w:sz w:val="28"/>
          <w:szCs w:val="32"/>
        </w:rPr>
      </w:pPr>
    </w:p>
    <w:p>
      <w:pPr>
        <w:pStyle w:val="2"/>
        <w:rPr>
          <w:rFonts w:hint="eastAsia"/>
        </w:rPr>
      </w:pPr>
    </w:p>
    <w:p>
      <w:pPr>
        <w:keepNext/>
        <w:keepLines/>
        <w:spacing w:before="260" w:after="260" w:line="416" w:lineRule="auto"/>
        <w:jc w:val="center"/>
        <w:outlineLvl w:val="2"/>
        <w:rPr>
          <w:rFonts w:hint="eastAsia" w:ascii="宋体" w:hAnsi="宋体"/>
          <w:b/>
          <w:bCs/>
          <w:sz w:val="28"/>
          <w:szCs w:val="32"/>
        </w:rPr>
      </w:pPr>
    </w:p>
    <w:p>
      <w:pPr>
        <w:keepNext/>
        <w:keepLines/>
        <w:spacing w:before="260" w:after="260" w:line="416" w:lineRule="auto"/>
        <w:jc w:val="center"/>
        <w:outlineLvl w:val="2"/>
        <w:rPr>
          <w:rFonts w:ascii="宋体" w:hAnsi="宋体"/>
          <w:b/>
          <w:bCs/>
          <w:sz w:val="28"/>
          <w:szCs w:val="32"/>
        </w:rPr>
      </w:pPr>
      <w:r>
        <w:rPr>
          <w:rFonts w:hint="eastAsia" w:ascii="宋体" w:hAnsi="宋体"/>
          <w:b/>
          <w:bCs/>
          <w:sz w:val="28"/>
          <w:szCs w:val="32"/>
        </w:rPr>
        <w:t>一．投标函</w:t>
      </w:r>
      <w:bookmarkEnd w:id="56"/>
    </w:p>
    <w:p>
      <w:pPr>
        <w:spacing w:line="480" w:lineRule="exact"/>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长丰县公共服务运营管理有限责任公司</w:t>
      </w:r>
    </w:p>
    <w:p>
      <w:pPr>
        <w:spacing w:line="480" w:lineRule="exact"/>
        <w:ind w:left="101" w:leftChars="48" w:firstLine="480" w:firstLineChars="200"/>
        <w:jc w:val="left"/>
        <w:rPr>
          <w:rFonts w:ascii="宋体" w:hAnsi="宋体"/>
          <w:dstrike/>
          <w:sz w:val="24"/>
        </w:rPr>
      </w:pPr>
      <w:r>
        <w:rPr>
          <w:rFonts w:hint="eastAsia" w:ascii="宋体" w:hAnsi="宋体"/>
          <w:sz w:val="24"/>
        </w:rPr>
        <w:t>根据贵方“</w:t>
      </w:r>
      <w:r>
        <w:rPr>
          <w:rFonts w:hint="eastAsia" w:ascii="宋体" w:hAnsi="宋体"/>
          <w:b/>
          <w:bCs/>
          <w:sz w:val="24"/>
          <w:u w:val="single"/>
        </w:rPr>
        <w:t xml:space="preserve">                   项目</w:t>
      </w:r>
      <w:r>
        <w:rPr>
          <w:rFonts w:hint="eastAsia" w:ascii="宋体" w:hAnsi="宋体"/>
          <w:sz w:val="24"/>
        </w:rPr>
        <w:t>”的第</w:t>
      </w:r>
      <w:r>
        <w:rPr>
          <w:rFonts w:hint="eastAsia" w:ascii="宋体" w:hAnsi="宋体"/>
          <w:b/>
          <w:kern w:val="0"/>
          <w:sz w:val="24"/>
          <w:u w:val="single"/>
          <w:lang w:val="zh-CN"/>
        </w:rPr>
        <w:t xml:space="preserve">                </w:t>
      </w:r>
      <w:r>
        <w:rPr>
          <w:rFonts w:hint="eastAsia" w:ascii="宋体" w:hAnsi="宋体"/>
          <w:sz w:val="24"/>
        </w:rPr>
        <w:t>号招标邀请书，正式授权</w:t>
      </w:r>
      <w:r>
        <w:rPr>
          <w:rFonts w:hint="eastAsia" w:ascii="宋体" w:hAnsi="宋体"/>
          <w:sz w:val="24"/>
          <w:u w:val="single"/>
        </w:rPr>
        <w:t xml:space="preserve">                   　</w:t>
      </w:r>
      <w:r>
        <w:rPr>
          <w:rFonts w:hint="eastAsia" w:ascii="宋体" w:hAnsi="宋体"/>
          <w:sz w:val="24"/>
        </w:rPr>
        <w:t>（姓名、身份证号）代表投标人</w:t>
      </w:r>
      <w:r>
        <w:rPr>
          <w:rFonts w:hint="eastAsia" w:ascii="宋体" w:hAnsi="宋体"/>
          <w:sz w:val="24"/>
          <w:u w:val="single"/>
        </w:rPr>
        <w:t xml:space="preserve">        　   </w:t>
      </w:r>
      <w:r>
        <w:rPr>
          <w:rFonts w:hint="eastAsia" w:ascii="宋体" w:hAnsi="宋体"/>
          <w:sz w:val="24"/>
        </w:rPr>
        <w:t>（投标人全称），提交规定形式的投标文件。</w:t>
      </w:r>
    </w:p>
    <w:p>
      <w:pPr>
        <w:spacing w:line="480" w:lineRule="exact"/>
        <w:ind w:firstLine="480" w:firstLineChars="200"/>
        <w:rPr>
          <w:rFonts w:ascii="宋体" w:hAnsi="宋体"/>
          <w:sz w:val="24"/>
        </w:rPr>
      </w:pPr>
      <w:r>
        <w:rPr>
          <w:rFonts w:hint="eastAsia" w:ascii="宋体" w:hAnsi="宋体"/>
          <w:sz w:val="24"/>
        </w:rPr>
        <w:t>据此函，我方兹宣布同意如下：</w:t>
      </w:r>
    </w:p>
    <w:p>
      <w:pPr>
        <w:spacing w:line="360" w:lineRule="auto"/>
        <w:ind w:firstLine="628" w:firstLineChars="262"/>
        <w:rPr>
          <w:rFonts w:ascii="宋体" w:hAnsi="宋体"/>
          <w:sz w:val="24"/>
        </w:rPr>
      </w:pPr>
      <w:r>
        <w:rPr>
          <w:rFonts w:hint="eastAsia" w:ascii="宋体" w:hAnsi="宋体"/>
          <w:sz w:val="24"/>
        </w:rPr>
        <w:t>（1）我方按招标文件规定提供服务的最终投标报价详见开标一览表，我方完全响应招标文件规定的服务、期限及付款方式。如我公司中标，我公司承诺愿意按招标文件规定交纳履约保证金。</w:t>
      </w:r>
    </w:p>
    <w:p>
      <w:pPr>
        <w:spacing w:line="360" w:lineRule="auto"/>
        <w:ind w:firstLine="630"/>
        <w:rPr>
          <w:rFonts w:ascii="宋体" w:hAnsi="宋体"/>
          <w:sz w:val="24"/>
        </w:rPr>
      </w:pPr>
      <w:r>
        <w:rPr>
          <w:rFonts w:hint="eastAsia" w:ascii="宋体" w:hAnsi="宋体"/>
          <w:sz w:val="24"/>
        </w:rPr>
        <w:t>（2）我方根据招标文件的规定，严格履行合同的责任和义务</w:t>
      </w:r>
      <w:r>
        <w:rPr>
          <w:rFonts w:ascii="宋体" w:hAnsi="宋体"/>
          <w:sz w:val="24"/>
        </w:rPr>
        <w:t>,</w:t>
      </w:r>
      <w:r>
        <w:rPr>
          <w:rFonts w:hint="eastAsia" w:ascii="宋体" w:hAnsi="宋体"/>
          <w:sz w:val="24"/>
        </w:rPr>
        <w:t>并保证于买方要求的日期内完成服务，并通过买方验收。</w:t>
      </w:r>
    </w:p>
    <w:p>
      <w:pPr>
        <w:spacing w:line="360" w:lineRule="auto"/>
        <w:ind w:firstLine="630"/>
        <w:rPr>
          <w:rFonts w:ascii="宋体" w:hAnsi="宋体"/>
          <w:sz w:val="24"/>
        </w:rPr>
      </w:pPr>
      <w:r>
        <w:rPr>
          <w:rFonts w:hint="eastAsia" w:ascii="宋体" w:hAnsi="宋体"/>
          <w:sz w:val="24"/>
        </w:rPr>
        <w:t>（3）我方承诺报价低于</w:t>
      </w:r>
      <w:r>
        <w:rPr>
          <w:rFonts w:ascii="宋体" w:hAnsi="宋体"/>
          <w:sz w:val="24"/>
        </w:rPr>
        <w:t>同类服务的市场平均价格。</w:t>
      </w:r>
    </w:p>
    <w:p>
      <w:pPr>
        <w:spacing w:line="480" w:lineRule="exact"/>
        <w:ind w:left="101" w:leftChars="48" w:firstLine="480" w:firstLineChars="200"/>
        <w:jc w:val="left"/>
        <w:rPr>
          <w:rFonts w:ascii="宋体" w:hAnsi="宋体"/>
          <w:sz w:val="24"/>
        </w:rPr>
      </w:pPr>
      <w:r>
        <w:rPr>
          <w:rFonts w:hint="eastAsia" w:ascii="宋体" w:hAnsi="宋体"/>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80" w:lineRule="exact"/>
        <w:ind w:left="101" w:leftChars="48" w:firstLine="480" w:firstLineChars="200"/>
        <w:jc w:val="left"/>
        <w:rPr>
          <w:rFonts w:ascii="宋体" w:hAnsi="宋体"/>
          <w:sz w:val="24"/>
        </w:rPr>
      </w:pPr>
      <w:r>
        <w:rPr>
          <w:rFonts w:hint="eastAsia" w:ascii="宋体" w:hAnsi="宋体"/>
          <w:sz w:val="24"/>
        </w:rPr>
        <w:t>（5）我方同意从招标文件规定的开标日期起遵循本投标文件，并在招标文件规定的投标有效期之前均具有约束力。</w:t>
      </w:r>
    </w:p>
    <w:p>
      <w:pPr>
        <w:spacing w:line="480" w:lineRule="exact"/>
        <w:ind w:left="101" w:leftChars="48" w:firstLine="480" w:firstLineChars="200"/>
        <w:jc w:val="left"/>
        <w:rPr>
          <w:rFonts w:ascii="宋体" w:hAnsi="宋体"/>
          <w:sz w:val="24"/>
        </w:rPr>
      </w:pPr>
      <w:r>
        <w:rPr>
          <w:rFonts w:hint="eastAsia" w:ascii="宋体" w:hAnsi="宋体"/>
          <w:sz w:val="24"/>
        </w:rPr>
        <w:t>（6）我方声明投标文件所提供的一切资料均真实无误、及时、有效。企业运营正常（</w:t>
      </w:r>
      <w:r>
        <w:rPr>
          <w:rFonts w:ascii="宋体" w:hAnsi="宋体"/>
          <w:sz w:val="24"/>
        </w:rPr>
        <w:t>注册登记信息、年报信息</w:t>
      </w:r>
      <w:r>
        <w:rPr>
          <w:rFonts w:hint="eastAsia" w:ascii="宋体" w:hAnsi="宋体"/>
          <w:sz w:val="24"/>
        </w:rPr>
        <w:t>可查）。由于我方提供资料不实而造成的责任和后果由我方承担。我方同意按照贵方提出的要求，提供与投标有关的任何证据、数据或资料。</w:t>
      </w:r>
    </w:p>
    <w:p>
      <w:pPr>
        <w:spacing w:line="480" w:lineRule="exact"/>
        <w:ind w:left="101" w:leftChars="48" w:firstLine="480" w:firstLineChars="200"/>
        <w:jc w:val="left"/>
        <w:rPr>
          <w:rFonts w:ascii="宋体" w:hAnsi="宋体"/>
          <w:sz w:val="24"/>
        </w:rPr>
      </w:pPr>
      <w:r>
        <w:rPr>
          <w:rFonts w:hint="eastAsia" w:ascii="宋体" w:hAnsi="宋体"/>
          <w:sz w:val="24"/>
        </w:rPr>
        <w:t>（7）我方完全理解贵方不一定接受最低报价的投标。</w:t>
      </w:r>
    </w:p>
    <w:p>
      <w:pPr>
        <w:spacing w:line="480" w:lineRule="exact"/>
        <w:ind w:left="101" w:leftChars="48" w:firstLine="480" w:firstLineChars="200"/>
        <w:jc w:val="left"/>
        <w:rPr>
          <w:rFonts w:ascii="宋体" w:hAnsi="宋体"/>
          <w:sz w:val="24"/>
        </w:rPr>
      </w:pPr>
      <w:r>
        <w:rPr>
          <w:rFonts w:hint="eastAsia" w:ascii="宋体" w:hAnsi="宋体"/>
          <w:sz w:val="24"/>
        </w:rPr>
        <w:t>（8）我方承诺若中标，按招标文件要求提供本地化服务。</w:t>
      </w:r>
    </w:p>
    <w:p>
      <w:pPr>
        <w:spacing w:line="480" w:lineRule="exact"/>
        <w:ind w:left="101" w:leftChars="48" w:firstLine="480" w:firstLineChars="200"/>
        <w:jc w:val="left"/>
        <w:rPr>
          <w:rFonts w:ascii="宋体" w:hAnsi="宋体"/>
          <w:sz w:val="24"/>
        </w:rPr>
      </w:pPr>
      <w:r>
        <w:rPr>
          <w:rFonts w:hint="eastAsia" w:ascii="宋体" w:hAnsi="宋体"/>
          <w:sz w:val="24"/>
        </w:rPr>
        <w:t>（9）我方同意招标文件规定的付款方式。</w:t>
      </w:r>
    </w:p>
    <w:p>
      <w:pPr>
        <w:spacing w:line="360" w:lineRule="auto"/>
        <w:ind w:firstLine="630"/>
        <w:rPr>
          <w:rFonts w:ascii="宋体" w:hAnsi="宋体"/>
          <w:sz w:val="24"/>
          <w:u w:val="single"/>
        </w:rPr>
      </w:pPr>
      <w:r>
        <w:rPr>
          <w:rFonts w:hint="eastAsia" w:ascii="宋体" w:hAnsi="宋体"/>
          <w:sz w:val="24"/>
        </w:rPr>
        <w:t>（10）与本投标有关的通讯地址：</w:t>
      </w:r>
      <w:r>
        <w:rPr>
          <w:rFonts w:hint="eastAsia" w:ascii="宋体" w:hAnsi="宋体"/>
          <w:sz w:val="24"/>
          <w:u w:val="single"/>
        </w:rPr>
        <w:t xml:space="preserve">                                  </w:t>
      </w:r>
    </w:p>
    <w:p>
      <w:pPr>
        <w:spacing w:line="360" w:lineRule="auto"/>
        <w:ind w:firstLine="630"/>
        <w:rPr>
          <w:rFonts w:ascii="宋体" w:hAnsi="宋体"/>
          <w:sz w:val="24"/>
          <w:u w:val="single"/>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p>
    <w:p>
      <w:pPr>
        <w:spacing w:line="360" w:lineRule="auto"/>
        <w:ind w:firstLine="630"/>
        <w:rPr>
          <w:rFonts w:ascii="宋体" w:hAnsi="宋体"/>
          <w:sz w:val="24"/>
        </w:rPr>
      </w:pPr>
      <w:r>
        <w:rPr>
          <w:rFonts w:hint="eastAsia" w:ascii="宋体" w:hAnsi="宋体"/>
          <w:sz w:val="24"/>
        </w:rPr>
        <w:t>投标人基本账户开户名：</w:t>
      </w:r>
      <w:r>
        <w:rPr>
          <w:rFonts w:hint="eastAsia" w:ascii="宋体" w:hAnsi="宋体"/>
          <w:sz w:val="24"/>
          <w:u w:val="single"/>
        </w:rPr>
        <w:t xml:space="preserve">           </w:t>
      </w:r>
      <w:r>
        <w:rPr>
          <w:rFonts w:hint="eastAsia" w:ascii="宋体" w:hAnsi="宋体"/>
          <w:sz w:val="24"/>
        </w:rPr>
        <w:t xml:space="preserve"> 账号：</w:t>
      </w:r>
      <w:r>
        <w:rPr>
          <w:rFonts w:hint="eastAsia" w:ascii="宋体" w:hAnsi="宋体"/>
          <w:sz w:val="24"/>
          <w:u w:val="single"/>
        </w:rPr>
        <w:t xml:space="preserve">            </w:t>
      </w:r>
      <w:r>
        <w:rPr>
          <w:rFonts w:hint="eastAsia" w:ascii="宋体" w:hAnsi="宋体"/>
          <w:sz w:val="24"/>
        </w:rPr>
        <w:t xml:space="preserve"> 开户行：</w:t>
      </w:r>
      <w:r>
        <w:rPr>
          <w:rFonts w:hint="eastAsia" w:ascii="宋体" w:hAnsi="宋体"/>
          <w:sz w:val="24"/>
          <w:u w:val="single"/>
        </w:rPr>
        <w:t xml:space="preserve">            </w:t>
      </w:r>
    </w:p>
    <w:p>
      <w:pPr>
        <w:spacing w:line="360" w:lineRule="auto"/>
        <w:ind w:firstLine="630"/>
        <w:rPr>
          <w:rFonts w:ascii="宋体" w:hAnsi="宋体"/>
          <w:sz w:val="24"/>
        </w:rPr>
      </w:pPr>
      <w:r>
        <w:rPr>
          <w:rFonts w:hint="eastAsia" w:ascii="宋体" w:hAnsi="宋体"/>
          <w:sz w:val="24"/>
        </w:rPr>
        <w:t xml:space="preserve">投标人章： </w:t>
      </w:r>
      <w:r>
        <w:rPr>
          <w:rFonts w:hint="eastAsia" w:ascii="宋体" w:hAnsi="宋体"/>
          <w:sz w:val="24"/>
          <w:u w:val="single"/>
        </w:rPr>
        <w:t xml:space="preserve">                     </w:t>
      </w:r>
      <w:r>
        <w:rPr>
          <w:rFonts w:hint="eastAsia" w:ascii="宋体" w:hAnsi="宋体"/>
          <w:sz w:val="24"/>
        </w:rPr>
        <w:t>日    期：</w:t>
      </w:r>
      <w:r>
        <w:rPr>
          <w:rFonts w:hint="eastAsia" w:ascii="宋体" w:hAnsi="宋体"/>
          <w:sz w:val="24"/>
          <w:u w:val="single"/>
        </w:rPr>
        <w:t xml:space="preserve">                     </w:t>
      </w:r>
      <w:r>
        <w:rPr>
          <w:rFonts w:hint="eastAsia" w:ascii="宋体" w:hAnsi="宋体"/>
          <w:sz w:val="24"/>
        </w:rPr>
        <w:t xml:space="preserve"> </w:t>
      </w:r>
      <w:bookmarkStart w:id="57" w:name="_Hlt514495724"/>
      <w:bookmarkEnd w:id="57"/>
      <w:bookmarkStart w:id="58" w:name="_Hlt533408944"/>
      <w:bookmarkEnd w:id="58"/>
    </w:p>
    <w:p>
      <w:pPr>
        <w:widowControl/>
        <w:spacing w:line="48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48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
    <w:p/>
    <w:p>
      <w:pPr>
        <w:keepNext/>
        <w:keepLines/>
        <w:spacing w:before="260" w:after="260" w:line="416" w:lineRule="auto"/>
        <w:jc w:val="center"/>
        <w:outlineLvl w:val="2"/>
        <w:rPr>
          <w:rFonts w:ascii="宋体" w:hAnsi="宋体"/>
          <w:b/>
          <w:bCs/>
          <w:sz w:val="28"/>
          <w:szCs w:val="32"/>
        </w:rPr>
      </w:pPr>
      <w:bookmarkStart w:id="59" w:name="_Toc22250"/>
      <w:bookmarkStart w:id="60" w:name="_Toc471736409"/>
      <w:bookmarkStart w:id="61" w:name="_Toc516969097"/>
      <w:r>
        <w:rPr>
          <w:rFonts w:hint="eastAsia" w:ascii="宋体" w:hAnsi="宋体"/>
          <w:b/>
          <w:bCs/>
          <w:sz w:val="28"/>
          <w:szCs w:val="32"/>
        </w:rPr>
        <w:t>二．投标人情况综合简介</w:t>
      </w:r>
      <w:bookmarkEnd w:id="59"/>
      <w:bookmarkEnd w:id="60"/>
      <w:bookmarkEnd w:id="61"/>
    </w:p>
    <w:p>
      <w:pPr>
        <w:spacing w:line="500" w:lineRule="exact"/>
        <w:jc w:val="center"/>
        <w:rPr>
          <w:rFonts w:ascii="宋体" w:hAnsi="宋体"/>
          <w:sz w:val="24"/>
        </w:rPr>
      </w:pPr>
      <w:r>
        <w:rPr>
          <w:rFonts w:hint="eastAsia" w:ascii="宋体" w:hAnsi="宋体"/>
          <w:sz w:val="24"/>
        </w:rPr>
        <w:t>(投标人可自行制作格式)</w:t>
      </w:r>
    </w:p>
    <w:p>
      <w:pPr>
        <w:spacing w:line="500" w:lineRule="exact"/>
        <w:jc w:val="center"/>
        <w:rPr>
          <w:rFonts w:ascii="宋体" w:hAnsi="宋体"/>
          <w:sz w:val="24"/>
        </w:rPr>
      </w:pPr>
    </w:p>
    <w:p>
      <w:pPr>
        <w:spacing w:line="500" w:lineRule="exact"/>
        <w:jc w:val="center"/>
        <w:rPr>
          <w:rFonts w:ascii="宋体" w:hAnsi="宋体"/>
          <w:sz w:val="24"/>
        </w:rPr>
      </w:pPr>
    </w:p>
    <w:p>
      <w:pPr>
        <w:keepNext/>
        <w:keepLines/>
        <w:spacing w:before="260" w:after="260" w:line="416" w:lineRule="auto"/>
        <w:jc w:val="center"/>
        <w:outlineLvl w:val="2"/>
        <w:rPr>
          <w:rFonts w:ascii="宋体" w:hAnsi="宋体"/>
          <w:b/>
          <w:bCs/>
          <w:sz w:val="28"/>
          <w:szCs w:val="32"/>
        </w:rPr>
      </w:pPr>
      <w:bookmarkStart w:id="62" w:name="_Toc20954"/>
      <w:r>
        <w:rPr>
          <w:rFonts w:hint="eastAsia" w:ascii="宋体" w:hAnsi="宋体"/>
          <w:b/>
          <w:bCs/>
          <w:sz w:val="28"/>
          <w:szCs w:val="32"/>
        </w:rPr>
        <w:t>三</w:t>
      </w:r>
      <w:r>
        <w:rPr>
          <w:rFonts w:hint="eastAsia" w:ascii="宋体" w:hAnsi="宋体"/>
          <w:b/>
          <w:bCs/>
          <w:sz w:val="28"/>
          <w:szCs w:val="32"/>
          <w:lang w:eastAsia="zh-CN"/>
        </w:rPr>
        <w:t>．</w:t>
      </w:r>
      <w:r>
        <w:rPr>
          <w:rFonts w:hint="eastAsia" w:ascii="宋体" w:hAnsi="宋体"/>
          <w:b/>
          <w:bCs/>
          <w:sz w:val="28"/>
          <w:szCs w:val="32"/>
        </w:rPr>
        <w:t>投标保证金退还声明</w:t>
      </w:r>
      <w:bookmarkEnd w:id="62"/>
    </w:p>
    <w:p>
      <w:pPr>
        <w:spacing w:line="480" w:lineRule="auto"/>
        <w:ind w:firstLine="628" w:firstLineChars="262"/>
        <w:rPr>
          <w:rFonts w:ascii="宋体" w:hAnsi="宋体"/>
          <w:sz w:val="24"/>
        </w:rPr>
      </w:pPr>
      <w:r>
        <w:rPr>
          <w:rFonts w:hint="eastAsia" w:ascii="宋体" w:hAnsi="宋体"/>
          <w:sz w:val="24"/>
        </w:rPr>
        <w:t xml:space="preserve">项目名称：                                          </w:t>
      </w:r>
    </w:p>
    <w:p>
      <w:pPr>
        <w:spacing w:line="480" w:lineRule="auto"/>
        <w:ind w:firstLine="628" w:firstLineChars="262"/>
        <w:rPr>
          <w:rFonts w:ascii="宋体" w:hAnsi="宋体"/>
          <w:sz w:val="24"/>
        </w:rPr>
      </w:pPr>
      <w:r>
        <w:rPr>
          <w:rFonts w:hint="eastAsia" w:ascii="宋体" w:hAnsi="宋体"/>
          <w:sz w:val="24"/>
        </w:rPr>
        <w:t xml:space="preserve">项目编号：                                      </w:t>
      </w:r>
    </w:p>
    <w:p>
      <w:pPr>
        <w:spacing w:line="480" w:lineRule="auto"/>
        <w:ind w:firstLine="628" w:firstLineChars="262"/>
        <w:rPr>
          <w:rFonts w:ascii="宋体" w:hAnsi="宋体"/>
          <w:sz w:val="24"/>
        </w:rPr>
      </w:pPr>
      <w:r>
        <w:rPr>
          <w:rFonts w:hint="eastAsia" w:ascii="宋体" w:hAnsi="宋体"/>
          <w:sz w:val="24"/>
        </w:rPr>
        <w:t xml:space="preserve">投标保证金金额：                 </w:t>
      </w:r>
    </w:p>
    <w:p>
      <w:pPr>
        <w:spacing w:line="480" w:lineRule="auto"/>
        <w:ind w:firstLine="628" w:firstLineChars="262"/>
        <w:rPr>
          <w:rFonts w:ascii="宋体" w:hAnsi="宋体"/>
          <w:sz w:val="24"/>
        </w:rPr>
      </w:pPr>
      <w:r>
        <w:rPr>
          <w:rFonts w:hint="eastAsia" w:ascii="宋体" w:hAnsi="宋体"/>
          <w:sz w:val="24"/>
        </w:rPr>
        <w:t>我单位投标保证金到期后请汇至如下账号：</w:t>
      </w:r>
    </w:p>
    <w:p>
      <w:pPr>
        <w:spacing w:line="480" w:lineRule="auto"/>
        <w:ind w:firstLine="628" w:firstLineChars="262"/>
        <w:rPr>
          <w:rFonts w:ascii="宋体" w:hAnsi="宋体"/>
          <w:sz w:val="24"/>
        </w:rPr>
      </w:pPr>
      <w:r>
        <w:rPr>
          <w:rFonts w:hint="eastAsia" w:ascii="宋体" w:hAnsi="宋体"/>
          <w:sz w:val="24"/>
        </w:rPr>
        <w:t xml:space="preserve">收款单位：                       </w:t>
      </w:r>
    </w:p>
    <w:p>
      <w:pPr>
        <w:spacing w:line="480" w:lineRule="auto"/>
        <w:ind w:firstLine="628" w:firstLineChars="262"/>
        <w:rPr>
          <w:rFonts w:ascii="宋体" w:hAnsi="宋体"/>
          <w:sz w:val="24"/>
        </w:rPr>
      </w:pPr>
      <w:r>
        <w:rPr>
          <w:rFonts w:hint="eastAsia" w:ascii="宋体" w:hAnsi="宋体"/>
          <w:sz w:val="24"/>
        </w:rPr>
        <w:t xml:space="preserve">开 户 行：                       </w:t>
      </w:r>
    </w:p>
    <w:p>
      <w:pPr>
        <w:spacing w:line="480" w:lineRule="auto"/>
        <w:ind w:firstLine="628" w:firstLineChars="262"/>
        <w:rPr>
          <w:rFonts w:ascii="宋体" w:hAnsi="宋体"/>
          <w:sz w:val="24"/>
        </w:rPr>
      </w:pPr>
      <w:r>
        <w:rPr>
          <w:rFonts w:hint="eastAsia" w:ascii="宋体" w:hAnsi="宋体"/>
          <w:sz w:val="24"/>
        </w:rPr>
        <w:t xml:space="preserve">银行账号：                       </w:t>
      </w:r>
    </w:p>
    <w:p>
      <w:pPr>
        <w:spacing w:line="480" w:lineRule="auto"/>
        <w:ind w:firstLine="628" w:firstLineChars="262"/>
        <w:rPr>
          <w:rFonts w:ascii="宋体" w:hAnsi="宋体"/>
          <w:sz w:val="24"/>
        </w:rPr>
      </w:pPr>
      <w:r>
        <w:rPr>
          <w:rFonts w:hint="eastAsia" w:ascii="宋体" w:hAnsi="宋体"/>
          <w:sz w:val="24"/>
        </w:rPr>
        <w:t xml:space="preserve">电    话：                       </w:t>
      </w:r>
    </w:p>
    <w:p>
      <w:pPr>
        <w:spacing w:line="480" w:lineRule="auto"/>
        <w:ind w:firstLine="628" w:firstLineChars="262"/>
        <w:rPr>
          <w:rFonts w:ascii="宋体" w:hAnsi="宋体"/>
          <w:sz w:val="24"/>
        </w:rPr>
      </w:pPr>
      <w:r>
        <w:rPr>
          <w:rFonts w:hint="eastAsia" w:ascii="宋体" w:hAnsi="宋体"/>
          <w:sz w:val="24"/>
        </w:rPr>
        <w:t xml:space="preserve">地    址：                       </w:t>
      </w:r>
    </w:p>
    <w:p>
      <w:pPr>
        <w:spacing w:line="480" w:lineRule="auto"/>
        <w:rPr>
          <w:rFonts w:ascii="宋体" w:hAnsi="宋体"/>
          <w:sz w:val="24"/>
        </w:rPr>
      </w:pPr>
    </w:p>
    <w:p>
      <w:pPr>
        <w:spacing w:line="480" w:lineRule="auto"/>
        <w:ind w:firstLine="628" w:firstLineChars="262"/>
        <w:rPr>
          <w:rFonts w:ascii="宋体" w:hAnsi="宋体"/>
          <w:sz w:val="24"/>
        </w:rPr>
      </w:pPr>
      <w:r>
        <w:rPr>
          <w:rFonts w:hint="eastAsia" w:ascii="宋体" w:hAnsi="宋体"/>
          <w:sz w:val="24"/>
        </w:rPr>
        <w:t>附：投标保证金转账凭证扫描件</w:t>
      </w:r>
    </w:p>
    <w:p>
      <w:pPr>
        <w:spacing w:line="480" w:lineRule="auto"/>
        <w:rPr>
          <w:rFonts w:ascii="宋体" w:hAnsi="宋体"/>
          <w:sz w:val="24"/>
        </w:rPr>
      </w:pPr>
    </w:p>
    <w:p>
      <w:pPr>
        <w:spacing w:line="480" w:lineRule="auto"/>
        <w:ind w:firstLine="628" w:firstLineChars="262"/>
        <w:rPr>
          <w:rFonts w:ascii="宋体" w:hAnsi="宋体"/>
          <w:sz w:val="24"/>
        </w:rPr>
      </w:pPr>
      <w:r>
        <w:rPr>
          <w:rFonts w:hint="eastAsia" w:ascii="宋体" w:hAnsi="宋体"/>
          <w:sz w:val="24"/>
        </w:rPr>
        <w:t>投标人（公章）：</w:t>
      </w:r>
    </w:p>
    <w:p>
      <w:pPr>
        <w:spacing w:line="480" w:lineRule="auto"/>
        <w:ind w:firstLine="628" w:firstLineChars="262"/>
        <w:rPr>
          <w:rFonts w:ascii="宋体" w:hAnsi="宋体"/>
          <w:sz w:val="24"/>
        </w:rPr>
      </w:pPr>
      <w:r>
        <w:rPr>
          <w:rFonts w:hint="eastAsia" w:ascii="宋体" w:hAnsi="宋体"/>
          <w:sz w:val="24"/>
        </w:rPr>
        <w:t xml:space="preserve">                                        企业法人（签字）：</w:t>
      </w:r>
    </w:p>
    <w:p>
      <w:pPr>
        <w:spacing w:line="480" w:lineRule="auto"/>
        <w:ind w:firstLine="628" w:firstLineChars="262"/>
        <w:rPr>
          <w:rFonts w:ascii="宋体" w:hAnsi="宋体"/>
          <w:sz w:val="24"/>
        </w:rPr>
      </w:pPr>
      <w:r>
        <w:rPr>
          <w:rFonts w:hint="eastAsia" w:ascii="宋体" w:hAnsi="宋体"/>
          <w:sz w:val="24"/>
        </w:rPr>
        <w:t xml:space="preserve">                                        授权代表（签字）：</w:t>
      </w:r>
    </w:p>
    <w:p>
      <w:pPr>
        <w:spacing w:line="480" w:lineRule="auto"/>
        <w:ind w:firstLine="628" w:firstLineChars="262"/>
        <w:rPr>
          <w:rFonts w:ascii="宋体" w:hAnsi="宋体"/>
          <w:sz w:val="24"/>
        </w:rPr>
      </w:pPr>
      <w:r>
        <w:rPr>
          <w:rFonts w:hint="eastAsia" w:ascii="宋体" w:hAnsi="宋体"/>
          <w:sz w:val="24"/>
        </w:rPr>
        <w:t xml:space="preserve">                                          年   月   日</w:t>
      </w:r>
    </w:p>
    <w:p>
      <w:pPr>
        <w:spacing w:line="500" w:lineRule="exact"/>
        <w:jc w:val="center"/>
        <w:rPr>
          <w:rFonts w:ascii="宋体" w:hAnsi="宋体"/>
          <w:sz w:val="24"/>
        </w:rPr>
      </w:pPr>
    </w:p>
    <w:p>
      <w:pPr>
        <w:keepNext/>
        <w:keepLines/>
        <w:spacing w:before="260" w:after="260" w:line="416" w:lineRule="auto"/>
        <w:jc w:val="center"/>
        <w:outlineLvl w:val="2"/>
        <w:rPr>
          <w:rFonts w:hint="eastAsia" w:ascii="宋体" w:hAnsi="宋体"/>
          <w:b/>
          <w:bCs/>
          <w:sz w:val="28"/>
          <w:szCs w:val="32"/>
        </w:rPr>
      </w:pPr>
      <w:bookmarkStart w:id="63" w:name="_Toc25413"/>
    </w:p>
    <w:p>
      <w:pPr>
        <w:keepNext/>
        <w:keepLines/>
        <w:spacing w:before="260" w:after="260" w:line="416" w:lineRule="auto"/>
        <w:jc w:val="center"/>
        <w:outlineLvl w:val="2"/>
        <w:rPr>
          <w:rFonts w:hint="eastAsia" w:ascii="宋体" w:hAnsi="宋体"/>
          <w:b/>
          <w:bCs/>
          <w:sz w:val="28"/>
          <w:szCs w:val="32"/>
        </w:rPr>
      </w:pPr>
    </w:p>
    <w:p>
      <w:pPr>
        <w:keepNext/>
        <w:keepLines/>
        <w:spacing w:before="260" w:after="260" w:line="416" w:lineRule="auto"/>
        <w:jc w:val="center"/>
        <w:outlineLvl w:val="2"/>
        <w:rPr>
          <w:rFonts w:hint="eastAsia" w:ascii="宋体" w:hAnsi="宋体"/>
          <w:b/>
          <w:bCs/>
          <w:sz w:val="28"/>
          <w:szCs w:val="32"/>
        </w:rPr>
      </w:pPr>
    </w:p>
    <w:p>
      <w:pPr>
        <w:pStyle w:val="2"/>
        <w:rPr>
          <w:rFonts w:hint="eastAsia" w:ascii="宋体" w:hAnsi="宋体"/>
          <w:b/>
          <w:bCs/>
          <w:sz w:val="28"/>
          <w:szCs w:val="32"/>
        </w:rPr>
      </w:pPr>
    </w:p>
    <w:p>
      <w:pPr>
        <w:pStyle w:val="2"/>
        <w:rPr>
          <w:rFonts w:hint="eastAsia" w:ascii="宋体" w:hAnsi="宋体"/>
          <w:b/>
          <w:bCs/>
          <w:sz w:val="28"/>
          <w:szCs w:val="32"/>
        </w:rPr>
      </w:pPr>
    </w:p>
    <w:p>
      <w:pPr>
        <w:pStyle w:val="2"/>
        <w:rPr>
          <w:rFonts w:hint="eastAsia" w:ascii="宋体" w:hAnsi="宋体"/>
          <w:b/>
          <w:bCs/>
          <w:sz w:val="28"/>
          <w:szCs w:val="32"/>
        </w:rPr>
      </w:pPr>
    </w:p>
    <w:p>
      <w:pPr>
        <w:pStyle w:val="2"/>
        <w:rPr>
          <w:rFonts w:hint="eastAsia" w:ascii="宋体" w:hAnsi="宋体"/>
          <w:b/>
          <w:bCs/>
          <w:sz w:val="28"/>
          <w:szCs w:val="32"/>
        </w:rPr>
      </w:pPr>
    </w:p>
    <w:p>
      <w:pPr>
        <w:pStyle w:val="2"/>
        <w:rPr>
          <w:rFonts w:hint="eastAsia" w:ascii="宋体" w:hAnsi="宋体"/>
          <w:b/>
          <w:bCs/>
          <w:sz w:val="28"/>
          <w:szCs w:val="32"/>
        </w:rPr>
      </w:pPr>
    </w:p>
    <w:p>
      <w:pPr>
        <w:pStyle w:val="2"/>
        <w:rPr>
          <w:rFonts w:hint="eastAsia" w:ascii="宋体" w:hAnsi="宋体"/>
          <w:b/>
          <w:bCs/>
          <w:sz w:val="28"/>
          <w:szCs w:val="32"/>
        </w:rPr>
      </w:pPr>
    </w:p>
    <w:p>
      <w:pPr>
        <w:pStyle w:val="2"/>
        <w:rPr>
          <w:rFonts w:hint="eastAsia" w:ascii="宋体" w:hAnsi="宋体"/>
          <w:b/>
          <w:bCs/>
          <w:sz w:val="28"/>
          <w:szCs w:val="32"/>
        </w:rPr>
      </w:pPr>
    </w:p>
    <w:p>
      <w:pPr>
        <w:pStyle w:val="2"/>
        <w:rPr>
          <w:rFonts w:hint="eastAsia" w:ascii="宋体" w:hAnsi="宋体"/>
          <w:b/>
          <w:bCs/>
          <w:sz w:val="28"/>
          <w:szCs w:val="32"/>
        </w:rPr>
      </w:pPr>
    </w:p>
    <w:p>
      <w:pPr>
        <w:pStyle w:val="2"/>
        <w:rPr>
          <w:rFonts w:hint="eastAsia" w:ascii="宋体" w:hAnsi="宋体"/>
          <w:b/>
          <w:bCs/>
          <w:sz w:val="28"/>
          <w:szCs w:val="32"/>
        </w:rPr>
      </w:pPr>
    </w:p>
    <w:p>
      <w:pPr>
        <w:keepNext/>
        <w:keepLines/>
        <w:spacing w:before="260" w:after="260" w:line="416" w:lineRule="auto"/>
        <w:jc w:val="center"/>
        <w:outlineLvl w:val="2"/>
        <w:rPr>
          <w:rFonts w:ascii="宋体" w:hAnsi="宋体"/>
          <w:b/>
          <w:bCs/>
          <w:sz w:val="28"/>
          <w:szCs w:val="32"/>
        </w:rPr>
      </w:pPr>
      <w:r>
        <w:rPr>
          <w:rFonts w:hint="eastAsia" w:ascii="宋体" w:hAnsi="宋体"/>
          <w:b/>
          <w:bCs/>
          <w:sz w:val="28"/>
          <w:szCs w:val="32"/>
        </w:rPr>
        <w:t>四．开标一览表</w:t>
      </w:r>
      <w:bookmarkEnd w:id="63"/>
    </w:p>
    <w:tbl>
      <w:tblPr>
        <w:tblStyle w:val="67"/>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6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242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sz w:val="24"/>
              </w:rPr>
            </w:pPr>
            <w:r>
              <w:rPr>
                <w:rFonts w:hint="eastAsia" w:ascii="宋体" w:hAnsi="宋体"/>
                <w:b/>
                <w:sz w:val="24"/>
              </w:rPr>
              <w:t>项 目 名 称</w:t>
            </w:r>
          </w:p>
        </w:tc>
        <w:tc>
          <w:tcPr>
            <w:tcW w:w="6538" w:type="dxa"/>
            <w:tcBorders>
              <w:top w:val="single" w:color="auto" w:sz="4" w:space="0"/>
              <w:bottom w:val="single" w:color="auto" w:sz="4" w:space="0"/>
              <w:right w:val="single" w:color="auto" w:sz="4" w:space="0"/>
            </w:tcBorders>
            <w:vAlign w:val="center"/>
          </w:tcPr>
          <w:p>
            <w:pPr>
              <w:spacing w:line="360" w:lineRule="exact"/>
              <w:jc w:val="center"/>
              <w:rPr>
                <w:rFonts w:ascii="宋体" w:hAnsi="宋体"/>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421" w:type="dxa"/>
            <w:tcBorders>
              <w:top w:val="nil"/>
            </w:tcBorders>
            <w:vAlign w:val="center"/>
          </w:tcPr>
          <w:p>
            <w:pPr>
              <w:spacing w:line="360" w:lineRule="exact"/>
              <w:jc w:val="center"/>
              <w:rPr>
                <w:rFonts w:ascii="宋体" w:hAnsi="宋体"/>
                <w:b/>
                <w:sz w:val="24"/>
              </w:rPr>
            </w:pPr>
            <w:r>
              <w:rPr>
                <w:rFonts w:hint="eastAsia" w:ascii="宋体" w:hAnsi="宋体"/>
                <w:b/>
                <w:sz w:val="24"/>
              </w:rPr>
              <w:t>投标人全称</w:t>
            </w:r>
          </w:p>
        </w:tc>
        <w:tc>
          <w:tcPr>
            <w:tcW w:w="6538" w:type="dxa"/>
            <w:tcBorders>
              <w:top w:val="nil"/>
            </w:tcBorders>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2421" w:type="dxa"/>
            <w:tcBorders>
              <w:top w:val="nil"/>
            </w:tcBorders>
            <w:vAlign w:val="center"/>
          </w:tcPr>
          <w:p>
            <w:pPr>
              <w:spacing w:line="360" w:lineRule="exact"/>
              <w:jc w:val="center"/>
              <w:rPr>
                <w:rFonts w:ascii="宋体" w:hAnsi="宋体"/>
                <w:b/>
                <w:sz w:val="24"/>
              </w:rPr>
            </w:pPr>
            <w:r>
              <w:rPr>
                <w:rFonts w:hint="eastAsia" w:ascii="宋体" w:hAnsi="宋体"/>
                <w:b/>
                <w:sz w:val="24"/>
              </w:rPr>
              <w:t>投标范围</w:t>
            </w:r>
          </w:p>
        </w:tc>
        <w:tc>
          <w:tcPr>
            <w:tcW w:w="6538" w:type="dxa"/>
            <w:tcBorders>
              <w:top w:val="nil"/>
            </w:tcBorders>
            <w:vAlign w:val="center"/>
          </w:tcPr>
          <w:p>
            <w:pPr>
              <w:widowControl/>
              <w:spacing w:line="360" w:lineRule="exact"/>
              <w:rPr>
                <w:rFonts w:ascii="宋体" w:hAnsi="宋体"/>
                <w:b/>
                <w:sz w:val="24"/>
              </w:rPr>
            </w:pPr>
            <w:r>
              <w:rPr>
                <w:rFonts w:hint="eastAsia" w:ascii="宋体" w:hAnsi="宋体"/>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42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b/>
                <w:sz w:val="24"/>
              </w:rPr>
            </w:pPr>
            <w:r>
              <w:rPr>
                <w:rFonts w:hint="eastAsia" w:ascii="宋体" w:hAnsi="宋体" w:cs="宋体"/>
                <w:b/>
                <w:color w:val="000000" w:themeColor="text1"/>
                <w:sz w:val="24"/>
                <w:szCs w:val="24"/>
                <w:highlight w:val="none"/>
                <w14:textFill>
                  <w14:solidFill>
                    <w14:schemeClr w14:val="tx1"/>
                  </w14:solidFill>
                </w14:textFill>
              </w:rPr>
              <w:t>（人民币）</w:t>
            </w:r>
          </w:p>
        </w:tc>
        <w:tc>
          <w:tcPr>
            <w:tcW w:w="6538"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ightChars="0"/>
              <w:rPr>
                <w:rFonts w:ascii="宋体" w:hAnsi="宋体"/>
                <w:sz w:val="24"/>
                <w:u w:val="single"/>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1" w:hRule="atLeast"/>
          <w:jc w:val="center"/>
        </w:trPr>
        <w:tc>
          <w:tcPr>
            <w:tcW w:w="2421" w:type="dxa"/>
            <w:tcBorders>
              <w:top w:val="nil"/>
            </w:tcBorders>
            <w:vAlign w:val="center"/>
          </w:tcPr>
          <w:p>
            <w:pPr>
              <w:spacing w:line="360" w:lineRule="auto"/>
              <w:jc w:val="center"/>
              <w:rPr>
                <w:rFonts w:ascii="宋体" w:hAnsi="宋体"/>
                <w:b/>
                <w:sz w:val="24"/>
              </w:rPr>
            </w:pPr>
            <w:r>
              <w:rPr>
                <w:rFonts w:hint="eastAsia" w:ascii="宋体" w:hAnsi="宋体"/>
                <w:b/>
                <w:sz w:val="24"/>
              </w:rPr>
              <w:t>备注</w:t>
            </w:r>
          </w:p>
        </w:tc>
        <w:tc>
          <w:tcPr>
            <w:tcW w:w="6538" w:type="dxa"/>
            <w:tcBorders>
              <w:top w:val="nil"/>
            </w:tcBorders>
            <w:vAlign w:val="center"/>
          </w:tcPr>
          <w:p>
            <w:pPr>
              <w:autoSpaceDE w:val="0"/>
              <w:autoSpaceDN w:val="0"/>
              <w:adjustRightInd w:val="0"/>
              <w:spacing w:line="360" w:lineRule="auto"/>
              <w:jc w:val="left"/>
              <w:rPr>
                <w:rFonts w:ascii="宋体" w:hAnsi="宋体" w:cs="宋体"/>
                <w:b/>
                <w:bCs/>
                <w:sz w:val="24"/>
                <w:szCs w:val="24"/>
              </w:rPr>
            </w:pPr>
          </w:p>
        </w:tc>
      </w:tr>
    </w:tbl>
    <w:p>
      <w:pPr>
        <w:spacing w:before="100" w:beforeAutospacing="1" w:after="100" w:afterAutospacing="1" w:line="360" w:lineRule="auto"/>
        <w:rPr>
          <w:rFonts w:ascii="宋体" w:hAnsi="宋体"/>
          <w:b/>
          <w:sz w:val="24"/>
        </w:rPr>
      </w:pPr>
      <w:r>
        <w:rPr>
          <w:rFonts w:hint="eastAsia" w:ascii="宋体" w:hAnsi="宋体"/>
          <w:b/>
          <w:sz w:val="24"/>
        </w:rPr>
        <w:t xml:space="preserve">投标人(公章)：                                           </w:t>
      </w:r>
    </w:p>
    <w:p>
      <w:pPr>
        <w:spacing w:line="360" w:lineRule="auto"/>
        <w:rPr>
          <w:rFonts w:ascii="宋体" w:hAnsi="宋体"/>
          <w:b/>
          <w:sz w:val="24"/>
        </w:rPr>
      </w:pPr>
      <w:r>
        <w:rPr>
          <w:rFonts w:hint="eastAsia" w:ascii="宋体" w:hAnsi="宋体"/>
          <w:b/>
          <w:sz w:val="24"/>
        </w:rPr>
        <w:t>备注：表中最终投标报价即为优惠后报价，并作为评审及定标依据。任何有选择或有条件的最终投标报价，超过项目概算或者表中某一标段填写多个报价，均为无效报价。</w:t>
      </w:r>
    </w:p>
    <w:p/>
    <w:p/>
    <w:p/>
    <w:p/>
    <w:p>
      <w:pPr>
        <w:keepNext/>
        <w:keepLines/>
        <w:numPr>
          <w:ilvl w:val="0"/>
          <w:numId w:val="2"/>
        </w:numPr>
        <w:spacing w:before="260" w:after="260" w:line="416" w:lineRule="auto"/>
        <w:jc w:val="center"/>
        <w:outlineLvl w:val="2"/>
        <w:rPr>
          <w:rFonts w:hint="eastAsia" w:ascii="宋体" w:hAnsi="宋体" w:eastAsia="宋体" w:cs="Times New Roman"/>
          <w:b/>
          <w:bCs/>
          <w:sz w:val="28"/>
          <w:szCs w:val="32"/>
        </w:rPr>
      </w:pPr>
      <w:bookmarkStart w:id="64" w:name="_Toc461103234"/>
      <w:bookmarkStart w:id="65" w:name="_Toc471736411"/>
      <w:bookmarkStart w:id="66" w:name="_Toc197934563"/>
      <w:r>
        <w:rPr>
          <w:rFonts w:hint="eastAsia" w:ascii="宋体" w:hAnsi="宋体" w:cs="Times New Roman"/>
          <w:b/>
          <w:bCs/>
          <w:sz w:val="28"/>
          <w:szCs w:val="32"/>
          <w:lang w:val="en-US" w:eastAsia="zh-CN"/>
        </w:rPr>
        <w:t>系统设备</w:t>
      </w:r>
      <w:r>
        <w:rPr>
          <w:rFonts w:hint="eastAsia" w:ascii="宋体" w:hAnsi="宋体" w:eastAsia="宋体" w:cs="Times New Roman"/>
          <w:b/>
          <w:bCs/>
          <w:sz w:val="28"/>
          <w:szCs w:val="32"/>
          <w:lang w:val="en-US" w:eastAsia="zh-CN"/>
        </w:rPr>
        <w:t>报价表</w:t>
      </w:r>
    </w:p>
    <w:tbl>
      <w:tblPr>
        <w:tblStyle w:val="67"/>
        <w:tblpPr w:leftFromText="180" w:rightFromText="180" w:vertAnchor="text" w:horzAnchor="page" w:tblpX="1075" w:tblpY="501"/>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5"/>
        <w:gridCol w:w="2295"/>
        <w:gridCol w:w="1365"/>
        <w:gridCol w:w="1215"/>
        <w:gridCol w:w="750"/>
        <w:gridCol w:w="118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2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弱电</w:t>
            </w:r>
            <w:r>
              <w:rPr>
                <w:rFonts w:hint="eastAsia" w:ascii="宋体" w:hAnsi="宋体" w:eastAsia="宋体" w:cs="宋体"/>
                <w:i w:val="0"/>
                <w:iCs w:val="0"/>
                <w:color w:val="000000"/>
                <w:kern w:val="0"/>
                <w:sz w:val="28"/>
                <w:szCs w:val="28"/>
                <w:u w:val="none"/>
                <w:lang w:val="en-US" w:eastAsia="zh-CN" w:bidi="ar"/>
              </w:rPr>
              <w:t>系统设备清单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扩声系统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12路调音台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YAMAHA</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MG12XU</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16路调音台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YAMAHA</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MGP16X</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24路调音台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A&amp;H</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SQ6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32路调音台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YAMAHA</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MGP32X</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多功能金属广播会议音箱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DF360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8单元二分频阵列音柱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SR6000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12"无源超低音箱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SR112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4X4"二分频阵列音柱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SR500MF</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4X6.5"二分频阵列音柱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SR600MF</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8X6.5"二分频阵列音柱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SR800MF</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单18"无源超紧凑型超低音箱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SR181S</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单12"有源超低音箱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S12A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单15"有源超低音箱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S15A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单6”扬声器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双6”扬声器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AF26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单8”扬声器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双8”扬声器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AF28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返听扬声器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返听扬声器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吸顶音箱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SL38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2通道功率放大器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BK400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2通道功率放大器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BK800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2通道功率放大器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BK1000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4通道功放开关电源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D、POWER-412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2路输入全自动反馈抑制器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AFS1900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4路输入全自动反馈抑制器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AFS1930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前级效果器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3D360A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2进6出处理器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4进8出处理器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DS48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音频矩阵处理器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TNT-1066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音频矩阵处理器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TNT-108D</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音频矩阵处理器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TNT-106N</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会议发言系统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电容鹅颈话筒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SHURE</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MX418D/C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一拖一无线手持话筒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SHURE</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BLX24R/SM58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无线手持一拖二真分集话筒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K-6288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无线一拖四会议话筒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K4280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天线放大器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SHURE</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UA844+SWB-LC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SHURE</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UA874WB</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一拖二无线手持话筒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TF-OSDP6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有线手拉手视像跟踪会议系统主机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K-6677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视像跟踪主席单元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K-6677C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视像跟踪代表单元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K-6677D</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会议主机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TF-93100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流媒体服务器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TF-93108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无纸化会议升降屏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TF-A92101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会议话筒主机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TF-M06104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TF-A0502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显示系统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4200流明投影仪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爱普生</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CB-982W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4500流明投影仪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爱普生</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CB-L200F</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5000流明投影仪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爱普生</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CB-2155W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5000流明投影仪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爱普生</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CB-2255U</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5500流明投影仪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爱普生</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CB-2065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5500流明投影仪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爱普生</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CB-2265U</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激光电视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100寸黑珊硬屏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120寸黑珊硬屏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100寸16:10的电动拉线幕布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120寸电动幕布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150寸16：10电动幕布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LED显示屏单元板（P2.5）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多功能混合矩阵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TITANS-BF08-RX08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高清混合矩阵</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PONTUS-M2-RXBF95-16H-16H</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中央控制系统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中央控制主机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TCM-BF223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强电继电器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TCM-BF223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8路机柜电源控制器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TCM-BF223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红外发射棒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无线路由器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WS5200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触控平板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matepad</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多功能主机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淳中</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TITANS-BF95-1616H-PV</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舞台灯光系统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灯控台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GM089M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8路信号放大器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GM035K</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14路电源直通箱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SM102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 LED面光灯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SPC100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摇头灯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GA087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GPS006AW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染色灯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夜太阳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SPC046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UPS系统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UPS5000-A-30KTTL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宜来特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12V100AH</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SP12-100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宜来特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停车场系统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车牌识别</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智能道闸</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ZJ-DZ008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八角直杆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ZJ-DE06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车辆检测器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ZJ-DG0106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道闸折臂杆</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液晶拼接屏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DS-D5055UCA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10路解码器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DS-6910UD</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12路解码器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DS6912UD</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监控级硬盘</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4TB</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监控级硬盘</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8TB</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400万半球摄像机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DS-2CD2345V3-I</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400万半球摄像机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DS-2CD2346FWDV3-IS</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800万半球摄像机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DS-2CD2386FWDV2-IS</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200万枪机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DS-2CD2T26WDV3-I5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400万筒式摄像机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DS-2CD2T46DWD-I3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200万半球摄像机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DS-2CD2325EFV3-I</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200万球机摄像机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DS-2DE7223IW-D</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智能球型摄像机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DS-2DE7223IW-D S6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电梯摄像头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DS-2CD2526FWDV2-IS</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3WFOBC-2NT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26口交换机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S5024PV5-EI</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52口交换机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S5130S-52P-EI</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4路硬盘录像机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DS7808N-R2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32路硬盘录像机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DS-8632N-K8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64路硬盘录像机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DS8864N-I16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DS-VE22S-B</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单模千兆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I5-10400/8G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32寸显示器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背景音乐系统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桌面话筒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AISP</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智能编程分区控制器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AISP</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AC-1816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广播系统功率放大器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AISP</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AC-360H</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全音域吸顶扬声器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AISP</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ATS-668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ind w:left="0" w:leftChars="0" w:firstLine="0" w:firstLineChars="0"/>
        <w:rPr>
          <w:rFonts w:hint="eastAsia"/>
        </w:rPr>
      </w:pPr>
    </w:p>
    <w:p>
      <w:pPr>
        <w:pStyle w:val="2"/>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37"/>
        <w:spacing w:line="360" w:lineRule="auto"/>
        <w:ind w:firstLine="118" w:firstLineChars="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w:t>
      </w:r>
    </w:p>
    <w:p>
      <w:pPr>
        <w:pStyle w:val="2"/>
        <w:rPr>
          <w:rFonts w:hint="eastAsia"/>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7"/>
        <w:numPr>
          <w:ilvl w:val="0"/>
          <w:numId w:val="0"/>
        </w:numPr>
        <w:rPr>
          <w:rFonts w:hint="eastAsia" w:hAnsi="宋体"/>
          <w:color w:val="000000" w:themeColor="text1"/>
          <w:sz w:val="28"/>
          <w14:textFill>
            <w14:solidFill>
              <w14:schemeClr w14:val="tx1"/>
            </w14:solidFill>
          </w14:textFill>
        </w:rPr>
      </w:pPr>
      <w:bookmarkStart w:id="67" w:name="_Toc536542357"/>
      <w:bookmarkStart w:id="68" w:name="_Toc2670"/>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投标响应表</w:t>
      </w:r>
      <w:bookmarkEnd w:id="67"/>
      <w:bookmarkEnd w:id="68"/>
    </w:p>
    <w:tbl>
      <w:tblPr>
        <w:tblStyle w:val="67"/>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389"/>
        <w:gridCol w:w="1375"/>
        <w:gridCol w:w="3325"/>
        <w:gridCol w:w="11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4476"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4523"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8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3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332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198"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8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3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198"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89" w:type="dxa"/>
            <w:tcBorders>
              <w:top w:val="nil"/>
              <w:left w:val="nil"/>
              <w:bottom w:val="single" w:color="000000" w:sz="8" w:space="0"/>
              <w:right w:val="single" w:color="000000" w:sz="8" w:space="0"/>
            </w:tcBorders>
            <w:shd w:val="clear" w:color="auto" w:fill="auto"/>
            <w:vAlign w:val="center"/>
          </w:tcPr>
          <w:p>
            <w:pPr>
              <w:spacing w:before="108" w:line="220" w:lineRule="auto"/>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详见“系统设备报价表弱电系统设备清单”</w:t>
            </w:r>
          </w:p>
        </w:tc>
        <w:tc>
          <w:tcPr>
            <w:tcW w:w="1375" w:type="dxa"/>
            <w:tcBorders>
              <w:top w:val="nil"/>
              <w:left w:val="nil"/>
              <w:bottom w:val="single" w:color="000000" w:sz="8" w:space="0"/>
              <w:right w:val="single" w:color="000000" w:sz="8" w:space="0"/>
            </w:tcBorders>
            <w:shd w:val="clear" w:color="auto" w:fill="auto"/>
            <w:vAlign w:val="center"/>
          </w:tcPr>
          <w:p>
            <w:pPr>
              <w:spacing w:before="108" w:line="220" w:lineRule="auto"/>
              <w:jc w:val="both"/>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详见“系统设备报价表弱电系统设备清单”</w:t>
            </w:r>
          </w:p>
        </w:tc>
        <w:tc>
          <w:tcPr>
            <w:tcW w:w="33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8"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89"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37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332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198" w:type="dxa"/>
            <w:tcBorders>
              <w:top w:val="single" w:color="000000" w:sz="8" w:space="0"/>
              <w:left w:val="single" w:color="000000" w:sz="8"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w:t>
            </w:r>
          </w:p>
        </w:tc>
        <w:tc>
          <w:tcPr>
            <w:tcW w:w="2389"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付款响应</w:t>
            </w:r>
          </w:p>
        </w:tc>
        <w:tc>
          <w:tcPr>
            <w:tcW w:w="137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sz w:val="24"/>
                <w:szCs w:val="24"/>
                <w:lang w:val="en-US" w:eastAsia="zh-CN"/>
                <w14:textFill>
                  <w14:solidFill>
                    <w14:schemeClr w14:val="tx1"/>
                  </w14:solidFill>
                </w14:textFill>
              </w:rPr>
              <w:t>详见“</w:t>
            </w:r>
            <w:r>
              <w:rPr>
                <w:rFonts w:hint="eastAsia" w:ascii="宋体" w:hAnsi="宋体" w:eastAsia="宋体"/>
                <w:color w:val="000000" w:themeColor="text1"/>
                <w:sz w:val="24"/>
                <w:szCs w:val="24"/>
                <w14:textFill>
                  <w14:solidFill>
                    <w14:schemeClr w14:val="tx1"/>
                  </w14:solidFill>
                </w14:textFill>
              </w:rPr>
              <w:t>第二章 投标人须知前附表</w:t>
            </w:r>
            <w:r>
              <w:rPr>
                <w:rFonts w:hint="eastAsia" w:ascii="宋体" w:hAnsi="宋体"/>
                <w:color w:val="000000" w:themeColor="text1"/>
                <w:sz w:val="24"/>
                <w:szCs w:val="24"/>
                <w:lang w:val="en-US" w:eastAsia="zh-CN"/>
                <w14:textFill>
                  <w14:solidFill>
                    <w14:schemeClr w14:val="tx1"/>
                  </w14:solidFill>
                </w14:textFill>
              </w:rPr>
              <w:t>”</w:t>
            </w:r>
          </w:p>
        </w:tc>
        <w:tc>
          <w:tcPr>
            <w:tcW w:w="332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w:t>
            </w:r>
          </w:p>
        </w:tc>
        <w:tc>
          <w:tcPr>
            <w:tcW w:w="2389"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质量要求</w:t>
            </w:r>
          </w:p>
        </w:tc>
        <w:tc>
          <w:tcPr>
            <w:tcW w:w="137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详见“</w:t>
            </w:r>
            <w:r>
              <w:rPr>
                <w:rFonts w:hint="eastAsia" w:ascii="宋体" w:hAnsi="宋体" w:eastAsia="宋体"/>
                <w:color w:val="000000" w:themeColor="text1"/>
                <w:sz w:val="24"/>
                <w:szCs w:val="24"/>
                <w14:textFill>
                  <w14:solidFill>
                    <w14:schemeClr w14:val="tx1"/>
                  </w14:solidFill>
                </w14:textFill>
              </w:rPr>
              <w:t>第二章 投标人须知前附表</w:t>
            </w:r>
            <w:r>
              <w:rPr>
                <w:rFonts w:hint="eastAsia" w:ascii="宋体" w:hAnsi="宋体"/>
                <w:color w:val="000000" w:themeColor="text1"/>
                <w:sz w:val="24"/>
                <w:szCs w:val="24"/>
                <w:lang w:val="en-US" w:eastAsia="zh-CN"/>
                <w14:textFill>
                  <w14:solidFill>
                    <w14:schemeClr w14:val="tx1"/>
                  </w14:solidFill>
                </w14:textFill>
              </w:rPr>
              <w:t>”</w:t>
            </w:r>
          </w:p>
        </w:tc>
        <w:tc>
          <w:tcPr>
            <w:tcW w:w="332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w:t>
            </w:r>
          </w:p>
        </w:tc>
        <w:tc>
          <w:tcPr>
            <w:tcW w:w="2389"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免费质保期</w:t>
            </w:r>
          </w:p>
        </w:tc>
        <w:tc>
          <w:tcPr>
            <w:tcW w:w="137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详见“</w:t>
            </w:r>
            <w:r>
              <w:rPr>
                <w:rFonts w:hint="eastAsia" w:ascii="宋体" w:hAnsi="宋体" w:eastAsia="宋体"/>
                <w:color w:val="000000" w:themeColor="text1"/>
                <w:sz w:val="24"/>
                <w:szCs w:val="24"/>
                <w14:textFill>
                  <w14:solidFill>
                    <w14:schemeClr w14:val="tx1"/>
                  </w14:solidFill>
                </w14:textFill>
              </w:rPr>
              <w:t>第二章 投标人须知前附表</w:t>
            </w:r>
            <w:r>
              <w:rPr>
                <w:rFonts w:hint="eastAsia" w:ascii="宋体" w:hAnsi="宋体"/>
                <w:color w:val="000000" w:themeColor="text1"/>
                <w:sz w:val="24"/>
                <w:szCs w:val="24"/>
                <w:lang w:val="en-US" w:eastAsia="zh-CN"/>
                <w14:textFill>
                  <w14:solidFill>
                    <w14:schemeClr w14:val="tx1"/>
                  </w14:solidFill>
                </w14:textFill>
              </w:rPr>
              <w:t>”</w:t>
            </w:r>
          </w:p>
        </w:tc>
        <w:tc>
          <w:tcPr>
            <w:tcW w:w="332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p>
    <w:p>
      <w:pPr>
        <w:pStyle w:val="2"/>
      </w:pPr>
      <w:bookmarkStart w:id="96" w:name="_GoBack"/>
      <w:bookmarkEnd w:id="96"/>
    </w:p>
    <w:p>
      <w:pPr>
        <w:keepNext/>
        <w:keepLines/>
        <w:spacing w:before="260" w:after="260" w:line="416" w:lineRule="auto"/>
        <w:jc w:val="center"/>
        <w:outlineLvl w:val="2"/>
        <w:rPr>
          <w:rFonts w:ascii="宋体" w:hAnsi="宋体"/>
          <w:b/>
          <w:bCs/>
          <w:sz w:val="28"/>
          <w:szCs w:val="32"/>
        </w:rPr>
      </w:pPr>
      <w:bookmarkStart w:id="69" w:name="_Toc23616"/>
      <w:r>
        <w:rPr>
          <w:rFonts w:hint="eastAsia" w:ascii="宋体" w:hAnsi="宋体"/>
          <w:b/>
          <w:bCs/>
          <w:sz w:val="28"/>
          <w:szCs w:val="32"/>
          <w:lang w:val="en-US" w:eastAsia="zh-CN"/>
        </w:rPr>
        <w:t>七</w:t>
      </w:r>
      <w:r>
        <w:rPr>
          <w:rFonts w:hint="eastAsia" w:ascii="宋体" w:hAnsi="宋体"/>
          <w:b/>
          <w:bCs/>
          <w:sz w:val="28"/>
          <w:szCs w:val="32"/>
        </w:rPr>
        <w:t>．投标人信用承诺</w:t>
      </w:r>
      <w:bookmarkEnd w:id="64"/>
      <w:bookmarkEnd w:id="65"/>
      <w:bookmarkEnd w:id="69"/>
    </w:p>
    <w:p>
      <w:pPr>
        <w:spacing w:line="360" w:lineRule="auto"/>
        <w:ind w:firstLine="630"/>
        <w:rPr>
          <w:rFonts w:ascii="宋体" w:hAnsi="宋体"/>
          <w:sz w:val="24"/>
        </w:rPr>
      </w:pPr>
      <w:r>
        <w:rPr>
          <w:rFonts w:hint="eastAsia" w:ascii="宋体" w:hAnsi="宋体"/>
          <w:sz w:val="24"/>
        </w:rPr>
        <w:t>我公司申明，我公司无以下不良信用记录情形：</w:t>
      </w:r>
    </w:p>
    <w:p>
      <w:pPr>
        <w:spacing w:line="360" w:lineRule="auto"/>
        <w:ind w:firstLine="630"/>
        <w:rPr>
          <w:rFonts w:ascii="宋体" w:hAnsi="宋体"/>
          <w:sz w:val="24"/>
        </w:rPr>
      </w:pPr>
      <w:r>
        <w:rPr>
          <w:rFonts w:hint="eastAsia" w:ascii="宋体" w:hAnsi="宋体"/>
          <w:sz w:val="24"/>
        </w:rPr>
        <w:t>1.公司被人民法院列入失信被执行人；</w:t>
      </w:r>
    </w:p>
    <w:p>
      <w:pPr>
        <w:spacing w:line="360" w:lineRule="auto"/>
        <w:ind w:firstLine="630"/>
        <w:rPr>
          <w:rFonts w:ascii="宋体" w:hAnsi="宋体"/>
          <w:sz w:val="24"/>
        </w:rPr>
      </w:pPr>
      <w:r>
        <w:rPr>
          <w:rFonts w:hint="eastAsia" w:ascii="宋体" w:hAnsi="宋体"/>
          <w:sz w:val="24"/>
        </w:rPr>
        <w:t>2.公司、公司法定代表人被人民检察院列入行贿犯罪档案；</w:t>
      </w:r>
    </w:p>
    <w:p>
      <w:pPr>
        <w:spacing w:line="360" w:lineRule="auto"/>
        <w:ind w:firstLine="630"/>
        <w:rPr>
          <w:rFonts w:ascii="宋体" w:hAnsi="宋体"/>
          <w:sz w:val="24"/>
        </w:rPr>
      </w:pPr>
      <w:r>
        <w:rPr>
          <w:rFonts w:hint="eastAsia" w:ascii="宋体" w:hAnsi="宋体"/>
          <w:sz w:val="24"/>
        </w:rPr>
        <w:t>3.公司被工商行政管理部门列入企业经营异常名录；</w:t>
      </w:r>
    </w:p>
    <w:p>
      <w:pPr>
        <w:spacing w:line="360" w:lineRule="auto"/>
        <w:ind w:firstLine="630"/>
        <w:rPr>
          <w:rFonts w:ascii="宋体" w:hAnsi="宋体"/>
          <w:sz w:val="24"/>
        </w:rPr>
      </w:pPr>
      <w:r>
        <w:rPr>
          <w:rFonts w:hint="eastAsia" w:ascii="宋体" w:hAnsi="宋体"/>
          <w:sz w:val="24"/>
        </w:rPr>
        <w:t>4.公司被税务部门列入重大税收违法案件当事人名单的；</w:t>
      </w:r>
    </w:p>
    <w:p>
      <w:pPr>
        <w:spacing w:line="360" w:lineRule="auto"/>
        <w:ind w:firstLine="630"/>
        <w:rPr>
          <w:rFonts w:ascii="宋体" w:hAnsi="宋体"/>
          <w:sz w:val="24"/>
        </w:rPr>
      </w:pPr>
      <w:r>
        <w:rPr>
          <w:rFonts w:hint="eastAsia" w:ascii="宋体" w:hAnsi="宋体"/>
          <w:sz w:val="24"/>
        </w:rPr>
        <w:t>5.</w:t>
      </w:r>
      <w:r>
        <w:rPr>
          <w:rFonts w:hint="eastAsia" w:ascii="宋体" w:hAnsi="宋体"/>
          <w:sz w:val="24"/>
          <w:szCs w:val="24"/>
        </w:rPr>
        <w:t xml:space="preserve"> 参加本次投标活动前三年内，在服务活动中没有重大违法及安全事故记录</w:t>
      </w:r>
      <w:r>
        <w:rPr>
          <w:rFonts w:hint="eastAsia" w:ascii="宋体" w:hAnsi="宋体"/>
          <w:sz w:val="24"/>
        </w:rPr>
        <w:t>。</w:t>
      </w:r>
    </w:p>
    <w:p>
      <w:pPr>
        <w:spacing w:line="360" w:lineRule="auto"/>
        <w:ind w:firstLine="630"/>
        <w:rPr>
          <w:rFonts w:ascii="宋体" w:hAnsi="宋体"/>
          <w:sz w:val="24"/>
        </w:rPr>
      </w:pPr>
      <w:r>
        <w:rPr>
          <w:rFonts w:ascii="宋体" w:hAnsi="宋体"/>
          <w:sz w:val="24"/>
        </w:rPr>
        <w:t>我公司已就上述不良信用行为按照招标文件规定进行了查询，我公司承诺</w:t>
      </w:r>
      <w:r>
        <w:rPr>
          <w:rFonts w:hint="eastAsia" w:ascii="宋体" w:hAnsi="宋体"/>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b/>
          <w:sz w:val="24"/>
        </w:rPr>
      </w:pPr>
    </w:p>
    <w:p>
      <w:pPr>
        <w:spacing w:line="360" w:lineRule="auto"/>
        <w:ind w:firstLine="630"/>
        <w:rPr>
          <w:rFonts w:ascii="宋体" w:hAnsi="宋体"/>
          <w:b/>
          <w:sz w:val="24"/>
        </w:rPr>
      </w:pPr>
      <w:r>
        <w:rPr>
          <w:rFonts w:hint="eastAsia" w:ascii="宋体" w:hAnsi="宋体"/>
          <w:b/>
          <w:sz w:val="24"/>
        </w:rPr>
        <w:t>投标人（公章）：</w:t>
      </w:r>
    </w:p>
    <w:bookmarkEnd w:id="66"/>
    <w:p>
      <w:pPr>
        <w:keepNext/>
        <w:keepLines/>
        <w:spacing w:before="260" w:after="260" w:line="416" w:lineRule="auto"/>
        <w:jc w:val="center"/>
        <w:outlineLvl w:val="2"/>
        <w:rPr>
          <w:rFonts w:ascii="宋体" w:hAnsi="宋体"/>
          <w:b/>
          <w:bCs/>
          <w:sz w:val="28"/>
          <w:szCs w:val="32"/>
        </w:rPr>
      </w:pPr>
      <w:bookmarkStart w:id="70" w:name="_Hlt509738950"/>
      <w:bookmarkEnd w:id="70"/>
      <w:bookmarkStart w:id="71" w:name="_Toc496587831"/>
      <w:bookmarkStart w:id="72" w:name="_Toc3532"/>
      <w:r>
        <w:rPr>
          <w:rFonts w:hint="eastAsia" w:ascii="宋体" w:hAnsi="宋体"/>
          <w:b/>
          <w:bCs/>
          <w:sz w:val="28"/>
          <w:szCs w:val="32"/>
          <w:lang w:val="en-US" w:eastAsia="zh-CN"/>
        </w:rPr>
        <w:t>八</w:t>
      </w:r>
      <w:r>
        <w:rPr>
          <w:rFonts w:hint="eastAsia" w:ascii="宋体" w:hAnsi="宋体"/>
          <w:b/>
          <w:bCs/>
          <w:sz w:val="28"/>
          <w:szCs w:val="32"/>
        </w:rPr>
        <w:t>.</w:t>
      </w:r>
      <w:bookmarkEnd w:id="71"/>
      <w:r>
        <w:rPr>
          <w:rFonts w:hint="eastAsia" w:ascii="宋体" w:hAnsi="宋体"/>
          <w:b/>
          <w:bCs/>
          <w:sz w:val="28"/>
          <w:szCs w:val="32"/>
        </w:rPr>
        <w:t xml:space="preserve"> 投标业绩</w:t>
      </w:r>
      <w:bookmarkEnd w:id="72"/>
    </w:p>
    <w:p>
      <w:pPr>
        <w:jc w:val="center"/>
        <w:rPr>
          <w:b/>
          <w:sz w:val="28"/>
          <w:szCs w:val="28"/>
        </w:rPr>
      </w:pPr>
      <w:r>
        <w:rPr>
          <w:rFonts w:hint="eastAsia"/>
          <w:b/>
          <w:sz w:val="28"/>
          <w:szCs w:val="28"/>
        </w:rPr>
        <w:t>（一）业绩表</w:t>
      </w:r>
    </w:p>
    <w:p>
      <w:pPr>
        <w:jc w:val="center"/>
        <w:rPr>
          <w:sz w:val="24"/>
          <w:szCs w:val="24"/>
        </w:rPr>
      </w:pPr>
      <w:r>
        <w:rPr>
          <w:rFonts w:hint="eastAsia"/>
          <w:sz w:val="24"/>
          <w:szCs w:val="24"/>
        </w:rPr>
        <w:t>（格式仅供参考）</w:t>
      </w:r>
    </w:p>
    <w:tbl>
      <w:tblPr>
        <w:tblStyle w:val="67"/>
        <w:tblpPr w:leftFromText="180" w:rightFromText="180" w:vertAnchor="text" w:horzAnchor="page" w:tblpX="1678" w:tblpY="461"/>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1559" w:type="dxa"/>
            <w:vAlign w:val="center"/>
          </w:tcPr>
          <w:p>
            <w:pPr>
              <w:spacing w:line="360" w:lineRule="auto"/>
              <w:jc w:val="center"/>
              <w:rPr>
                <w:rFonts w:ascii="宋体" w:hAnsi="宋体"/>
                <w:sz w:val="24"/>
                <w:szCs w:val="24"/>
              </w:rPr>
            </w:pPr>
            <w:r>
              <w:rPr>
                <w:rFonts w:hint="eastAsia" w:ascii="宋体" w:hAnsi="宋体"/>
                <w:sz w:val="24"/>
                <w:szCs w:val="24"/>
              </w:rPr>
              <w:t>项目名称</w:t>
            </w:r>
          </w:p>
        </w:tc>
        <w:tc>
          <w:tcPr>
            <w:tcW w:w="2410" w:type="dxa"/>
            <w:vAlign w:val="center"/>
          </w:tcPr>
          <w:p>
            <w:pPr>
              <w:widowControl/>
              <w:jc w:val="center"/>
              <w:rPr>
                <w:rFonts w:ascii="宋体" w:hAnsi="宋体"/>
                <w:sz w:val="24"/>
                <w:szCs w:val="24"/>
              </w:rPr>
            </w:pPr>
            <w:r>
              <w:rPr>
                <w:rFonts w:hint="eastAsia" w:ascii="宋体" w:hAnsi="宋体"/>
                <w:sz w:val="24"/>
                <w:szCs w:val="24"/>
              </w:rPr>
              <w:t>服务内容</w:t>
            </w:r>
          </w:p>
        </w:tc>
        <w:tc>
          <w:tcPr>
            <w:tcW w:w="1559" w:type="dxa"/>
            <w:vAlign w:val="center"/>
          </w:tcPr>
          <w:p>
            <w:pPr>
              <w:spacing w:line="360" w:lineRule="auto"/>
              <w:jc w:val="center"/>
              <w:rPr>
                <w:rFonts w:ascii="宋体" w:hAnsi="宋体"/>
                <w:sz w:val="24"/>
                <w:szCs w:val="24"/>
              </w:rPr>
            </w:pPr>
            <w:r>
              <w:rPr>
                <w:rFonts w:hint="eastAsia" w:ascii="宋体" w:hAnsi="宋体"/>
                <w:sz w:val="24"/>
                <w:szCs w:val="24"/>
              </w:rPr>
              <w:t>合同总金额</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业主单位</w:t>
            </w:r>
          </w:p>
          <w:p>
            <w:pPr>
              <w:spacing w:line="360" w:lineRule="auto"/>
              <w:jc w:val="center"/>
              <w:rPr>
                <w:rFonts w:ascii="宋体" w:hAnsi="宋体"/>
                <w:sz w:val="24"/>
                <w:szCs w:val="24"/>
              </w:rPr>
            </w:pPr>
            <w:r>
              <w:rPr>
                <w:rFonts w:hint="eastAsia" w:ascii="宋体" w:hAnsi="宋体"/>
                <w:sz w:val="24"/>
                <w:szCs w:val="24"/>
              </w:rPr>
              <w:t>及联系电话</w:t>
            </w:r>
          </w:p>
        </w:tc>
        <w:tc>
          <w:tcPr>
            <w:tcW w:w="1134"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209" w:type="dxa"/>
            <w:gridSpan w:val="6"/>
            <w:vAlign w:val="center"/>
          </w:tcPr>
          <w:p>
            <w:pPr>
              <w:spacing w:line="360" w:lineRule="auto"/>
              <w:jc w:val="center"/>
              <w:rPr>
                <w:rFonts w:ascii="宋体" w:hAnsi="宋体"/>
                <w:sz w:val="24"/>
                <w:szCs w:val="24"/>
              </w:rPr>
            </w:pPr>
            <w:r>
              <w:rPr>
                <w:rFonts w:hint="eastAsia" w:ascii="宋体" w:hAnsi="宋体"/>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559" w:type="dxa"/>
            <w:vAlign w:val="center"/>
          </w:tcPr>
          <w:p>
            <w:pPr>
              <w:spacing w:line="360" w:lineRule="auto"/>
              <w:rPr>
                <w:rFonts w:ascii="宋体" w:hAnsi="宋体"/>
                <w:sz w:val="24"/>
                <w:szCs w:val="24"/>
              </w:rPr>
            </w:pPr>
          </w:p>
        </w:tc>
        <w:tc>
          <w:tcPr>
            <w:tcW w:w="2410" w:type="dxa"/>
            <w:vAlign w:val="center"/>
          </w:tcPr>
          <w:p>
            <w:pPr>
              <w:spacing w:line="360" w:lineRule="auto"/>
              <w:rPr>
                <w:rFonts w:ascii="宋体" w:hAnsi="宋体"/>
                <w:sz w:val="24"/>
                <w:szCs w:val="24"/>
              </w:rPr>
            </w:pPr>
          </w:p>
        </w:tc>
        <w:tc>
          <w:tcPr>
            <w:tcW w:w="1559" w:type="dxa"/>
            <w:vAlign w:val="center"/>
          </w:tcPr>
          <w:p>
            <w:pPr>
              <w:spacing w:line="360" w:lineRule="auto"/>
              <w:rPr>
                <w:rFonts w:ascii="宋体" w:hAnsi="宋体"/>
                <w:sz w:val="24"/>
                <w:szCs w:val="24"/>
              </w:rPr>
            </w:pPr>
          </w:p>
        </w:tc>
        <w:tc>
          <w:tcPr>
            <w:tcW w:w="1701" w:type="dxa"/>
            <w:vAlign w:val="center"/>
          </w:tcPr>
          <w:p>
            <w:pPr>
              <w:spacing w:line="360" w:lineRule="auto"/>
              <w:rPr>
                <w:rFonts w:ascii="宋体" w:hAnsi="宋体"/>
                <w:sz w:val="24"/>
                <w:szCs w:val="24"/>
              </w:rPr>
            </w:pPr>
          </w:p>
        </w:tc>
        <w:tc>
          <w:tcPr>
            <w:tcW w:w="1134" w:type="dxa"/>
            <w:vAlign w:val="center"/>
          </w:tcPr>
          <w:p>
            <w:pPr>
              <w:spacing w:line="360" w:lineRule="auto"/>
              <w:rPr>
                <w:rFonts w:ascii="宋体" w:hAnsi="宋体"/>
                <w:sz w:val="24"/>
                <w:szCs w:val="24"/>
              </w:rPr>
            </w:pPr>
          </w:p>
        </w:tc>
      </w:tr>
    </w:tbl>
    <w:p>
      <w:pPr>
        <w:spacing w:before="48" w:beforeLines="20" w:after="48" w:afterLines="20" w:line="360" w:lineRule="auto"/>
        <w:jc w:val="center"/>
        <w:rPr>
          <w:rFonts w:ascii="宋体" w:hAnsi="宋体"/>
          <w:b/>
          <w:sz w:val="28"/>
        </w:rPr>
      </w:pPr>
      <w:r>
        <w:rPr>
          <w:rFonts w:hint="eastAsia" w:ascii="宋体" w:hAnsi="宋体"/>
          <w:b/>
          <w:sz w:val="28"/>
        </w:rPr>
        <w:t>（二）业绩证明材料</w:t>
      </w:r>
    </w:p>
    <w:p>
      <w:pPr>
        <w:spacing w:before="48" w:beforeLines="20" w:after="48" w:afterLines="20" w:line="360" w:lineRule="auto"/>
        <w:jc w:val="center"/>
        <w:rPr>
          <w:rFonts w:ascii="宋体" w:hAnsi="宋体"/>
          <w:sz w:val="24"/>
          <w:szCs w:val="24"/>
        </w:rPr>
      </w:pPr>
      <w:r>
        <w:rPr>
          <w:rFonts w:hint="eastAsia" w:ascii="宋体" w:hAnsi="宋体"/>
          <w:sz w:val="24"/>
          <w:szCs w:val="24"/>
        </w:rPr>
        <w:t>（建议与上述“（一）业绩表”填写的业绩一一对应提供）</w:t>
      </w:r>
    </w:p>
    <w:p>
      <w:pPr>
        <w:keepNext/>
        <w:keepLines/>
        <w:spacing w:before="260" w:after="260" w:line="416" w:lineRule="auto"/>
        <w:jc w:val="center"/>
        <w:outlineLvl w:val="2"/>
        <w:rPr>
          <w:rFonts w:ascii="宋体" w:hAnsi="宋体"/>
          <w:b/>
          <w:bCs/>
          <w:sz w:val="28"/>
          <w:szCs w:val="36"/>
        </w:rPr>
      </w:pPr>
      <w:bookmarkStart w:id="73" w:name="_Toc471675527"/>
      <w:bookmarkStart w:id="74" w:name="_Toc30494"/>
      <w:bookmarkStart w:id="75" w:name="_Toc496587832"/>
      <w:r>
        <w:rPr>
          <w:rFonts w:hint="eastAsia" w:ascii="宋体" w:hAnsi="宋体"/>
          <w:b/>
          <w:bCs/>
          <w:sz w:val="28"/>
          <w:szCs w:val="32"/>
          <w:lang w:val="en-US" w:eastAsia="zh-CN"/>
        </w:rPr>
        <w:t xml:space="preserve">   九</w:t>
      </w:r>
      <w:r>
        <w:rPr>
          <w:rFonts w:hint="eastAsia" w:ascii="宋体" w:hAnsi="宋体"/>
          <w:b/>
          <w:bCs/>
          <w:sz w:val="28"/>
          <w:szCs w:val="32"/>
        </w:rPr>
        <w:t>．拟投入本项目的人员情况</w:t>
      </w:r>
      <w:bookmarkEnd w:id="73"/>
      <w:bookmarkEnd w:id="74"/>
      <w:bookmarkEnd w:id="75"/>
    </w:p>
    <w:p>
      <w:pPr>
        <w:tabs>
          <w:tab w:val="left" w:pos="4620"/>
        </w:tabs>
        <w:spacing w:line="360" w:lineRule="auto"/>
        <w:ind w:firstLine="480" w:firstLineChars="200"/>
        <w:rPr>
          <w:rFonts w:ascii="宋体" w:hAnsi="宋体"/>
          <w:sz w:val="24"/>
        </w:rPr>
      </w:pPr>
      <w:r>
        <w:rPr>
          <w:rFonts w:hint="eastAsia" w:ascii="宋体" w:hAnsi="宋体"/>
          <w:bCs/>
          <w:sz w:val="24"/>
          <w:szCs w:val="24"/>
        </w:rPr>
        <w:t>投标人可自行制作格式</w:t>
      </w:r>
      <w:r>
        <w:rPr>
          <w:rFonts w:hint="eastAsia" w:ascii="宋体" w:hAnsi="宋体"/>
          <w:sz w:val="24"/>
        </w:rPr>
        <w:t>，应能体现出所有招标文件要求的内容，并附相关证明材料（扫描件）。</w:t>
      </w:r>
    </w:p>
    <w:p>
      <w:pPr>
        <w:keepNext/>
        <w:keepLines/>
        <w:spacing w:before="260" w:after="260" w:line="416" w:lineRule="auto"/>
        <w:jc w:val="center"/>
        <w:outlineLvl w:val="2"/>
        <w:rPr>
          <w:rFonts w:ascii="宋体" w:hAnsi="宋体"/>
          <w:b/>
          <w:bCs/>
          <w:sz w:val="28"/>
          <w:szCs w:val="36"/>
        </w:rPr>
      </w:pPr>
      <w:bookmarkStart w:id="76" w:name="_Toc496587834"/>
      <w:bookmarkStart w:id="77" w:name="_Toc25329"/>
      <w:r>
        <w:rPr>
          <w:rFonts w:hint="eastAsia" w:ascii="宋体" w:hAnsi="宋体"/>
          <w:b/>
          <w:bCs/>
          <w:sz w:val="28"/>
          <w:szCs w:val="32"/>
          <w:lang w:val="en-US" w:eastAsia="zh-CN"/>
        </w:rPr>
        <w:t>十</w:t>
      </w:r>
      <w:r>
        <w:rPr>
          <w:rFonts w:hint="eastAsia" w:ascii="宋体" w:hAnsi="宋体"/>
          <w:b/>
          <w:bCs/>
          <w:sz w:val="28"/>
          <w:szCs w:val="32"/>
        </w:rPr>
        <w:t>．有关证明文件</w:t>
      </w:r>
      <w:bookmarkEnd w:id="76"/>
      <w:bookmarkEnd w:id="77"/>
    </w:p>
    <w:p>
      <w:pPr>
        <w:tabs>
          <w:tab w:val="left" w:pos="4620"/>
        </w:tabs>
        <w:spacing w:line="360" w:lineRule="auto"/>
        <w:ind w:firstLine="480" w:firstLineChars="200"/>
        <w:rPr>
          <w:rFonts w:ascii="宋体" w:hAnsi="宋体"/>
          <w:sz w:val="24"/>
        </w:rPr>
      </w:pPr>
      <w:r>
        <w:rPr>
          <w:rFonts w:hint="eastAsia" w:ascii="宋体" w:hAnsi="宋体"/>
          <w:sz w:val="24"/>
        </w:rPr>
        <w:t>提供符合投标邀请（招标公告）、招标需求及评标办法规定的相关证明文件（制作成扫描件）。</w:t>
      </w:r>
    </w:p>
    <w:p>
      <w:pPr>
        <w:snapToGrid w:val="0"/>
        <w:spacing w:before="120" w:after="120" w:line="360" w:lineRule="auto"/>
        <w:ind w:firstLine="480"/>
        <w:jc w:val="left"/>
        <w:rPr>
          <w:rFonts w:ascii="宋体" w:hAnsi="宋体"/>
          <w:sz w:val="24"/>
          <w:szCs w:val="20"/>
        </w:rPr>
      </w:pPr>
      <w:r>
        <w:rPr>
          <w:rFonts w:hint="eastAsia" w:ascii="宋体" w:hAnsi="宋体"/>
          <w:sz w:val="24"/>
          <w:szCs w:val="20"/>
        </w:rPr>
        <w:t>特别提示：</w:t>
      </w:r>
    </w:p>
    <w:p>
      <w:pPr>
        <w:snapToGrid w:val="0"/>
        <w:spacing w:line="360" w:lineRule="auto"/>
        <w:ind w:firstLine="482"/>
        <w:jc w:val="left"/>
        <w:rPr>
          <w:rFonts w:ascii="宋体" w:hAnsi="宋体"/>
          <w:sz w:val="24"/>
          <w:szCs w:val="20"/>
        </w:rPr>
      </w:pPr>
      <w:r>
        <w:rPr>
          <w:rFonts w:hint="eastAsia" w:ascii="宋体" w:hAnsi="宋体"/>
          <w:sz w:val="24"/>
          <w:szCs w:val="20"/>
        </w:rPr>
        <w:t>投标人在投标文件制作时，在此栏内上传下列材料（包括但不限于）：</w:t>
      </w:r>
    </w:p>
    <w:p>
      <w:pPr>
        <w:tabs>
          <w:tab w:val="left" w:pos="4620"/>
        </w:tabs>
        <w:spacing w:line="360" w:lineRule="auto"/>
        <w:ind w:firstLine="482" w:firstLineChars="200"/>
        <w:rPr>
          <w:rFonts w:ascii="宋体" w:hAnsi="宋体"/>
          <w:sz w:val="24"/>
        </w:rPr>
      </w:pPr>
      <w:r>
        <w:rPr>
          <w:rFonts w:hint="eastAsia" w:ascii="宋体" w:hAnsi="宋体"/>
          <w:b/>
          <w:sz w:val="24"/>
        </w:rPr>
        <w:t>招标文件要求的其他证明资料</w:t>
      </w:r>
      <w:r>
        <w:rPr>
          <w:rFonts w:hint="eastAsia" w:ascii="宋体" w:hAnsi="宋体" w:cs="Cambria"/>
          <w:b/>
          <w:sz w:val="24"/>
        </w:rPr>
        <w:t>（根据项目要求编辑）</w:t>
      </w:r>
      <w:r>
        <w:rPr>
          <w:rFonts w:hint="eastAsia" w:ascii="宋体" w:hAnsi="宋体"/>
          <w:b/>
          <w:sz w:val="24"/>
          <w:szCs w:val="24"/>
        </w:rPr>
        <w:t>，如营业执照、税务登记证、业绩、相关证书、证明资料等</w:t>
      </w:r>
      <w:r>
        <w:rPr>
          <w:rFonts w:hint="eastAsia" w:ascii="宋体" w:hAnsi="宋体"/>
          <w:sz w:val="24"/>
        </w:rPr>
        <w:t>。</w:t>
      </w:r>
    </w:p>
    <w:p>
      <w:pPr>
        <w:keepNext/>
        <w:keepLines/>
        <w:spacing w:before="260" w:after="260" w:line="416" w:lineRule="auto"/>
        <w:jc w:val="center"/>
        <w:outlineLvl w:val="2"/>
        <w:rPr>
          <w:rFonts w:hint="eastAsia" w:ascii="宋体" w:hAnsi="宋体"/>
          <w:b/>
          <w:bCs/>
          <w:sz w:val="28"/>
          <w:szCs w:val="32"/>
        </w:rPr>
      </w:pPr>
      <w:bookmarkStart w:id="78" w:name="_Toc8103"/>
      <w:bookmarkStart w:id="79" w:name="_Hlt510342906"/>
      <w:bookmarkStart w:id="80" w:name="_Toc471736417"/>
      <w:bookmarkStart w:id="81" w:name="_Toc516969104"/>
      <w:bookmarkStart w:id="82" w:name="_Toc508363608"/>
      <w:bookmarkStart w:id="83" w:name="_Toc220232401"/>
    </w:p>
    <w:p>
      <w:pPr>
        <w:keepNext/>
        <w:keepLines/>
        <w:spacing w:before="260" w:after="260" w:line="416" w:lineRule="auto"/>
        <w:jc w:val="center"/>
        <w:outlineLvl w:val="2"/>
        <w:rPr>
          <w:rFonts w:ascii="宋体" w:hAnsi="宋体"/>
          <w:b/>
          <w:bCs/>
          <w:sz w:val="28"/>
          <w:szCs w:val="32"/>
        </w:rPr>
      </w:pPr>
      <w:r>
        <w:rPr>
          <w:rFonts w:hint="eastAsia" w:ascii="宋体" w:hAnsi="宋体"/>
          <w:b/>
          <w:bCs/>
          <w:sz w:val="28"/>
          <w:szCs w:val="32"/>
        </w:rPr>
        <w:t>十</w:t>
      </w:r>
      <w:r>
        <w:rPr>
          <w:rFonts w:hint="eastAsia" w:ascii="宋体" w:hAnsi="宋体"/>
          <w:b/>
          <w:bCs/>
          <w:sz w:val="28"/>
          <w:szCs w:val="32"/>
          <w:lang w:val="en-US" w:eastAsia="zh-CN"/>
        </w:rPr>
        <w:t>一</w:t>
      </w:r>
      <w:r>
        <w:rPr>
          <w:rFonts w:hint="eastAsia" w:ascii="宋体" w:hAnsi="宋体"/>
          <w:b/>
          <w:bCs/>
          <w:sz w:val="28"/>
          <w:szCs w:val="32"/>
        </w:rPr>
        <w:t>．投标授权书</w:t>
      </w:r>
      <w:bookmarkEnd w:id="78"/>
    </w:p>
    <w:p>
      <w:pPr>
        <w:snapToGrid w:val="0"/>
        <w:spacing w:line="360" w:lineRule="auto"/>
        <w:ind w:firstLine="480" w:firstLineChars="200"/>
        <w:jc w:val="left"/>
        <w:rPr>
          <w:rFonts w:ascii="宋体" w:hAnsi="宋体"/>
          <w:sz w:val="24"/>
          <w:szCs w:val="28"/>
        </w:rPr>
      </w:pPr>
      <w:r>
        <w:rPr>
          <w:rFonts w:hint="eastAsia" w:ascii="宋体" w:hAnsi="宋体"/>
          <w:sz w:val="24"/>
          <w:szCs w:val="28"/>
        </w:rPr>
        <w:t>本授权书声明：</w:t>
      </w:r>
      <w:r>
        <w:rPr>
          <w:rFonts w:hint="eastAsia" w:ascii="宋体" w:hAnsi="宋体"/>
          <w:sz w:val="24"/>
          <w:szCs w:val="28"/>
          <w:u w:val="single"/>
        </w:rPr>
        <w:t xml:space="preserve">           </w:t>
      </w:r>
      <w:r>
        <w:rPr>
          <w:rFonts w:hint="eastAsia" w:ascii="宋体" w:hAnsi="宋体"/>
          <w:sz w:val="24"/>
          <w:szCs w:val="28"/>
        </w:rPr>
        <w:t>公司授权</w:t>
      </w:r>
      <w:r>
        <w:rPr>
          <w:rFonts w:hint="eastAsia" w:ascii="宋体" w:hAnsi="宋体"/>
          <w:sz w:val="24"/>
          <w:szCs w:val="28"/>
          <w:u w:val="single"/>
        </w:rPr>
        <w:t xml:space="preserve">       </w:t>
      </w:r>
      <w:r>
        <w:rPr>
          <w:rFonts w:hint="eastAsia" w:ascii="宋体" w:hAnsi="宋体"/>
          <w:sz w:val="24"/>
          <w:szCs w:val="28"/>
        </w:rPr>
        <w:t>（投标人授权代表姓名、职务，手机号码）代表本公司参加</w:t>
      </w:r>
      <w:r>
        <w:rPr>
          <w:rFonts w:hint="eastAsia" w:ascii="宋体" w:hAnsi="宋体"/>
          <w:sz w:val="24"/>
          <w:szCs w:val="28"/>
          <w:lang w:eastAsia="zh-CN"/>
        </w:rPr>
        <w:t>长丰县公共服务运营管理有限责任公司</w:t>
      </w:r>
      <w:r>
        <w:rPr>
          <w:rFonts w:hint="eastAsia" w:ascii="宋体" w:hAnsi="宋体"/>
          <w:b/>
          <w:sz w:val="24"/>
          <w:szCs w:val="28"/>
          <w:u w:val="single"/>
        </w:rPr>
        <w:t xml:space="preserve">                   </w:t>
      </w:r>
      <w:r>
        <w:rPr>
          <w:rFonts w:hint="eastAsia" w:ascii="宋体" w:hAnsi="宋体"/>
          <w:bCs/>
          <w:sz w:val="24"/>
          <w:szCs w:val="28"/>
        </w:rPr>
        <w:t>招标活动（项目编号：</w:t>
      </w:r>
      <w:r>
        <w:rPr>
          <w:rFonts w:hint="eastAsia" w:ascii="宋体" w:hAnsi="宋体"/>
          <w:b/>
          <w:sz w:val="24"/>
          <w:szCs w:val="28"/>
        </w:rPr>
        <w:t xml:space="preserve">       </w:t>
      </w:r>
      <w:r>
        <w:rPr>
          <w:rFonts w:hint="eastAsia" w:ascii="宋体" w:hAnsi="宋体"/>
          <w:bCs/>
          <w:sz w:val="24"/>
          <w:szCs w:val="28"/>
        </w:rPr>
        <w:t>）</w:t>
      </w:r>
      <w:r>
        <w:rPr>
          <w:rFonts w:hint="eastAsia" w:ascii="宋体"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snapToGrid w:val="0"/>
        <w:spacing w:line="360" w:lineRule="auto"/>
        <w:ind w:firstLine="480" w:firstLineChars="200"/>
        <w:jc w:val="left"/>
        <w:rPr>
          <w:rFonts w:ascii="宋体" w:hAnsi="宋体"/>
          <w:sz w:val="24"/>
          <w:szCs w:val="28"/>
        </w:rPr>
      </w:pPr>
      <w:r>
        <w:rPr>
          <w:rFonts w:hint="eastAsia" w:ascii="宋体" w:hAnsi="宋体"/>
          <w:sz w:val="24"/>
          <w:szCs w:val="28"/>
        </w:rPr>
        <w:t>本授权书自出具之日起生效。</w:t>
      </w:r>
    </w:p>
    <w:p>
      <w:pPr>
        <w:spacing w:line="360" w:lineRule="auto"/>
        <w:rPr>
          <w:rFonts w:ascii="宋体" w:hAnsi="宋体"/>
          <w:sz w:val="24"/>
          <w:szCs w:val="28"/>
        </w:rPr>
      </w:pPr>
    </w:p>
    <w:p>
      <w:pPr>
        <w:spacing w:line="360" w:lineRule="auto"/>
        <w:rPr>
          <w:rFonts w:ascii="宋体" w:hAnsi="宋体"/>
          <w:sz w:val="24"/>
          <w:szCs w:val="28"/>
        </w:rPr>
      </w:pPr>
      <w:r>
        <w:rPr>
          <w:rFonts w:ascii="宋体" w:hAnsi="宋体"/>
          <w:sz w:val="24"/>
          <w:szCs w:val="28"/>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3" name="组合 1"/>
                <wp:cNvGraphicFramePr/>
                <a:graphic xmlns:a="http://schemas.openxmlformats.org/drawingml/2006/main">
                  <a:graphicData uri="http://schemas.microsoft.com/office/word/2010/wordprocessingGroup">
                    <wpg:wgp>
                      <wpg:cNvGrpSpPr/>
                      <wpg:grpSpPr>
                        <a:xfrm>
                          <a:off x="0" y="0"/>
                          <a:ext cx="3860165" cy="727710"/>
                          <a:chOff x="3270" y="4350"/>
                          <a:chExt cx="6079" cy="1146"/>
                        </a:xfrm>
                      </wpg:grpSpPr>
                      <wps:wsp>
                        <wps:cNvPr id="1" name="自选图形 67"/>
                        <wps:cNvSpPr/>
                        <wps:spPr>
                          <a:xfrm>
                            <a:off x="3270"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wps:wsp>
                        <wps:cNvPr id="2" name="自选图形 68"/>
                        <wps:cNvSpPr/>
                        <wps:spPr>
                          <a:xfrm>
                            <a:off x="6555"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FF0000"/>
                                  <w:szCs w:val="21"/>
                                </w:rPr>
                              </w:pPr>
                            </w:p>
                          </w:txbxContent>
                        </wps:txbx>
                        <wps:bodyPr upright="1"/>
                      </wps:wsp>
                    </wpg:wgp>
                  </a:graphicData>
                </a:graphic>
              </wp:anchor>
            </w:drawing>
          </mc:Choice>
          <mc:Fallback>
            <w:pict>
              <v:group id="组合 1" o:spid="_x0000_s1026" o:spt="203" style="position:absolute;left:0pt;margin-left:91.4pt;margin-top:20.1pt;height:57.3pt;width:303.95pt;z-index:251659264;mso-width-relative:page;mso-height-relative:page;" coordorigin="3270,4350" coordsize="6079,1146"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5BtsPZAAAACgEAAA8AAAAAAAAAAQAg&#10;AAAAIgAAAGRycy9kb3ducmV2LnhtbFBLAQIUABQAAAAIAIdO4kB1H2tkuAIAAAIIAAAOAAAAAAAA&#10;AAEAIAAAACgBAABkcnMvZTJvRG9jLnhtbFBLBQYAAAAABgAGAFkBAABSBgAAAAA=&#10;">
                <o:lock v:ext="edit" aspectratio="f"/>
                <v:roundrect id="自选图形 67" o:spid="_x0000_s1026" o:spt="2" style="position:absolute;left:3270;top:4350;height:1146;width:279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txbxContent>
                  </v:textbox>
                </v:roundrect>
                <v:roundrect id="自选图形 68" o:spid="_x0000_s1026" o:spt="2" style="position:absolute;left:6555;top:4350;height:1146;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rPr>
                            <w:color w:val="FF0000"/>
                            <w:szCs w:val="21"/>
                          </w:rPr>
                        </w:pPr>
                      </w:p>
                    </w:txbxContent>
                  </v:textbox>
                </v:roundrect>
              </v:group>
            </w:pict>
          </mc:Fallback>
        </mc:AlternateContent>
      </w:r>
    </w:p>
    <w:p>
      <w:pPr>
        <w:spacing w:line="360" w:lineRule="auto"/>
        <w:ind w:firstLine="645"/>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b/>
          <w:bCs/>
          <w:sz w:val="24"/>
          <w:szCs w:val="28"/>
        </w:rPr>
      </w:pPr>
      <w:r>
        <w:rPr>
          <w:rFonts w:hint="eastAsia" w:ascii="宋体" w:hAnsi="宋体"/>
          <w:b/>
          <w:bCs/>
          <w:sz w:val="24"/>
          <w:szCs w:val="28"/>
        </w:rPr>
        <w:t>投标人(公章)：</w:t>
      </w:r>
      <w:r>
        <w:rPr>
          <w:rFonts w:hint="eastAsia" w:ascii="宋体" w:hAnsi="宋体"/>
          <w:b/>
          <w:bCs/>
          <w:sz w:val="24"/>
          <w:szCs w:val="28"/>
          <w:u w:val="single"/>
        </w:rPr>
        <w:t xml:space="preserve">                    </w:t>
      </w:r>
    </w:p>
    <w:p>
      <w:pPr>
        <w:spacing w:line="360" w:lineRule="auto"/>
        <w:rPr>
          <w:rFonts w:ascii="宋体" w:hAnsi="宋体"/>
          <w:sz w:val="24"/>
          <w:szCs w:val="28"/>
        </w:rPr>
      </w:pPr>
      <w:r>
        <w:rPr>
          <w:rFonts w:hint="eastAsia" w:ascii="宋体" w:hAnsi="宋体"/>
          <w:sz w:val="24"/>
          <w:szCs w:val="28"/>
        </w:rPr>
        <w:t xml:space="preserve">日        期： </w:t>
      </w:r>
      <w:r>
        <w:rPr>
          <w:rFonts w:hint="eastAsia" w:ascii="宋体" w:hAnsi="宋体"/>
          <w:sz w:val="24"/>
          <w:szCs w:val="28"/>
          <w:u w:val="single"/>
        </w:rPr>
        <w:t xml:space="preserve">                   </w:t>
      </w:r>
    </w:p>
    <w:p>
      <w:pPr>
        <w:rPr>
          <w:rFonts w:ascii="宋体" w:hAnsi="宋体"/>
          <w:sz w:val="28"/>
          <w:szCs w:val="28"/>
        </w:rPr>
      </w:pPr>
    </w:p>
    <w:p>
      <w:pPr>
        <w:snapToGrid w:val="0"/>
        <w:spacing w:line="360" w:lineRule="auto"/>
        <w:jc w:val="left"/>
        <w:rPr>
          <w:rFonts w:ascii="宋体" w:hAnsi="宋体"/>
          <w:sz w:val="24"/>
          <w:szCs w:val="28"/>
        </w:rPr>
      </w:pPr>
      <w:r>
        <w:rPr>
          <w:rFonts w:hint="eastAsia" w:ascii="宋体" w:hAnsi="宋体"/>
          <w:sz w:val="24"/>
          <w:szCs w:val="28"/>
        </w:rPr>
        <w:t>注：</w:t>
      </w:r>
    </w:p>
    <w:p>
      <w:pPr>
        <w:snapToGrid w:val="0"/>
        <w:spacing w:line="360" w:lineRule="auto"/>
        <w:jc w:val="left"/>
        <w:rPr>
          <w:rFonts w:ascii="宋体" w:hAnsi="宋体"/>
          <w:sz w:val="24"/>
          <w:szCs w:val="28"/>
        </w:rPr>
      </w:pPr>
      <w:bookmarkStart w:id="84" w:name="_Toc220232403"/>
      <w:bookmarkStart w:id="85" w:name="_Toc471736421"/>
      <w:r>
        <w:rPr>
          <w:rFonts w:hint="eastAsia" w:ascii="宋体" w:hAnsi="宋体"/>
          <w:sz w:val="24"/>
          <w:szCs w:val="28"/>
        </w:rPr>
        <w:t>1.本项目只允许有唯一的投标人授权代表（须与投标函中授权代表为同一人，否则投标无效），投标文件中提供授权代表身份证</w:t>
      </w:r>
      <w:r>
        <w:rPr>
          <w:rFonts w:hint="eastAsia" w:ascii="宋体" w:hAnsi="宋体"/>
          <w:sz w:val="24"/>
          <w:szCs w:val="20"/>
        </w:rPr>
        <w:t>扫描件</w:t>
      </w:r>
      <w:r>
        <w:rPr>
          <w:rFonts w:hint="eastAsia" w:ascii="宋体" w:hAnsi="宋体"/>
          <w:sz w:val="24"/>
          <w:szCs w:val="28"/>
        </w:rPr>
        <w:t>。</w:t>
      </w:r>
    </w:p>
    <w:p>
      <w:pPr>
        <w:snapToGrid w:val="0"/>
        <w:spacing w:line="360" w:lineRule="auto"/>
        <w:jc w:val="left"/>
        <w:rPr>
          <w:rFonts w:ascii="宋体" w:hAnsi="宋体"/>
          <w:sz w:val="24"/>
          <w:szCs w:val="24"/>
        </w:rPr>
      </w:pPr>
      <w:r>
        <w:rPr>
          <w:rFonts w:hint="eastAsia" w:ascii="宋体" w:hAnsi="宋体"/>
          <w:sz w:val="24"/>
          <w:szCs w:val="28"/>
        </w:rPr>
        <w:t>2.法定代表人参加投标的无需此件，</w:t>
      </w:r>
      <w:r>
        <w:rPr>
          <w:rFonts w:hint="eastAsia" w:ascii="宋体" w:hAnsi="宋体"/>
          <w:sz w:val="24"/>
          <w:szCs w:val="20"/>
        </w:rPr>
        <w:t>但投标文件中须提供身份证扫描件。</w:t>
      </w:r>
    </w:p>
    <w:bookmarkEnd w:id="79"/>
    <w:bookmarkEnd w:id="80"/>
    <w:bookmarkEnd w:id="81"/>
    <w:bookmarkEnd w:id="82"/>
    <w:bookmarkEnd w:id="83"/>
    <w:bookmarkEnd w:id="84"/>
    <w:bookmarkEnd w:id="85"/>
    <w:p>
      <w:pPr>
        <w:keepNext/>
        <w:keepLines/>
        <w:spacing w:before="260" w:after="260" w:line="416" w:lineRule="auto"/>
        <w:jc w:val="center"/>
        <w:outlineLvl w:val="2"/>
        <w:rPr>
          <w:rFonts w:ascii="宋体" w:hAnsi="宋体"/>
          <w:b/>
          <w:bCs/>
          <w:sz w:val="28"/>
          <w:szCs w:val="32"/>
        </w:rPr>
      </w:pPr>
      <w:bookmarkStart w:id="86" w:name="_Toc471736427"/>
      <w:bookmarkStart w:id="87" w:name="_Toc420342108"/>
      <w:bookmarkStart w:id="88" w:name="_Toc391040781"/>
      <w:bookmarkStart w:id="89" w:name="_Toc390243258"/>
      <w:bookmarkStart w:id="90" w:name="_Toc459990157"/>
      <w:bookmarkStart w:id="91" w:name="_Toc517681252"/>
      <w:bookmarkStart w:id="92" w:name="_Toc24064"/>
      <w:r>
        <w:rPr>
          <w:rFonts w:hint="eastAsia" w:ascii="宋体" w:hAnsi="宋体"/>
          <w:b/>
          <w:bCs/>
          <w:sz w:val="28"/>
          <w:szCs w:val="32"/>
        </w:rPr>
        <w:t>十</w:t>
      </w:r>
      <w:r>
        <w:rPr>
          <w:rFonts w:hint="eastAsia" w:ascii="宋体" w:hAnsi="宋体"/>
          <w:b/>
          <w:bCs/>
          <w:sz w:val="28"/>
          <w:szCs w:val="32"/>
          <w:lang w:val="en-US" w:eastAsia="zh-CN"/>
        </w:rPr>
        <w:t>二</w:t>
      </w:r>
      <w:r>
        <w:rPr>
          <w:rFonts w:hint="eastAsia" w:ascii="宋体" w:hAnsi="宋体"/>
          <w:b/>
          <w:bCs/>
          <w:sz w:val="28"/>
          <w:szCs w:val="32"/>
        </w:rPr>
        <w:t>．</w:t>
      </w:r>
      <w:bookmarkEnd w:id="86"/>
      <w:bookmarkEnd w:id="87"/>
      <w:bookmarkEnd w:id="88"/>
      <w:bookmarkEnd w:id="89"/>
      <w:bookmarkEnd w:id="90"/>
      <w:bookmarkStart w:id="93" w:name="_Toc471733801"/>
      <w:bookmarkStart w:id="94" w:name="_Toc471736430"/>
      <w:bookmarkStart w:id="95" w:name="_Toc389124158"/>
      <w:r>
        <w:rPr>
          <w:rFonts w:hint="eastAsia" w:ascii="宋体" w:hAnsi="宋体"/>
          <w:b/>
          <w:bCs/>
          <w:sz w:val="28"/>
          <w:szCs w:val="32"/>
        </w:rPr>
        <w:t>投标人认为需提供的其他资料</w:t>
      </w:r>
      <w:bookmarkEnd w:id="91"/>
      <w:bookmarkEnd w:id="92"/>
      <w:bookmarkEnd w:id="93"/>
      <w:bookmarkEnd w:id="94"/>
      <w:bookmarkEnd w:id="95"/>
    </w:p>
    <w:p>
      <w:pPr>
        <w:spacing w:line="500" w:lineRule="exact"/>
        <w:rPr>
          <w:rFonts w:ascii="宋体" w:hAnsi="宋体"/>
          <w:b/>
          <w:bCs/>
          <w:sz w:val="24"/>
          <w:szCs w:val="24"/>
        </w:rPr>
      </w:pPr>
      <w:r>
        <w:rPr>
          <w:rFonts w:hint="eastAsia" w:ascii="宋体" w:hAnsi="宋体"/>
          <w:b/>
          <w:bCs/>
          <w:sz w:val="30"/>
        </w:rPr>
        <w:t xml:space="preserve">               </w:t>
      </w: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sectPr>
      <w:footnotePr>
        <w:numFmt w:val="decimalEnclosedCircleChinese"/>
        <w:numRestart w:val="eachPage"/>
      </w:footnotePr>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Sylfaen">
    <w:panose1 w:val="010A0502050306030303"/>
    <w:charset w:val="00"/>
    <w:family w:val="roman"/>
    <w:pitch w:val="default"/>
    <w:sig w:usb0="04000687" w:usb1="00000000" w:usb2="00000000" w:usb3="00000000" w:csb0="2000009F"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4008009F" w:csb1="DFD70000"/>
  </w:font>
  <w:font w:name="宋体-18030">
    <w:altName w:val="宋体"/>
    <w:panose1 w:val="00000000000000000000"/>
    <w:charset w:val="86"/>
    <w:family w:val="auto"/>
    <w:pitch w:val="default"/>
    <w:sig w:usb0="00000000" w:usb1="00000000" w:usb2="000A005E"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65</w:t>
    </w:r>
    <w:r>
      <w:rPr>
        <w:b/>
        <w:bCs/>
        <w:sz w:val="24"/>
        <w:szCs w:val="24"/>
      </w:rPr>
      <w:fldChar w:fldCharType="end"/>
    </w:r>
  </w:p>
  <w:p>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center" w:y="1"/>
      <w:rPr>
        <w:rStyle w:val="72"/>
      </w:rPr>
    </w:pPr>
    <w:r>
      <w:fldChar w:fldCharType="begin"/>
    </w:r>
    <w:r>
      <w:rPr>
        <w:rStyle w:val="72"/>
      </w:rPr>
      <w:instrText xml:space="preserve">PAGE  </w:instrText>
    </w:r>
    <w:r>
      <w:fldChar w:fldCharType="end"/>
    </w:r>
  </w:p>
  <w:p>
    <w:pPr>
      <w:pStyle w:val="4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pPr>
    <w:r>
      <w:rPr>
        <w:rFonts w:hint="eastAsia" w:ascii="宋体" w:hAnsi="宋体"/>
        <w:spacing w:val="20"/>
        <w:kern w:val="0"/>
        <w:lang w:val="en-US" w:eastAsia="zh-CN"/>
      </w:rPr>
      <w:t>长丰县公共服务运营管理有限责任公司</w:t>
    </w:r>
    <w:r>
      <w:rPr>
        <w:rFonts w:hint="eastAsia" w:ascii="宋体" w:hAnsi="宋体"/>
        <w:spacing w:val="20"/>
        <w:kern w:val="0"/>
      </w:rPr>
      <w:t>招标文件-</w:t>
    </w:r>
    <w:r>
      <w:rPr>
        <w:rFonts w:hint="eastAsia" w:ascii="宋体" w:hAnsi="宋体"/>
        <w:spacing w:val="20"/>
        <w:kern w:val="0"/>
        <w:lang w:val="en-US" w:eastAsia="zh-CN"/>
      </w:rPr>
      <w:t>服务</w:t>
    </w:r>
    <w:r>
      <w:rPr>
        <w:rFonts w:hint="eastAsia" w:ascii="宋体" w:hAnsi="宋体"/>
        <w:spacing w:val="20"/>
        <w:kern w:val="0"/>
      </w:rPr>
      <w:t>类</w:t>
    </w:r>
    <w:r>
      <w:rPr>
        <w:rFonts w:hint="eastAsia"/>
      </w:rPr>
      <w:t xml:space="preserve">                                20</w:t>
    </w:r>
    <w:r>
      <w:rPr>
        <w:rFonts w:hint="eastAsia"/>
        <w:lang w:val="en-US" w:eastAsia="zh-CN"/>
      </w:rPr>
      <w:t>23</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76C5E2"/>
    <w:multiLevelType w:val="singleLevel"/>
    <w:tmpl w:val="7776C5E2"/>
    <w:lvl w:ilvl="0" w:tentative="0">
      <w:start w:val="5"/>
      <w:numFmt w:val="chineseCounting"/>
      <w:suff w:val="nothing"/>
      <w:lvlText w:val="%1．"/>
      <w:lvlJc w:val="left"/>
      <w:rPr>
        <w:rFonts w:hint="eastAsia"/>
      </w:rPr>
    </w:lvl>
  </w:abstractNum>
  <w:abstractNum w:abstractNumId="1">
    <w:nsid w:val="7F7E5238"/>
    <w:multiLevelType w:val="multilevel"/>
    <w:tmpl w:val="7F7E5238"/>
    <w:lvl w:ilvl="0" w:tentative="0">
      <w:start w:val="1"/>
      <w:numFmt w:val="none"/>
      <w:pStyle w:val="14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40"/>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44"/>
      <w:lvlText w:val="           "/>
      <w:lvlJc w:val="left"/>
      <w:pPr>
        <w:tabs>
          <w:tab w:val="left" w:pos="1440"/>
        </w:tabs>
        <w:ind w:left="1152" w:hanging="1152"/>
      </w:pPr>
      <w:rPr>
        <w:rFonts w:hint="eastAsia"/>
      </w:rPr>
    </w:lvl>
    <w:lvl w:ilvl="6" w:tentative="0">
      <w:start w:val="1"/>
      <w:numFmt w:val="decimal"/>
      <w:pStyle w:val="145"/>
      <w:lvlText w:val="%1.%2.%3.%4.%5.%6.%7"/>
      <w:lvlJc w:val="left"/>
      <w:pPr>
        <w:tabs>
          <w:tab w:val="left" w:pos="2520"/>
        </w:tabs>
        <w:ind w:left="1296" w:hanging="1296"/>
      </w:pPr>
      <w:rPr>
        <w:rFonts w:hint="eastAsia"/>
      </w:rPr>
    </w:lvl>
    <w:lvl w:ilvl="7" w:tentative="0">
      <w:start w:val="1"/>
      <w:numFmt w:val="decimal"/>
      <w:pStyle w:val="146"/>
      <w:lvlText w:val="%1.%2.%3.%4.%5.%6.%7.%8"/>
      <w:lvlJc w:val="left"/>
      <w:pPr>
        <w:tabs>
          <w:tab w:val="left" w:pos="1440"/>
        </w:tabs>
        <w:ind w:left="1440" w:hanging="1440"/>
      </w:pPr>
      <w:rPr>
        <w:rFonts w:hint="eastAsia"/>
      </w:rPr>
    </w:lvl>
    <w:lvl w:ilvl="8" w:tentative="0">
      <w:start w:val="1"/>
      <w:numFmt w:val="decimal"/>
      <w:pStyle w:val="147"/>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NDJiZTNiODc0NmJlMjk5MmQ2NTJhODhkNGRiZjIifQ=="/>
  </w:docVars>
  <w:rsids>
    <w:rsidRoot w:val="007440D1"/>
    <w:rsid w:val="0000076C"/>
    <w:rsid w:val="00000CFC"/>
    <w:rsid w:val="00002613"/>
    <w:rsid w:val="00002D9A"/>
    <w:rsid w:val="00003572"/>
    <w:rsid w:val="00003758"/>
    <w:rsid w:val="00003E1B"/>
    <w:rsid w:val="00004BF6"/>
    <w:rsid w:val="00004E63"/>
    <w:rsid w:val="00005B3A"/>
    <w:rsid w:val="00006909"/>
    <w:rsid w:val="00006972"/>
    <w:rsid w:val="00006D58"/>
    <w:rsid w:val="00006E38"/>
    <w:rsid w:val="00010C11"/>
    <w:rsid w:val="00010E4D"/>
    <w:rsid w:val="00013B26"/>
    <w:rsid w:val="00013DA1"/>
    <w:rsid w:val="00014130"/>
    <w:rsid w:val="00014DB9"/>
    <w:rsid w:val="0001505D"/>
    <w:rsid w:val="0001605A"/>
    <w:rsid w:val="00016613"/>
    <w:rsid w:val="00016A8E"/>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42150"/>
    <w:rsid w:val="00042B34"/>
    <w:rsid w:val="000433DF"/>
    <w:rsid w:val="0004349B"/>
    <w:rsid w:val="000444F6"/>
    <w:rsid w:val="00044BF5"/>
    <w:rsid w:val="00044FA2"/>
    <w:rsid w:val="0004551E"/>
    <w:rsid w:val="00046438"/>
    <w:rsid w:val="0004663D"/>
    <w:rsid w:val="00046CD3"/>
    <w:rsid w:val="00046E01"/>
    <w:rsid w:val="00047F00"/>
    <w:rsid w:val="000510CF"/>
    <w:rsid w:val="00051769"/>
    <w:rsid w:val="00051AE0"/>
    <w:rsid w:val="00052C7E"/>
    <w:rsid w:val="0005345A"/>
    <w:rsid w:val="000545E0"/>
    <w:rsid w:val="000551A6"/>
    <w:rsid w:val="00055512"/>
    <w:rsid w:val="0005586E"/>
    <w:rsid w:val="00055A35"/>
    <w:rsid w:val="000570D1"/>
    <w:rsid w:val="00060DFC"/>
    <w:rsid w:val="00061842"/>
    <w:rsid w:val="000619B2"/>
    <w:rsid w:val="00062BB9"/>
    <w:rsid w:val="00062DC6"/>
    <w:rsid w:val="000640ED"/>
    <w:rsid w:val="000646B9"/>
    <w:rsid w:val="00064708"/>
    <w:rsid w:val="00064E75"/>
    <w:rsid w:val="00065AD2"/>
    <w:rsid w:val="000662FA"/>
    <w:rsid w:val="0006630F"/>
    <w:rsid w:val="00067385"/>
    <w:rsid w:val="0007076C"/>
    <w:rsid w:val="00070C89"/>
    <w:rsid w:val="00073F82"/>
    <w:rsid w:val="00074200"/>
    <w:rsid w:val="000754B0"/>
    <w:rsid w:val="00075B07"/>
    <w:rsid w:val="000774B2"/>
    <w:rsid w:val="00077ABD"/>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7726"/>
    <w:rsid w:val="000A789D"/>
    <w:rsid w:val="000B0AE7"/>
    <w:rsid w:val="000B0C5D"/>
    <w:rsid w:val="000B1F0A"/>
    <w:rsid w:val="000B22FB"/>
    <w:rsid w:val="000B2CE6"/>
    <w:rsid w:val="000B3C7C"/>
    <w:rsid w:val="000B43ED"/>
    <w:rsid w:val="000B4A9F"/>
    <w:rsid w:val="000B4FF6"/>
    <w:rsid w:val="000B5A28"/>
    <w:rsid w:val="000B653C"/>
    <w:rsid w:val="000B73E2"/>
    <w:rsid w:val="000B7BDE"/>
    <w:rsid w:val="000C0E54"/>
    <w:rsid w:val="000C1223"/>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20C6"/>
    <w:rsid w:val="000D214F"/>
    <w:rsid w:val="000D2FDA"/>
    <w:rsid w:val="000D4833"/>
    <w:rsid w:val="000D663A"/>
    <w:rsid w:val="000D66D6"/>
    <w:rsid w:val="000D6910"/>
    <w:rsid w:val="000D6AB8"/>
    <w:rsid w:val="000D7470"/>
    <w:rsid w:val="000E0B97"/>
    <w:rsid w:val="000E1076"/>
    <w:rsid w:val="000E17B5"/>
    <w:rsid w:val="000E2219"/>
    <w:rsid w:val="000E2551"/>
    <w:rsid w:val="000E3D91"/>
    <w:rsid w:val="000E4618"/>
    <w:rsid w:val="000E4AEC"/>
    <w:rsid w:val="000E6382"/>
    <w:rsid w:val="000E64C0"/>
    <w:rsid w:val="000E7433"/>
    <w:rsid w:val="000E7AA9"/>
    <w:rsid w:val="000F001A"/>
    <w:rsid w:val="000F0FE5"/>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C4F"/>
    <w:rsid w:val="00125EC7"/>
    <w:rsid w:val="001310C9"/>
    <w:rsid w:val="00131959"/>
    <w:rsid w:val="001322EE"/>
    <w:rsid w:val="00135DD2"/>
    <w:rsid w:val="00136905"/>
    <w:rsid w:val="00136FE7"/>
    <w:rsid w:val="00137C6A"/>
    <w:rsid w:val="00140B64"/>
    <w:rsid w:val="001415FB"/>
    <w:rsid w:val="001418BC"/>
    <w:rsid w:val="00141F43"/>
    <w:rsid w:val="00142599"/>
    <w:rsid w:val="00142782"/>
    <w:rsid w:val="00142EB0"/>
    <w:rsid w:val="00143150"/>
    <w:rsid w:val="001439A5"/>
    <w:rsid w:val="00144646"/>
    <w:rsid w:val="00144CAB"/>
    <w:rsid w:val="00145EF7"/>
    <w:rsid w:val="00146ABA"/>
    <w:rsid w:val="00146ABB"/>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69C9"/>
    <w:rsid w:val="001676B2"/>
    <w:rsid w:val="001677B8"/>
    <w:rsid w:val="00167BD9"/>
    <w:rsid w:val="00170092"/>
    <w:rsid w:val="00170EF7"/>
    <w:rsid w:val="00171CC6"/>
    <w:rsid w:val="001729A8"/>
    <w:rsid w:val="00172C7D"/>
    <w:rsid w:val="0017397C"/>
    <w:rsid w:val="00174C2F"/>
    <w:rsid w:val="00175641"/>
    <w:rsid w:val="00176F89"/>
    <w:rsid w:val="00177892"/>
    <w:rsid w:val="001808A2"/>
    <w:rsid w:val="0018169E"/>
    <w:rsid w:val="0018195C"/>
    <w:rsid w:val="00181A85"/>
    <w:rsid w:val="0018303D"/>
    <w:rsid w:val="0018348F"/>
    <w:rsid w:val="0018437C"/>
    <w:rsid w:val="00185412"/>
    <w:rsid w:val="00185763"/>
    <w:rsid w:val="001858E7"/>
    <w:rsid w:val="00186767"/>
    <w:rsid w:val="00187488"/>
    <w:rsid w:val="00190088"/>
    <w:rsid w:val="001900DB"/>
    <w:rsid w:val="001901C5"/>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D0E"/>
    <w:rsid w:val="001A2E13"/>
    <w:rsid w:val="001A31AB"/>
    <w:rsid w:val="001A4211"/>
    <w:rsid w:val="001A48A7"/>
    <w:rsid w:val="001A6FC4"/>
    <w:rsid w:val="001B00BE"/>
    <w:rsid w:val="001B0603"/>
    <w:rsid w:val="001B0644"/>
    <w:rsid w:val="001B0DE9"/>
    <w:rsid w:val="001B0F75"/>
    <w:rsid w:val="001B2567"/>
    <w:rsid w:val="001B2F5B"/>
    <w:rsid w:val="001B3463"/>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36D"/>
    <w:rsid w:val="001C5520"/>
    <w:rsid w:val="001C5A10"/>
    <w:rsid w:val="001C5B22"/>
    <w:rsid w:val="001D0A2B"/>
    <w:rsid w:val="001D20AE"/>
    <w:rsid w:val="001D5167"/>
    <w:rsid w:val="001D5860"/>
    <w:rsid w:val="001D5BC4"/>
    <w:rsid w:val="001D5F57"/>
    <w:rsid w:val="001D6A3D"/>
    <w:rsid w:val="001D6FD2"/>
    <w:rsid w:val="001E0264"/>
    <w:rsid w:val="001E091E"/>
    <w:rsid w:val="001E28A8"/>
    <w:rsid w:val="001E2E94"/>
    <w:rsid w:val="001E3F8B"/>
    <w:rsid w:val="001E4369"/>
    <w:rsid w:val="001E46D9"/>
    <w:rsid w:val="001E4FEE"/>
    <w:rsid w:val="001E66FF"/>
    <w:rsid w:val="001E690A"/>
    <w:rsid w:val="001E7388"/>
    <w:rsid w:val="001F0D13"/>
    <w:rsid w:val="001F19B1"/>
    <w:rsid w:val="001F1A5D"/>
    <w:rsid w:val="001F2460"/>
    <w:rsid w:val="001F2739"/>
    <w:rsid w:val="001F2BDB"/>
    <w:rsid w:val="001F4004"/>
    <w:rsid w:val="001F4934"/>
    <w:rsid w:val="001F495E"/>
    <w:rsid w:val="001F5308"/>
    <w:rsid w:val="001F538E"/>
    <w:rsid w:val="001F5C27"/>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5A56"/>
    <w:rsid w:val="002162E3"/>
    <w:rsid w:val="002166C5"/>
    <w:rsid w:val="002169F4"/>
    <w:rsid w:val="00216A19"/>
    <w:rsid w:val="00216A7D"/>
    <w:rsid w:val="002172BD"/>
    <w:rsid w:val="00217B7E"/>
    <w:rsid w:val="00217BEB"/>
    <w:rsid w:val="00217DDB"/>
    <w:rsid w:val="00220270"/>
    <w:rsid w:val="00220D51"/>
    <w:rsid w:val="00220EA4"/>
    <w:rsid w:val="00220ED9"/>
    <w:rsid w:val="00221ECA"/>
    <w:rsid w:val="00221FA8"/>
    <w:rsid w:val="00222422"/>
    <w:rsid w:val="00224883"/>
    <w:rsid w:val="00224AAE"/>
    <w:rsid w:val="00226FA5"/>
    <w:rsid w:val="002271AF"/>
    <w:rsid w:val="0022789B"/>
    <w:rsid w:val="00227A29"/>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3E62"/>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5EA2"/>
    <w:rsid w:val="00267930"/>
    <w:rsid w:val="00267F0A"/>
    <w:rsid w:val="00267F54"/>
    <w:rsid w:val="002713B0"/>
    <w:rsid w:val="00271A5A"/>
    <w:rsid w:val="00271DBA"/>
    <w:rsid w:val="0027364C"/>
    <w:rsid w:val="00274EB4"/>
    <w:rsid w:val="00275C73"/>
    <w:rsid w:val="00275CE7"/>
    <w:rsid w:val="0027734D"/>
    <w:rsid w:val="0027782F"/>
    <w:rsid w:val="00277A97"/>
    <w:rsid w:val="0028040C"/>
    <w:rsid w:val="00280E77"/>
    <w:rsid w:val="00282C73"/>
    <w:rsid w:val="00283D8F"/>
    <w:rsid w:val="00284585"/>
    <w:rsid w:val="00284BE1"/>
    <w:rsid w:val="00284D28"/>
    <w:rsid w:val="002851C9"/>
    <w:rsid w:val="00285BD3"/>
    <w:rsid w:val="00285D38"/>
    <w:rsid w:val="00286CE8"/>
    <w:rsid w:val="00286E22"/>
    <w:rsid w:val="002877B3"/>
    <w:rsid w:val="00290532"/>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ADE"/>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9C9"/>
    <w:rsid w:val="002E49DF"/>
    <w:rsid w:val="002E534B"/>
    <w:rsid w:val="002E56A9"/>
    <w:rsid w:val="002E5ACE"/>
    <w:rsid w:val="002E6237"/>
    <w:rsid w:val="002E6529"/>
    <w:rsid w:val="002E7842"/>
    <w:rsid w:val="002F03EE"/>
    <w:rsid w:val="002F0456"/>
    <w:rsid w:val="002F0F16"/>
    <w:rsid w:val="002F176D"/>
    <w:rsid w:val="002F18CA"/>
    <w:rsid w:val="002F1D46"/>
    <w:rsid w:val="002F361D"/>
    <w:rsid w:val="002F42AB"/>
    <w:rsid w:val="002F4344"/>
    <w:rsid w:val="002F5A7A"/>
    <w:rsid w:val="00300B9D"/>
    <w:rsid w:val="00302357"/>
    <w:rsid w:val="00303337"/>
    <w:rsid w:val="00303BCB"/>
    <w:rsid w:val="00303E77"/>
    <w:rsid w:val="00304AB0"/>
    <w:rsid w:val="00304D0B"/>
    <w:rsid w:val="00305F22"/>
    <w:rsid w:val="00305FFD"/>
    <w:rsid w:val="00306892"/>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2BC7"/>
    <w:rsid w:val="003331DE"/>
    <w:rsid w:val="00334664"/>
    <w:rsid w:val="0033490B"/>
    <w:rsid w:val="00334BFA"/>
    <w:rsid w:val="00334F48"/>
    <w:rsid w:val="00335168"/>
    <w:rsid w:val="003366B8"/>
    <w:rsid w:val="00337D4E"/>
    <w:rsid w:val="00340382"/>
    <w:rsid w:val="00340829"/>
    <w:rsid w:val="003427A2"/>
    <w:rsid w:val="003429A4"/>
    <w:rsid w:val="003430BD"/>
    <w:rsid w:val="0034467D"/>
    <w:rsid w:val="0034554D"/>
    <w:rsid w:val="00345EDD"/>
    <w:rsid w:val="0034617A"/>
    <w:rsid w:val="00346559"/>
    <w:rsid w:val="0034664C"/>
    <w:rsid w:val="00346731"/>
    <w:rsid w:val="003471E1"/>
    <w:rsid w:val="00350C5F"/>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67940"/>
    <w:rsid w:val="003713A6"/>
    <w:rsid w:val="0037148B"/>
    <w:rsid w:val="003714DE"/>
    <w:rsid w:val="003735F4"/>
    <w:rsid w:val="00373DAE"/>
    <w:rsid w:val="003743CF"/>
    <w:rsid w:val="00374663"/>
    <w:rsid w:val="00374BDC"/>
    <w:rsid w:val="003752B4"/>
    <w:rsid w:val="003755C3"/>
    <w:rsid w:val="0037654B"/>
    <w:rsid w:val="00381650"/>
    <w:rsid w:val="00382536"/>
    <w:rsid w:val="003826EB"/>
    <w:rsid w:val="00382B9C"/>
    <w:rsid w:val="00384650"/>
    <w:rsid w:val="00385E95"/>
    <w:rsid w:val="003863EF"/>
    <w:rsid w:val="0038699A"/>
    <w:rsid w:val="003874AD"/>
    <w:rsid w:val="003875C1"/>
    <w:rsid w:val="00390269"/>
    <w:rsid w:val="003913A0"/>
    <w:rsid w:val="0039151F"/>
    <w:rsid w:val="003931DC"/>
    <w:rsid w:val="00393B60"/>
    <w:rsid w:val="00393F1B"/>
    <w:rsid w:val="003958A4"/>
    <w:rsid w:val="00396FEF"/>
    <w:rsid w:val="003A0BB8"/>
    <w:rsid w:val="003A1297"/>
    <w:rsid w:val="003A1841"/>
    <w:rsid w:val="003A1912"/>
    <w:rsid w:val="003A3204"/>
    <w:rsid w:val="003A3894"/>
    <w:rsid w:val="003A3D1D"/>
    <w:rsid w:val="003A3DDA"/>
    <w:rsid w:val="003A3EFB"/>
    <w:rsid w:val="003A3FF3"/>
    <w:rsid w:val="003A4327"/>
    <w:rsid w:val="003A4691"/>
    <w:rsid w:val="003A4E21"/>
    <w:rsid w:val="003A553A"/>
    <w:rsid w:val="003A6AF7"/>
    <w:rsid w:val="003A6FAC"/>
    <w:rsid w:val="003A7078"/>
    <w:rsid w:val="003B1B43"/>
    <w:rsid w:val="003B28DC"/>
    <w:rsid w:val="003B2BDB"/>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5EA"/>
    <w:rsid w:val="003E49AD"/>
    <w:rsid w:val="003E551C"/>
    <w:rsid w:val="003E6020"/>
    <w:rsid w:val="003E680C"/>
    <w:rsid w:val="003E6D32"/>
    <w:rsid w:val="003E72E8"/>
    <w:rsid w:val="003E7B01"/>
    <w:rsid w:val="003F01DC"/>
    <w:rsid w:val="003F04E2"/>
    <w:rsid w:val="003F0BAF"/>
    <w:rsid w:val="003F2D37"/>
    <w:rsid w:val="003F4381"/>
    <w:rsid w:val="003F4855"/>
    <w:rsid w:val="003F4D9F"/>
    <w:rsid w:val="003F513E"/>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10100"/>
    <w:rsid w:val="00410392"/>
    <w:rsid w:val="0041047D"/>
    <w:rsid w:val="0041166B"/>
    <w:rsid w:val="004125D3"/>
    <w:rsid w:val="00417228"/>
    <w:rsid w:val="004178C3"/>
    <w:rsid w:val="00417E12"/>
    <w:rsid w:val="00422847"/>
    <w:rsid w:val="00422C6F"/>
    <w:rsid w:val="00423631"/>
    <w:rsid w:val="0042392B"/>
    <w:rsid w:val="00423A0A"/>
    <w:rsid w:val="0042643F"/>
    <w:rsid w:val="00426644"/>
    <w:rsid w:val="00426940"/>
    <w:rsid w:val="004269F4"/>
    <w:rsid w:val="0042767C"/>
    <w:rsid w:val="0043000E"/>
    <w:rsid w:val="0043014B"/>
    <w:rsid w:val="004304F3"/>
    <w:rsid w:val="00431273"/>
    <w:rsid w:val="00431304"/>
    <w:rsid w:val="00431F8C"/>
    <w:rsid w:val="004335C0"/>
    <w:rsid w:val="00434215"/>
    <w:rsid w:val="004348D9"/>
    <w:rsid w:val="004352C7"/>
    <w:rsid w:val="00435953"/>
    <w:rsid w:val="004363E8"/>
    <w:rsid w:val="00436826"/>
    <w:rsid w:val="00440C57"/>
    <w:rsid w:val="00440E05"/>
    <w:rsid w:val="00442D54"/>
    <w:rsid w:val="0044509C"/>
    <w:rsid w:val="0044611F"/>
    <w:rsid w:val="004464AD"/>
    <w:rsid w:val="00446D65"/>
    <w:rsid w:val="004471F2"/>
    <w:rsid w:val="00447565"/>
    <w:rsid w:val="00447D18"/>
    <w:rsid w:val="004503F0"/>
    <w:rsid w:val="004526B3"/>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0C17"/>
    <w:rsid w:val="004713D9"/>
    <w:rsid w:val="0047198B"/>
    <w:rsid w:val="004719FA"/>
    <w:rsid w:val="00472317"/>
    <w:rsid w:val="00473170"/>
    <w:rsid w:val="004736F7"/>
    <w:rsid w:val="0047415D"/>
    <w:rsid w:val="004741C2"/>
    <w:rsid w:val="00474215"/>
    <w:rsid w:val="0047473D"/>
    <w:rsid w:val="00475270"/>
    <w:rsid w:val="004754F8"/>
    <w:rsid w:val="004757BA"/>
    <w:rsid w:val="004779FC"/>
    <w:rsid w:val="00481B6F"/>
    <w:rsid w:val="004825C9"/>
    <w:rsid w:val="004827B3"/>
    <w:rsid w:val="00483BCA"/>
    <w:rsid w:val="00483D8C"/>
    <w:rsid w:val="00485500"/>
    <w:rsid w:val="00485C13"/>
    <w:rsid w:val="00490031"/>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6A6A"/>
    <w:rsid w:val="004A7550"/>
    <w:rsid w:val="004B02DC"/>
    <w:rsid w:val="004B0F6F"/>
    <w:rsid w:val="004B158A"/>
    <w:rsid w:val="004B1DA2"/>
    <w:rsid w:val="004B5373"/>
    <w:rsid w:val="004B5457"/>
    <w:rsid w:val="004B573B"/>
    <w:rsid w:val="004B6386"/>
    <w:rsid w:val="004B6A66"/>
    <w:rsid w:val="004B7459"/>
    <w:rsid w:val="004B796C"/>
    <w:rsid w:val="004C06CF"/>
    <w:rsid w:val="004C0913"/>
    <w:rsid w:val="004C1C51"/>
    <w:rsid w:val="004C24B3"/>
    <w:rsid w:val="004C2EF5"/>
    <w:rsid w:val="004C3219"/>
    <w:rsid w:val="004C4301"/>
    <w:rsid w:val="004C4C53"/>
    <w:rsid w:val="004C4E80"/>
    <w:rsid w:val="004C5078"/>
    <w:rsid w:val="004C5978"/>
    <w:rsid w:val="004C644E"/>
    <w:rsid w:val="004C7138"/>
    <w:rsid w:val="004C7A01"/>
    <w:rsid w:val="004D12F2"/>
    <w:rsid w:val="004D18C1"/>
    <w:rsid w:val="004D1C10"/>
    <w:rsid w:val="004D2FDC"/>
    <w:rsid w:val="004D3699"/>
    <w:rsid w:val="004D470D"/>
    <w:rsid w:val="004D5432"/>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4C80"/>
    <w:rsid w:val="004F4CA2"/>
    <w:rsid w:val="004F4EA9"/>
    <w:rsid w:val="004F640F"/>
    <w:rsid w:val="004F7043"/>
    <w:rsid w:val="00502826"/>
    <w:rsid w:val="00502B49"/>
    <w:rsid w:val="00504B40"/>
    <w:rsid w:val="00505D1E"/>
    <w:rsid w:val="00505F3E"/>
    <w:rsid w:val="00506304"/>
    <w:rsid w:val="00507339"/>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139A"/>
    <w:rsid w:val="00522092"/>
    <w:rsid w:val="00522721"/>
    <w:rsid w:val="00522BA1"/>
    <w:rsid w:val="0052362C"/>
    <w:rsid w:val="005247CA"/>
    <w:rsid w:val="00524A8F"/>
    <w:rsid w:val="005251BC"/>
    <w:rsid w:val="00525DC2"/>
    <w:rsid w:val="0052780E"/>
    <w:rsid w:val="00527F3C"/>
    <w:rsid w:val="00531D09"/>
    <w:rsid w:val="00531F16"/>
    <w:rsid w:val="0053277E"/>
    <w:rsid w:val="00533702"/>
    <w:rsid w:val="00533D07"/>
    <w:rsid w:val="00534271"/>
    <w:rsid w:val="00535D8A"/>
    <w:rsid w:val="00535F5C"/>
    <w:rsid w:val="00536B25"/>
    <w:rsid w:val="00536D1E"/>
    <w:rsid w:val="005371BE"/>
    <w:rsid w:val="005374FE"/>
    <w:rsid w:val="005407E6"/>
    <w:rsid w:val="00540ADF"/>
    <w:rsid w:val="00541C02"/>
    <w:rsid w:val="00541CB9"/>
    <w:rsid w:val="00541E3C"/>
    <w:rsid w:val="005426BB"/>
    <w:rsid w:val="00543006"/>
    <w:rsid w:val="005434A8"/>
    <w:rsid w:val="005435E1"/>
    <w:rsid w:val="00543F0A"/>
    <w:rsid w:val="005440FD"/>
    <w:rsid w:val="0054432B"/>
    <w:rsid w:val="005451B9"/>
    <w:rsid w:val="00545761"/>
    <w:rsid w:val="0054700D"/>
    <w:rsid w:val="00547ABB"/>
    <w:rsid w:val="00547DEA"/>
    <w:rsid w:val="005503C4"/>
    <w:rsid w:val="00550C72"/>
    <w:rsid w:val="00550DB5"/>
    <w:rsid w:val="00550F86"/>
    <w:rsid w:val="0055108C"/>
    <w:rsid w:val="005535BC"/>
    <w:rsid w:val="00554624"/>
    <w:rsid w:val="00554722"/>
    <w:rsid w:val="00554CAC"/>
    <w:rsid w:val="00554F32"/>
    <w:rsid w:val="00554FAE"/>
    <w:rsid w:val="005576BC"/>
    <w:rsid w:val="00557CAC"/>
    <w:rsid w:val="00557D70"/>
    <w:rsid w:val="00557DDB"/>
    <w:rsid w:val="00557E92"/>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6648"/>
    <w:rsid w:val="00577B0C"/>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537A"/>
    <w:rsid w:val="00595807"/>
    <w:rsid w:val="005A0D91"/>
    <w:rsid w:val="005A0EF1"/>
    <w:rsid w:val="005A2F5C"/>
    <w:rsid w:val="005A3B53"/>
    <w:rsid w:val="005A4019"/>
    <w:rsid w:val="005A404D"/>
    <w:rsid w:val="005A49AE"/>
    <w:rsid w:val="005A56EC"/>
    <w:rsid w:val="005A63F7"/>
    <w:rsid w:val="005A71FA"/>
    <w:rsid w:val="005B0658"/>
    <w:rsid w:val="005B0A18"/>
    <w:rsid w:val="005B23D8"/>
    <w:rsid w:val="005B2922"/>
    <w:rsid w:val="005B3885"/>
    <w:rsid w:val="005B5C39"/>
    <w:rsid w:val="005B5D2E"/>
    <w:rsid w:val="005B7572"/>
    <w:rsid w:val="005B79FE"/>
    <w:rsid w:val="005B7B67"/>
    <w:rsid w:val="005C0B3E"/>
    <w:rsid w:val="005C1385"/>
    <w:rsid w:val="005C13D0"/>
    <w:rsid w:val="005C21A7"/>
    <w:rsid w:val="005C23BD"/>
    <w:rsid w:val="005C2A3F"/>
    <w:rsid w:val="005C4971"/>
    <w:rsid w:val="005C5A13"/>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14F6"/>
    <w:rsid w:val="005F4614"/>
    <w:rsid w:val="005F4686"/>
    <w:rsid w:val="005F4804"/>
    <w:rsid w:val="005F530A"/>
    <w:rsid w:val="005F5A9E"/>
    <w:rsid w:val="005F6A9A"/>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C4C"/>
    <w:rsid w:val="006349CB"/>
    <w:rsid w:val="0063542D"/>
    <w:rsid w:val="00640089"/>
    <w:rsid w:val="00640279"/>
    <w:rsid w:val="00640BC3"/>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5F08"/>
    <w:rsid w:val="00657074"/>
    <w:rsid w:val="00660610"/>
    <w:rsid w:val="006613AF"/>
    <w:rsid w:val="006613F4"/>
    <w:rsid w:val="00661D6D"/>
    <w:rsid w:val="00661DB5"/>
    <w:rsid w:val="00662D04"/>
    <w:rsid w:val="00663682"/>
    <w:rsid w:val="006639CB"/>
    <w:rsid w:val="00664997"/>
    <w:rsid w:val="0066526B"/>
    <w:rsid w:val="00665903"/>
    <w:rsid w:val="00670560"/>
    <w:rsid w:val="0067127F"/>
    <w:rsid w:val="0067166A"/>
    <w:rsid w:val="00671AAC"/>
    <w:rsid w:val="00671B16"/>
    <w:rsid w:val="0067281D"/>
    <w:rsid w:val="006729CF"/>
    <w:rsid w:val="00673388"/>
    <w:rsid w:val="006741CA"/>
    <w:rsid w:val="00675608"/>
    <w:rsid w:val="00675848"/>
    <w:rsid w:val="00675CA1"/>
    <w:rsid w:val="00675D5F"/>
    <w:rsid w:val="0067675C"/>
    <w:rsid w:val="006770D9"/>
    <w:rsid w:val="00680444"/>
    <w:rsid w:val="00681EC0"/>
    <w:rsid w:val="006822A3"/>
    <w:rsid w:val="00682E6D"/>
    <w:rsid w:val="006845A5"/>
    <w:rsid w:val="00686B8E"/>
    <w:rsid w:val="00686EB0"/>
    <w:rsid w:val="00687723"/>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7E7"/>
    <w:rsid w:val="006B27E9"/>
    <w:rsid w:val="006B2BE3"/>
    <w:rsid w:val="006B315F"/>
    <w:rsid w:val="006B4ECB"/>
    <w:rsid w:val="006B5D61"/>
    <w:rsid w:val="006B715D"/>
    <w:rsid w:val="006C06ED"/>
    <w:rsid w:val="006C1C1F"/>
    <w:rsid w:val="006C245F"/>
    <w:rsid w:val="006C24E6"/>
    <w:rsid w:val="006C512A"/>
    <w:rsid w:val="006C6E6D"/>
    <w:rsid w:val="006C7116"/>
    <w:rsid w:val="006C717B"/>
    <w:rsid w:val="006D09EA"/>
    <w:rsid w:val="006D14D2"/>
    <w:rsid w:val="006D18BA"/>
    <w:rsid w:val="006D1FF7"/>
    <w:rsid w:val="006D288F"/>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E7830"/>
    <w:rsid w:val="006F1949"/>
    <w:rsid w:val="006F4491"/>
    <w:rsid w:val="006F4EA6"/>
    <w:rsid w:val="006F6C99"/>
    <w:rsid w:val="00702406"/>
    <w:rsid w:val="00702568"/>
    <w:rsid w:val="00702E8C"/>
    <w:rsid w:val="00703275"/>
    <w:rsid w:val="00705498"/>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432"/>
    <w:rsid w:val="0074364F"/>
    <w:rsid w:val="00743BB0"/>
    <w:rsid w:val="007440D1"/>
    <w:rsid w:val="0074599F"/>
    <w:rsid w:val="007464D8"/>
    <w:rsid w:val="0074797A"/>
    <w:rsid w:val="00747A6D"/>
    <w:rsid w:val="007500D4"/>
    <w:rsid w:val="00750FB8"/>
    <w:rsid w:val="00751AD9"/>
    <w:rsid w:val="00751AF9"/>
    <w:rsid w:val="007525EF"/>
    <w:rsid w:val="007528B4"/>
    <w:rsid w:val="00752912"/>
    <w:rsid w:val="007529A3"/>
    <w:rsid w:val="00753987"/>
    <w:rsid w:val="00753CF6"/>
    <w:rsid w:val="007540CD"/>
    <w:rsid w:val="00754146"/>
    <w:rsid w:val="0075432F"/>
    <w:rsid w:val="0075460A"/>
    <w:rsid w:val="0075568C"/>
    <w:rsid w:val="007556E2"/>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269F"/>
    <w:rsid w:val="00772D72"/>
    <w:rsid w:val="00774418"/>
    <w:rsid w:val="007750C4"/>
    <w:rsid w:val="007759F6"/>
    <w:rsid w:val="007802E3"/>
    <w:rsid w:val="007806C1"/>
    <w:rsid w:val="00780F8E"/>
    <w:rsid w:val="0078182D"/>
    <w:rsid w:val="00781A1F"/>
    <w:rsid w:val="00781CAF"/>
    <w:rsid w:val="00782287"/>
    <w:rsid w:val="0078454F"/>
    <w:rsid w:val="00785B74"/>
    <w:rsid w:val="00787485"/>
    <w:rsid w:val="00787AF3"/>
    <w:rsid w:val="00791AF9"/>
    <w:rsid w:val="00792109"/>
    <w:rsid w:val="00792166"/>
    <w:rsid w:val="00792EE8"/>
    <w:rsid w:val="007934E2"/>
    <w:rsid w:val="007947DA"/>
    <w:rsid w:val="00794D38"/>
    <w:rsid w:val="00794F1B"/>
    <w:rsid w:val="0079610A"/>
    <w:rsid w:val="00796CCB"/>
    <w:rsid w:val="007A0250"/>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B7911"/>
    <w:rsid w:val="007C0066"/>
    <w:rsid w:val="007C196C"/>
    <w:rsid w:val="007C19C2"/>
    <w:rsid w:val="007C1E67"/>
    <w:rsid w:val="007C38CE"/>
    <w:rsid w:val="007C3E7B"/>
    <w:rsid w:val="007C3EA7"/>
    <w:rsid w:val="007C4867"/>
    <w:rsid w:val="007C5CED"/>
    <w:rsid w:val="007C6B06"/>
    <w:rsid w:val="007C7656"/>
    <w:rsid w:val="007D149B"/>
    <w:rsid w:val="007D163A"/>
    <w:rsid w:val="007D172B"/>
    <w:rsid w:val="007D2EA6"/>
    <w:rsid w:val="007D4768"/>
    <w:rsid w:val="007D4842"/>
    <w:rsid w:val="007D48D4"/>
    <w:rsid w:val="007D4B60"/>
    <w:rsid w:val="007D7977"/>
    <w:rsid w:val="007E05EF"/>
    <w:rsid w:val="007E0755"/>
    <w:rsid w:val="007E109A"/>
    <w:rsid w:val="007E11D2"/>
    <w:rsid w:val="007E373D"/>
    <w:rsid w:val="007E3FDD"/>
    <w:rsid w:val="007E43EA"/>
    <w:rsid w:val="007E5A4D"/>
    <w:rsid w:val="007E61F3"/>
    <w:rsid w:val="007E65EA"/>
    <w:rsid w:val="007E7006"/>
    <w:rsid w:val="007E7D88"/>
    <w:rsid w:val="007F0D45"/>
    <w:rsid w:val="007F1ED9"/>
    <w:rsid w:val="007F5165"/>
    <w:rsid w:val="007F6C8B"/>
    <w:rsid w:val="00800D60"/>
    <w:rsid w:val="00802FAE"/>
    <w:rsid w:val="008034F1"/>
    <w:rsid w:val="008040F0"/>
    <w:rsid w:val="008043A9"/>
    <w:rsid w:val="008044C0"/>
    <w:rsid w:val="00804741"/>
    <w:rsid w:val="0080512A"/>
    <w:rsid w:val="008055D4"/>
    <w:rsid w:val="008059CD"/>
    <w:rsid w:val="008065FF"/>
    <w:rsid w:val="00811296"/>
    <w:rsid w:val="00811CC0"/>
    <w:rsid w:val="0081246E"/>
    <w:rsid w:val="00815923"/>
    <w:rsid w:val="00816965"/>
    <w:rsid w:val="00820782"/>
    <w:rsid w:val="00820DD1"/>
    <w:rsid w:val="00821E00"/>
    <w:rsid w:val="00821F2D"/>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A3C"/>
    <w:rsid w:val="00860199"/>
    <w:rsid w:val="008603BB"/>
    <w:rsid w:val="008607E6"/>
    <w:rsid w:val="0086129D"/>
    <w:rsid w:val="00861E13"/>
    <w:rsid w:val="0086400A"/>
    <w:rsid w:val="00864387"/>
    <w:rsid w:val="0086453A"/>
    <w:rsid w:val="0086592F"/>
    <w:rsid w:val="00865F25"/>
    <w:rsid w:val="008670A2"/>
    <w:rsid w:val="0087057C"/>
    <w:rsid w:val="00870D62"/>
    <w:rsid w:val="00870D68"/>
    <w:rsid w:val="008710E9"/>
    <w:rsid w:val="0087142D"/>
    <w:rsid w:val="00873F25"/>
    <w:rsid w:val="00874DA1"/>
    <w:rsid w:val="00875653"/>
    <w:rsid w:val="00875905"/>
    <w:rsid w:val="008763E4"/>
    <w:rsid w:val="008766A7"/>
    <w:rsid w:val="00876CF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1C5F"/>
    <w:rsid w:val="008A2F84"/>
    <w:rsid w:val="008A395A"/>
    <w:rsid w:val="008A5C01"/>
    <w:rsid w:val="008A6922"/>
    <w:rsid w:val="008B019C"/>
    <w:rsid w:val="008B0A72"/>
    <w:rsid w:val="008B0CD3"/>
    <w:rsid w:val="008B220A"/>
    <w:rsid w:val="008B30AE"/>
    <w:rsid w:val="008B3750"/>
    <w:rsid w:val="008B37D0"/>
    <w:rsid w:val="008B3ACB"/>
    <w:rsid w:val="008B4AB2"/>
    <w:rsid w:val="008B4D91"/>
    <w:rsid w:val="008B5414"/>
    <w:rsid w:val="008B62A1"/>
    <w:rsid w:val="008B6F15"/>
    <w:rsid w:val="008B71FF"/>
    <w:rsid w:val="008C0147"/>
    <w:rsid w:val="008C1EBD"/>
    <w:rsid w:val="008C2F5E"/>
    <w:rsid w:val="008C30E6"/>
    <w:rsid w:val="008C312E"/>
    <w:rsid w:val="008C3941"/>
    <w:rsid w:val="008C3B2E"/>
    <w:rsid w:val="008C3FD0"/>
    <w:rsid w:val="008C48EC"/>
    <w:rsid w:val="008C4C72"/>
    <w:rsid w:val="008D0FC7"/>
    <w:rsid w:val="008D24CA"/>
    <w:rsid w:val="008D27D8"/>
    <w:rsid w:val="008D363B"/>
    <w:rsid w:val="008D38AE"/>
    <w:rsid w:val="008D4B25"/>
    <w:rsid w:val="008D695B"/>
    <w:rsid w:val="008D773E"/>
    <w:rsid w:val="008D77F1"/>
    <w:rsid w:val="008E01F7"/>
    <w:rsid w:val="008E03E4"/>
    <w:rsid w:val="008E08E0"/>
    <w:rsid w:val="008E1086"/>
    <w:rsid w:val="008E168A"/>
    <w:rsid w:val="008E26F9"/>
    <w:rsid w:val="008E3BC5"/>
    <w:rsid w:val="008E448A"/>
    <w:rsid w:val="008E48CF"/>
    <w:rsid w:val="008E56A5"/>
    <w:rsid w:val="008E5F1C"/>
    <w:rsid w:val="008E7046"/>
    <w:rsid w:val="008E75BD"/>
    <w:rsid w:val="008F0EE3"/>
    <w:rsid w:val="008F1837"/>
    <w:rsid w:val="008F3BCA"/>
    <w:rsid w:val="008F76A3"/>
    <w:rsid w:val="008F77F4"/>
    <w:rsid w:val="008F78D1"/>
    <w:rsid w:val="0090005B"/>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D91"/>
    <w:rsid w:val="00925BF4"/>
    <w:rsid w:val="00926923"/>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7AC6"/>
    <w:rsid w:val="00940BA1"/>
    <w:rsid w:val="0094154F"/>
    <w:rsid w:val="00941EB8"/>
    <w:rsid w:val="0094201C"/>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51A"/>
    <w:rsid w:val="009619C3"/>
    <w:rsid w:val="00961DBA"/>
    <w:rsid w:val="009630C0"/>
    <w:rsid w:val="0096421E"/>
    <w:rsid w:val="00964890"/>
    <w:rsid w:val="00964EE8"/>
    <w:rsid w:val="0096572F"/>
    <w:rsid w:val="00966076"/>
    <w:rsid w:val="00966F2C"/>
    <w:rsid w:val="00967611"/>
    <w:rsid w:val="00967AE3"/>
    <w:rsid w:val="00967E1D"/>
    <w:rsid w:val="009719B9"/>
    <w:rsid w:val="00971FC0"/>
    <w:rsid w:val="00973686"/>
    <w:rsid w:val="009742FC"/>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D3A"/>
    <w:rsid w:val="009955D8"/>
    <w:rsid w:val="00996967"/>
    <w:rsid w:val="00996D2B"/>
    <w:rsid w:val="00997C63"/>
    <w:rsid w:val="009A1172"/>
    <w:rsid w:val="009A2DA1"/>
    <w:rsid w:val="009A31CB"/>
    <w:rsid w:val="009A477C"/>
    <w:rsid w:val="009A494A"/>
    <w:rsid w:val="009A51DF"/>
    <w:rsid w:val="009B0EB5"/>
    <w:rsid w:val="009B1921"/>
    <w:rsid w:val="009B1D6A"/>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2F28"/>
    <w:rsid w:val="009C30CF"/>
    <w:rsid w:val="009C5F83"/>
    <w:rsid w:val="009D005C"/>
    <w:rsid w:val="009D13D0"/>
    <w:rsid w:val="009D1BE9"/>
    <w:rsid w:val="009D2B67"/>
    <w:rsid w:val="009D31FF"/>
    <w:rsid w:val="009D3CD7"/>
    <w:rsid w:val="009D464B"/>
    <w:rsid w:val="009D4E8C"/>
    <w:rsid w:val="009D55F1"/>
    <w:rsid w:val="009D67B4"/>
    <w:rsid w:val="009D6927"/>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61A0"/>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224"/>
    <w:rsid w:val="00A2038B"/>
    <w:rsid w:val="00A2076B"/>
    <w:rsid w:val="00A2190C"/>
    <w:rsid w:val="00A22A72"/>
    <w:rsid w:val="00A23668"/>
    <w:rsid w:val="00A237B8"/>
    <w:rsid w:val="00A2447A"/>
    <w:rsid w:val="00A24690"/>
    <w:rsid w:val="00A24B4E"/>
    <w:rsid w:val="00A27A7E"/>
    <w:rsid w:val="00A30DF7"/>
    <w:rsid w:val="00A32695"/>
    <w:rsid w:val="00A332A7"/>
    <w:rsid w:val="00A33849"/>
    <w:rsid w:val="00A34886"/>
    <w:rsid w:val="00A352A6"/>
    <w:rsid w:val="00A35305"/>
    <w:rsid w:val="00A35E86"/>
    <w:rsid w:val="00A363B8"/>
    <w:rsid w:val="00A364BB"/>
    <w:rsid w:val="00A367DC"/>
    <w:rsid w:val="00A36A0C"/>
    <w:rsid w:val="00A36A65"/>
    <w:rsid w:val="00A37609"/>
    <w:rsid w:val="00A37666"/>
    <w:rsid w:val="00A42070"/>
    <w:rsid w:val="00A42CE0"/>
    <w:rsid w:val="00A45143"/>
    <w:rsid w:val="00A451B8"/>
    <w:rsid w:val="00A45C3E"/>
    <w:rsid w:val="00A46802"/>
    <w:rsid w:val="00A46C8F"/>
    <w:rsid w:val="00A511D2"/>
    <w:rsid w:val="00A526CD"/>
    <w:rsid w:val="00A527F6"/>
    <w:rsid w:val="00A5451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871"/>
    <w:rsid w:val="00A702FD"/>
    <w:rsid w:val="00A7053C"/>
    <w:rsid w:val="00A7112E"/>
    <w:rsid w:val="00A719C0"/>
    <w:rsid w:val="00A74B88"/>
    <w:rsid w:val="00A75236"/>
    <w:rsid w:val="00A75CE6"/>
    <w:rsid w:val="00A76064"/>
    <w:rsid w:val="00A76876"/>
    <w:rsid w:val="00A7751E"/>
    <w:rsid w:val="00A775B7"/>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957"/>
    <w:rsid w:val="00AA5FBA"/>
    <w:rsid w:val="00AA66F6"/>
    <w:rsid w:val="00AA68EB"/>
    <w:rsid w:val="00AA7841"/>
    <w:rsid w:val="00AB0C3E"/>
    <w:rsid w:val="00AB0CB6"/>
    <w:rsid w:val="00AB0D54"/>
    <w:rsid w:val="00AB2622"/>
    <w:rsid w:val="00AB2819"/>
    <w:rsid w:val="00AB30EE"/>
    <w:rsid w:val="00AB3422"/>
    <w:rsid w:val="00AB346B"/>
    <w:rsid w:val="00AB4218"/>
    <w:rsid w:val="00AB4581"/>
    <w:rsid w:val="00AB4A5B"/>
    <w:rsid w:val="00AB5F38"/>
    <w:rsid w:val="00AB5F88"/>
    <w:rsid w:val="00AB6B97"/>
    <w:rsid w:val="00AB731A"/>
    <w:rsid w:val="00AB7AEA"/>
    <w:rsid w:val="00AC0319"/>
    <w:rsid w:val="00AC0C88"/>
    <w:rsid w:val="00AC0EF9"/>
    <w:rsid w:val="00AC1D0E"/>
    <w:rsid w:val="00AC2361"/>
    <w:rsid w:val="00AC3489"/>
    <w:rsid w:val="00AC3E8F"/>
    <w:rsid w:val="00AC4208"/>
    <w:rsid w:val="00AC46AC"/>
    <w:rsid w:val="00AC4B39"/>
    <w:rsid w:val="00AC4FC8"/>
    <w:rsid w:val="00AC5D62"/>
    <w:rsid w:val="00AD0519"/>
    <w:rsid w:val="00AD065B"/>
    <w:rsid w:val="00AD0AE9"/>
    <w:rsid w:val="00AD0EA0"/>
    <w:rsid w:val="00AD1875"/>
    <w:rsid w:val="00AD2692"/>
    <w:rsid w:val="00AD2741"/>
    <w:rsid w:val="00AD3183"/>
    <w:rsid w:val="00AD31C1"/>
    <w:rsid w:val="00AD3D32"/>
    <w:rsid w:val="00AD482D"/>
    <w:rsid w:val="00AD4AF0"/>
    <w:rsid w:val="00AD691A"/>
    <w:rsid w:val="00AD6A48"/>
    <w:rsid w:val="00AD6B3A"/>
    <w:rsid w:val="00AD6D8D"/>
    <w:rsid w:val="00AD6F81"/>
    <w:rsid w:val="00AD7C1E"/>
    <w:rsid w:val="00AE0617"/>
    <w:rsid w:val="00AE137A"/>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4461"/>
    <w:rsid w:val="00AF53C3"/>
    <w:rsid w:val="00AF5425"/>
    <w:rsid w:val="00AF566E"/>
    <w:rsid w:val="00AF5842"/>
    <w:rsid w:val="00AF7101"/>
    <w:rsid w:val="00AF758F"/>
    <w:rsid w:val="00AF77DE"/>
    <w:rsid w:val="00AF7E75"/>
    <w:rsid w:val="00B017A1"/>
    <w:rsid w:val="00B03A2C"/>
    <w:rsid w:val="00B045CF"/>
    <w:rsid w:val="00B064D8"/>
    <w:rsid w:val="00B06FAD"/>
    <w:rsid w:val="00B07534"/>
    <w:rsid w:val="00B07587"/>
    <w:rsid w:val="00B07F7F"/>
    <w:rsid w:val="00B10C04"/>
    <w:rsid w:val="00B118BE"/>
    <w:rsid w:val="00B136BC"/>
    <w:rsid w:val="00B155E6"/>
    <w:rsid w:val="00B15CC7"/>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41A6"/>
    <w:rsid w:val="00B36E52"/>
    <w:rsid w:val="00B37038"/>
    <w:rsid w:val="00B37B77"/>
    <w:rsid w:val="00B4066D"/>
    <w:rsid w:val="00B40AE3"/>
    <w:rsid w:val="00B40C78"/>
    <w:rsid w:val="00B41B21"/>
    <w:rsid w:val="00B43689"/>
    <w:rsid w:val="00B44687"/>
    <w:rsid w:val="00B45A81"/>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2C6"/>
    <w:rsid w:val="00B72614"/>
    <w:rsid w:val="00B733AF"/>
    <w:rsid w:val="00B74A8E"/>
    <w:rsid w:val="00B755F1"/>
    <w:rsid w:val="00B771CA"/>
    <w:rsid w:val="00B77FED"/>
    <w:rsid w:val="00B8216F"/>
    <w:rsid w:val="00B82531"/>
    <w:rsid w:val="00B82774"/>
    <w:rsid w:val="00B8307F"/>
    <w:rsid w:val="00B840C6"/>
    <w:rsid w:val="00B8528E"/>
    <w:rsid w:val="00B85C88"/>
    <w:rsid w:val="00B8626A"/>
    <w:rsid w:val="00B87DDD"/>
    <w:rsid w:val="00B87F47"/>
    <w:rsid w:val="00B90BD9"/>
    <w:rsid w:val="00B91A55"/>
    <w:rsid w:val="00B923DD"/>
    <w:rsid w:val="00B92728"/>
    <w:rsid w:val="00B947E6"/>
    <w:rsid w:val="00B97E51"/>
    <w:rsid w:val="00BA0103"/>
    <w:rsid w:val="00BA0141"/>
    <w:rsid w:val="00BA074F"/>
    <w:rsid w:val="00BA15F9"/>
    <w:rsid w:val="00BA1877"/>
    <w:rsid w:val="00BA19ED"/>
    <w:rsid w:val="00BA1C44"/>
    <w:rsid w:val="00BA3976"/>
    <w:rsid w:val="00BA4404"/>
    <w:rsid w:val="00BA4971"/>
    <w:rsid w:val="00BA5A5B"/>
    <w:rsid w:val="00BA6BE2"/>
    <w:rsid w:val="00BB04A8"/>
    <w:rsid w:val="00BB0D6F"/>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2A18"/>
    <w:rsid w:val="00BC3087"/>
    <w:rsid w:val="00BC35BB"/>
    <w:rsid w:val="00BC3B61"/>
    <w:rsid w:val="00BC4687"/>
    <w:rsid w:val="00BC4E0E"/>
    <w:rsid w:val="00BC502F"/>
    <w:rsid w:val="00BC5266"/>
    <w:rsid w:val="00BC7E5D"/>
    <w:rsid w:val="00BD083A"/>
    <w:rsid w:val="00BD122D"/>
    <w:rsid w:val="00BD2249"/>
    <w:rsid w:val="00BD4131"/>
    <w:rsid w:val="00BD5F17"/>
    <w:rsid w:val="00BD6845"/>
    <w:rsid w:val="00BD79F7"/>
    <w:rsid w:val="00BE11D6"/>
    <w:rsid w:val="00BE197C"/>
    <w:rsid w:val="00BE215D"/>
    <w:rsid w:val="00BE33EF"/>
    <w:rsid w:val="00BF05C4"/>
    <w:rsid w:val="00BF0879"/>
    <w:rsid w:val="00BF1D33"/>
    <w:rsid w:val="00BF2806"/>
    <w:rsid w:val="00BF31E0"/>
    <w:rsid w:val="00BF35BD"/>
    <w:rsid w:val="00BF35C5"/>
    <w:rsid w:val="00BF4B63"/>
    <w:rsid w:val="00BF509A"/>
    <w:rsid w:val="00BF50BE"/>
    <w:rsid w:val="00BF734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978"/>
    <w:rsid w:val="00C2020F"/>
    <w:rsid w:val="00C208F0"/>
    <w:rsid w:val="00C20963"/>
    <w:rsid w:val="00C20D51"/>
    <w:rsid w:val="00C21428"/>
    <w:rsid w:val="00C21E25"/>
    <w:rsid w:val="00C23FDA"/>
    <w:rsid w:val="00C25AF8"/>
    <w:rsid w:val="00C264AD"/>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88"/>
    <w:rsid w:val="00C408FC"/>
    <w:rsid w:val="00C40F9A"/>
    <w:rsid w:val="00C43820"/>
    <w:rsid w:val="00C4575A"/>
    <w:rsid w:val="00C46957"/>
    <w:rsid w:val="00C50882"/>
    <w:rsid w:val="00C5109B"/>
    <w:rsid w:val="00C52BB6"/>
    <w:rsid w:val="00C52F27"/>
    <w:rsid w:val="00C52F77"/>
    <w:rsid w:val="00C537E7"/>
    <w:rsid w:val="00C53A80"/>
    <w:rsid w:val="00C54030"/>
    <w:rsid w:val="00C5641A"/>
    <w:rsid w:val="00C56674"/>
    <w:rsid w:val="00C57DC2"/>
    <w:rsid w:val="00C57E6B"/>
    <w:rsid w:val="00C60BBD"/>
    <w:rsid w:val="00C61FA3"/>
    <w:rsid w:val="00C62229"/>
    <w:rsid w:val="00C70389"/>
    <w:rsid w:val="00C70600"/>
    <w:rsid w:val="00C71B9C"/>
    <w:rsid w:val="00C727BB"/>
    <w:rsid w:val="00C75745"/>
    <w:rsid w:val="00C7617A"/>
    <w:rsid w:val="00C76684"/>
    <w:rsid w:val="00C80629"/>
    <w:rsid w:val="00C80C44"/>
    <w:rsid w:val="00C81046"/>
    <w:rsid w:val="00C82B44"/>
    <w:rsid w:val="00C82F2A"/>
    <w:rsid w:val="00C832D9"/>
    <w:rsid w:val="00C83512"/>
    <w:rsid w:val="00C83849"/>
    <w:rsid w:val="00C85048"/>
    <w:rsid w:val="00C85334"/>
    <w:rsid w:val="00C853D6"/>
    <w:rsid w:val="00C85A03"/>
    <w:rsid w:val="00C862A8"/>
    <w:rsid w:val="00C8641B"/>
    <w:rsid w:val="00C867EE"/>
    <w:rsid w:val="00C87BDA"/>
    <w:rsid w:val="00C90EA8"/>
    <w:rsid w:val="00C90FB2"/>
    <w:rsid w:val="00C91315"/>
    <w:rsid w:val="00C92FA2"/>
    <w:rsid w:val="00C93451"/>
    <w:rsid w:val="00C93839"/>
    <w:rsid w:val="00C93E46"/>
    <w:rsid w:val="00C9430F"/>
    <w:rsid w:val="00C94668"/>
    <w:rsid w:val="00C9486B"/>
    <w:rsid w:val="00C94AC8"/>
    <w:rsid w:val="00C955CA"/>
    <w:rsid w:val="00C961E5"/>
    <w:rsid w:val="00C964E2"/>
    <w:rsid w:val="00C9694A"/>
    <w:rsid w:val="00C96AD4"/>
    <w:rsid w:val="00C97823"/>
    <w:rsid w:val="00C97A7F"/>
    <w:rsid w:val="00CA021D"/>
    <w:rsid w:val="00CA1029"/>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237F"/>
    <w:rsid w:val="00CC2451"/>
    <w:rsid w:val="00CC2A9E"/>
    <w:rsid w:val="00CC5381"/>
    <w:rsid w:val="00CC6472"/>
    <w:rsid w:val="00CD0BB9"/>
    <w:rsid w:val="00CD1756"/>
    <w:rsid w:val="00CD2A13"/>
    <w:rsid w:val="00CD4CC7"/>
    <w:rsid w:val="00CD57AD"/>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0D42"/>
    <w:rsid w:val="00CF0EE4"/>
    <w:rsid w:val="00CF21C9"/>
    <w:rsid w:val="00CF2305"/>
    <w:rsid w:val="00CF2DC2"/>
    <w:rsid w:val="00CF36E5"/>
    <w:rsid w:val="00CF3C2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5AFD"/>
    <w:rsid w:val="00D064D2"/>
    <w:rsid w:val="00D0764F"/>
    <w:rsid w:val="00D07937"/>
    <w:rsid w:val="00D07DFF"/>
    <w:rsid w:val="00D10BCF"/>
    <w:rsid w:val="00D1179D"/>
    <w:rsid w:val="00D1206F"/>
    <w:rsid w:val="00D12540"/>
    <w:rsid w:val="00D139B6"/>
    <w:rsid w:val="00D13FFD"/>
    <w:rsid w:val="00D156C0"/>
    <w:rsid w:val="00D1634E"/>
    <w:rsid w:val="00D169BB"/>
    <w:rsid w:val="00D17911"/>
    <w:rsid w:val="00D17C2F"/>
    <w:rsid w:val="00D17FCB"/>
    <w:rsid w:val="00D2012C"/>
    <w:rsid w:val="00D23105"/>
    <w:rsid w:val="00D23AFA"/>
    <w:rsid w:val="00D2416B"/>
    <w:rsid w:val="00D24339"/>
    <w:rsid w:val="00D246BB"/>
    <w:rsid w:val="00D25692"/>
    <w:rsid w:val="00D25837"/>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6EDF"/>
    <w:rsid w:val="00D470CF"/>
    <w:rsid w:val="00D47118"/>
    <w:rsid w:val="00D4767E"/>
    <w:rsid w:val="00D47CE9"/>
    <w:rsid w:val="00D51AFF"/>
    <w:rsid w:val="00D53CB9"/>
    <w:rsid w:val="00D5536E"/>
    <w:rsid w:val="00D57398"/>
    <w:rsid w:val="00D576F7"/>
    <w:rsid w:val="00D5774C"/>
    <w:rsid w:val="00D60178"/>
    <w:rsid w:val="00D61614"/>
    <w:rsid w:val="00D661B9"/>
    <w:rsid w:val="00D666DB"/>
    <w:rsid w:val="00D67896"/>
    <w:rsid w:val="00D70FC2"/>
    <w:rsid w:val="00D71067"/>
    <w:rsid w:val="00D71B89"/>
    <w:rsid w:val="00D7216F"/>
    <w:rsid w:val="00D723D7"/>
    <w:rsid w:val="00D75222"/>
    <w:rsid w:val="00D75D97"/>
    <w:rsid w:val="00D763D9"/>
    <w:rsid w:val="00D76963"/>
    <w:rsid w:val="00D7743A"/>
    <w:rsid w:val="00D7781C"/>
    <w:rsid w:val="00D7785E"/>
    <w:rsid w:val="00D77AA9"/>
    <w:rsid w:val="00D81198"/>
    <w:rsid w:val="00D81F22"/>
    <w:rsid w:val="00D836FE"/>
    <w:rsid w:val="00D8435C"/>
    <w:rsid w:val="00D84525"/>
    <w:rsid w:val="00D84EC3"/>
    <w:rsid w:val="00D86DFB"/>
    <w:rsid w:val="00D87228"/>
    <w:rsid w:val="00D87BF0"/>
    <w:rsid w:val="00D90C88"/>
    <w:rsid w:val="00D91E0C"/>
    <w:rsid w:val="00D9205E"/>
    <w:rsid w:val="00D93674"/>
    <w:rsid w:val="00D93BBA"/>
    <w:rsid w:val="00D942D3"/>
    <w:rsid w:val="00D97321"/>
    <w:rsid w:val="00D97AF9"/>
    <w:rsid w:val="00DA1E53"/>
    <w:rsid w:val="00DA239E"/>
    <w:rsid w:val="00DA25AC"/>
    <w:rsid w:val="00DA324E"/>
    <w:rsid w:val="00DA455B"/>
    <w:rsid w:val="00DA4D2A"/>
    <w:rsid w:val="00DA54F5"/>
    <w:rsid w:val="00DA6CA5"/>
    <w:rsid w:val="00DA7582"/>
    <w:rsid w:val="00DB257E"/>
    <w:rsid w:val="00DB44FE"/>
    <w:rsid w:val="00DB47E4"/>
    <w:rsid w:val="00DB523A"/>
    <w:rsid w:val="00DB56D0"/>
    <w:rsid w:val="00DB57D3"/>
    <w:rsid w:val="00DB6B48"/>
    <w:rsid w:val="00DB7D15"/>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730"/>
    <w:rsid w:val="00DF08C0"/>
    <w:rsid w:val="00DF093A"/>
    <w:rsid w:val="00DF0C87"/>
    <w:rsid w:val="00DF1374"/>
    <w:rsid w:val="00DF1B1F"/>
    <w:rsid w:val="00DF2BC0"/>
    <w:rsid w:val="00DF2DD6"/>
    <w:rsid w:val="00DF31A6"/>
    <w:rsid w:val="00DF6123"/>
    <w:rsid w:val="00DF62F0"/>
    <w:rsid w:val="00DF758C"/>
    <w:rsid w:val="00DF7637"/>
    <w:rsid w:val="00DF7F77"/>
    <w:rsid w:val="00E0178A"/>
    <w:rsid w:val="00E01ABA"/>
    <w:rsid w:val="00E01D50"/>
    <w:rsid w:val="00E0222F"/>
    <w:rsid w:val="00E022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1E80"/>
    <w:rsid w:val="00E22989"/>
    <w:rsid w:val="00E234E8"/>
    <w:rsid w:val="00E23731"/>
    <w:rsid w:val="00E24400"/>
    <w:rsid w:val="00E24549"/>
    <w:rsid w:val="00E254AC"/>
    <w:rsid w:val="00E26B91"/>
    <w:rsid w:val="00E26F09"/>
    <w:rsid w:val="00E27BC2"/>
    <w:rsid w:val="00E30169"/>
    <w:rsid w:val="00E30DD1"/>
    <w:rsid w:val="00E310FA"/>
    <w:rsid w:val="00E33115"/>
    <w:rsid w:val="00E339F9"/>
    <w:rsid w:val="00E35869"/>
    <w:rsid w:val="00E35C16"/>
    <w:rsid w:val="00E360A1"/>
    <w:rsid w:val="00E37AD9"/>
    <w:rsid w:val="00E37E5E"/>
    <w:rsid w:val="00E4034D"/>
    <w:rsid w:val="00E40BE0"/>
    <w:rsid w:val="00E40D27"/>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364C"/>
    <w:rsid w:val="00E6549D"/>
    <w:rsid w:val="00E6681B"/>
    <w:rsid w:val="00E66B06"/>
    <w:rsid w:val="00E66C71"/>
    <w:rsid w:val="00E678C2"/>
    <w:rsid w:val="00E71BD5"/>
    <w:rsid w:val="00E7223B"/>
    <w:rsid w:val="00E73137"/>
    <w:rsid w:val="00E73507"/>
    <w:rsid w:val="00E74618"/>
    <w:rsid w:val="00E74BEF"/>
    <w:rsid w:val="00E74C11"/>
    <w:rsid w:val="00E76B60"/>
    <w:rsid w:val="00E76D89"/>
    <w:rsid w:val="00E770C1"/>
    <w:rsid w:val="00E77139"/>
    <w:rsid w:val="00E77A77"/>
    <w:rsid w:val="00E81F17"/>
    <w:rsid w:val="00E82192"/>
    <w:rsid w:val="00E82452"/>
    <w:rsid w:val="00E82601"/>
    <w:rsid w:val="00E82792"/>
    <w:rsid w:val="00E82D59"/>
    <w:rsid w:val="00E84B94"/>
    <w:rsid w:val="00E85016"/>
    <w:rsid w:val="00E86586"/>
    <w:rsid w:val="00E8658D"/>
    <w:rsid w:val="00E87362"/>
    <w:rsid w:val="00E87E5A"/>
    <w:rsid w:val="00E90F31"/>
    <w:rsid w:val="00E91D33"/>
    <w:rsid w:val="00E91F03"/>
    <w:rsid w:val="00E92DD5"/>
    <w:rsid w:val="00E9376A"/>
    <w:rsid w:val="00E9388B"/>
    <w:rsid w:val="00E95FB4"/>
    <w:rsid w:val="00E9615C"/>
    <w:rsid w:val="00E96163"/>
    <w:rsid w:val="00E96AAA"/>
    <w:rsid w:val="00E97276"/>
    <w:rsid w:val="00E97285"/>
    <w:rsid w:val="00E976EB"/>
    <w:rsid w:val="00E97870"/>
    <w:rsid w:val="00EA1463"/>
    <w:rsid w:val="00EA1B55"/>
    <w:rsid w:val="00EA1E74"/>
    <w:rsid w:val="00EA3564"/>
    <w:rsid w:val="00EA5729"/>
    <w:rsid w:val="00EA622A"/>
    <w:rsid w:val="00EA7D2A"/>
    <w:rsid w:val="00EB0693"/>
    <w:rsid w:val="00EB0E90"/>
    <w:rsid w:val="00EB370A"/>
    <w:rsid w:val="00EB4828"/>
    <w:rsid w:val="00EB4DC3"/>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10C2"/>
    <w:rsid w:val="00EF18B9"/>
    <w:rsid w:val="00EF3018"/>
    <w:rsid w:val="00EF4F85"/>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5F21"/>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E03"/>
    <w:rsid w:val="00F16A42"/>
    <w:rsid w:val="00F16B9D"/>
    <w:rsid w:val="00F20674"/>
    <w:rsid w:val="00F21F15"/>
    <w:rsid w:val="00F23466"/>
    <w:rsid w:val="00F23C41"/>
    <w:rsid w:val="00F23EA4"/>
    <w:rsid w:val="00F241E4"/>
    <w:rsid w:val="00F25913"/>
    <w:rsid w:val="00F266F0"/>
    <w:rsid w:val="00F3006B"/>
    <w:rsid w:val="00F30869"/>
    <w:rsid w:val="00F30CD6"/>
    <w:rsid w:val="00F3282A"/>
    <w:rsid w:val="00F33317"/>
    <w:rsid w:val="00F335C0"/>
    <w:rsid w:val="00F33804"/>
    <w:rsid w:val="00F3472A"/>
    <w:rsid w:val="00F34912"/>
    <w:rsid w:val="00F3492E"/>
    <w:rsid w:val="00F36B5F"/>
    <w:rsid w:val="00F409B7"/>
    <w:rsid w:val="00F40F1A"/>
    <w:rsid w:val="00F40F7F"/>
    <w:rsid w:val="00F41827"/>
    <w:rsid w:val="00F42239"/>
    <w:rsid w:val="00F42954"/>
    <w:rsid w:val="00F42B02"/>
    <w:rsid w:val="00F43252"/>
    <w:rsid w:val="00F436CE"/>
    <w:rsid w:val="00F437C2"/>
    <w:rsid w:val="00F43EED"/>
    <w:rsid w:val="00F44979"/>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166"/>
    <w:rsid w:val="00F54236"/>
    <w:rsid w:val="00F54546"/>
    <w:rsid w:val="00F54555"/>
    <w:rsid w:val="00F56069"/>
    <w:rsid w:val="00F564E4"/>
    <w:rsid w:val="00F57302"/>
    <w:rsid w:val="00F60A6A"/>
    <w:rsid w:val="00F60D2D"/>
    <w:rsid w:val="00F61832"/>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D31"/>
    <w:rsid w:val="00FB196D"/>
    <w:rsid w:val="00FB1AC4"/>
    <w:rsid w:val="00FB2286"/>
    <w:rsid w:val="00FB2329"/>
    <w:rsid w:val="00FB2960"/>
    <w:rsid w:val="00FB2A4E"/>
    <w:rsid w:val="00FB3FC0"/>
    <w:rsid w:val="00FB5CA1"/>
    <w:rsid w:val="00FB6D5F"/>
    <w:rsid w:val="00FB6E0B"/>
    <w:rsid w:val="00FB7224"/>
    <w:rsid w:val="00FC02A9"/>
    <w:rsid w:val="00FC137F"/>
    <w:rsid w:val="00FC1751"/>
    <w:rsid w:val="00FC2A67"/>
    <w:rsid w:val="00FC34AB"/>
    <w:rsid w:val="00FC4E6F"/>
    <w:rsid w:val="00FC502E"/>
    <w:rsid w:val="00FC5677"/>
    <w:rsid w:val="00FC5763"/>
    <w:rsid w:val="00FC6826"/>
    <w:rsid w:val="00FC689E"/>
    <w:rsid w:val="00FC6CE8"/>
    <w:rsid w:val="00FD0574"/>
    <w:rsid w:val="00FD1E7F"/>
    <w:rsid w:val="00FD22AD"/>
    <w:rsid w:val="00FD328F"/>
    <w:rsid w:val="00FD4245"/>
    <w:rsid w:val="00FD4B2C"/>
    <w:rsid w:val="00FD4B7C"/>
    <w:rsid w:val="00FD4BC1"/>
    <w:rsid w:val="00FD5780"/>
    <w:rsid w:val="00FD5F12"/>
    <w:rsid w:val="00FD6B5B"/>
    <w:rsid w:val="00FD7384"/>
    <w:rsid w:val="00FE0DF5"/>
    <w:rsid w:val="00FE0E01"/>
    <w:rsid w:val="00FE0E36"/>
    <w:rsid w:val="00FE173C"/>
    <w:rsid w:val="00FE1EED"/>
    <w:rsid w:val="00FE205D"/>
    <w:rsid w:val="00FE2A1C"/>
    <w:rsid w:val="00FE3F39"/>
    <w:rsid w:val="00FE5DB8"/>
    <w:rsid w:val="00FE611F"/>
    <w:rsid w:val="00FE6866"/>
    <w:rsid w:val="00FE72F7"/>
    <w:rsid w:val="00FE7651"/>
    <w:rsid w:val="00FF17C6"/>
    <w:rsid w:val="00FF2CCC"/>
    <w:rsid w:val="00FF302D"/>
    <w:rsid w:val="00FF4D60"/>
    <w:rsid w:val="00FF59F1"/>
    <w:rsid w:val="00FF605B"/>
    <w:rsid w:val="00FF64A5"/>
    <w:rsid w:val="00FF6921"/>
    <w:rsid w:val="00FF6CDE"/>
    <w:rsid w:val="00FF6FDA"/>
    <w:rsid w:val="00FF7D25"/>
    <w:rsid w:val="0149264A"/>
    <w:rsid w:val="0155210F"/>
    <w:rsid w:val="015E6F4F"/>
    <w:rsid w:val="01B40563"/>
    <w:rsid w:val="01BF2B9A"/>
    <w:rsid w:val="01E10E76"/>
    <w:rsid w:val="022437CF"/>
    <w:rsid w:val="022957AD"/>
    <w:rsid w:val="026E7E28"/>
    <w:rsid w:val="02996BC0"/>
    <w:rsid w:val="02A855E1"/>
    <w:rsid w:val="02B35AF0"/>
    <w:rsid w:val="02B937AE"/>
    <w:rsid w:val="02D47275"/>
    <w:rsid w:val="030B6B1B"/>
    <w:rsid w:val="03D16C91"/>
    <w:rsid w:val="03D3635A"/>
    <w:rsid w:val="03EE3FF4"/>
    <w:rsid w:val="04005D88"/>
    <w:rsid w:val="044E55C1"/>
    <w:rsid w:val="047F2D99"/>
    <w:rsid w:val="04F070D2"/>
    <w:rsid w:val="04F26EDC"/>
    <w:rsid w:val="05176CED"/>
    <w:rsid w:val="05191440"/>
    <w:rsid w:val="0547645E"/>
    <w:rsid w:val="057523EE"/>
    <w:rsid w:val="059E5533"/>
    <w:rsid w:val="05AD7DDA"/>
    <w:rsid w:val="05DD15C6"/>
    <w:rsid w:val="06202540"/>
    <w:rsid w:val="06472934"/>
    <w:rsid w:val="067517EC"/>
    <w:rsid w:val="06905162"/>
    <w:rsid w:val="06D8194F"/>
    <w:rsid w:val="070B0C43"/>
    <w:rsid w:val="07462167"/>
    <w:rsid w:val="0751611A"/>
    <w:rsid w:val="07601513"/>
    <w:rsid w:val="07AA4BA2"/>
    <w:rsid w:val="07DF5234"/>
    <w:rsid w:val="08096863"/>
    <w:rsid w:val="084C4ECD"/>
    <w:rsid w:val="08B06462"/>
    <w:rsid w:val="08D72720"/>
    <w:rsid w:val="08D96128"/>
    <w:rsid w:val="08FA42B3"/>
    <w:rsid w:val="096C6ED3"/>
    <w:rsid w:val="09C739CA"/>
    <w:rsid w:val="09CC7596"/>
    <w:rsid w:val="09F47B7D"/>
    <w:rsid w:val="0A334E25"/>
    <w:rsid w:val="0A3B3E20"/>
    <w:rsid w:val="0A432037"/>
    <w:rsid w:val="0A8F68DD"/>
    <w:rsid w:val="0AC106AC"/>
    <w:rsid w:val="0AE0732E"/>
    <w:rsid w:val="0B6E73CC"/>
    <w:rsid w:val="0B9A5249"/>
    <w:rsid w:val="0BD315B0"/>
    <w:rsid w:val="0C0D7BD5"/>
    <w:rsid w:val="0C170C14"/>
    <w:rsid w:val="0C324B95"/>
    <w:rsid w:val="0C933E8A"/>
    <w:rsid w:val="0CF53316"/>
    <w:rsid w:val="0D1E5FB5"/>
    <w:rsid w:val="0D241E6A"/>
    <w:rsid w:val="0D5F5804"/>
    <w:rsid w:val="0DD35576"/>
    <w:rsid w:val="0E2B3022"/>
    <w:rsid w:val="0E6426C7"/>
    <w:rsid w:val="0E7E19AE"/>
    <w:rsid w:val="0ED55BB5"/>
    <w:rsid w:val="0EDB59B8"/>
    <w:rsid w:val="0F3120D9"/>
    <w:rsid w:val="0F3E56EB"/>
    <w:rsid w:val="0F5071E4"/>
    <w:rsid w:val="0F5A148B"/>
    <w:rsid w:val="0F9B30A6"/>
    <w:rsid w:val="0F9D4547"/>
    <w:rsid w:val="0FAB1868"/>
    <w:rsid w:val="0FF30ADF"/>
    <w:rsid w:val="102D7F0D"/>
    <w:rsid w:val="104B3CBF"/>
    <w:rsid w:val="105A0963"/>
    <w:rsid w:val="105E4D9C"/>
    <w:rsid w:val="107F1F3F"/>
    <w:rsid w:val="10C50D75"/>
    <w:rsid w:val="11091BB8"/>
    <w:rsid w:val="1164307A"/>
    <w:rsid w:val="11B9764F"/>
    <w:rsid w:val="11D755F1"/>
    <w:rsid w:val="11DC5FC8"/>
    <w:rsid w:val="11F14C24"/>
    <w:rsid w:val="11F43FD6"/>
    <w:rsid w:val="121626B6"/>
    <w:rsid w:val="127C300E"/>
    <w:rsid w:val="12BF1B22"/>
    <w:rsid w:val="12D20E80"/>
    <w:rsid w:val="12D65BBC"/>
    <w:rsid w:val="13D67E93"/>
    <w:rsid w:val="13F53078"/>
    <w:rsid w:val="14024FE7"/>
    <w:rsid w:val="14136F62"/>
    <w:rsid w:val="141B4B2C"/>
    <w:rsid w:val="146E70C7"/>
    <w:rsid w:val="14903DEB"/>
    <w:rsid w:val="14CB18F6"/>
    <w:rsid w:val="14DA2236"/>
    <w:rsid w:val="14E408A9"/>
    <w:rsid w:val="14EE1618"/>
    <w:rsid w:val="159C1AC1"/>
    <w:rsid w:val="15AF4C9F"/>
    <w:rsid w:val="15B50385"/>
    <w:rsid w:val="15BE7F7F"/>
    <w:rsid w:val="15D90789"/>
    <w:rsid w:val="15E2126D"/>
    <w:rsid w:val="16046991"/>
    <w:rsid w:val="16137968"/>
    <w:rsid w:val="165C04C8"/>
    <w:rsid w:val="165C3D37"/>
    <w:rsid w:val="16A26257"/>
    <w:rsid w:val="16F26FFB"/>
    <w:rsid w:val="16FE7094"/>
    <w:rsid w:val="170E6795"/>
    <w:rsid w:val="179926A6"/>
    <w:rsid w:val="17A032FB"/>
    <w:rsid w:val="17AC099A"/>
    <w:rsid w:val="17C36FE9"/>
    <w:rsid w:val="17D409AE"/>
    <w:rsid w:val="17EA76D9"/>
    <w:rsid w:val="17ED041F"/>
    <w:rsid w:val="18001E23"/>
    <w:rsid w:val="18730A0F"/>
    <w:rsid w:val="18A71E02"/>
    <w:rsid w:val="191F1346"/>
    <w:rsid w:val="19236A83"/>
    <w:rsid w:val="195E6613"/>
    <w:rsid w:val="19CC655E"/>
    <w:rsid w:val="19E971DB"/>
    <w:rsid w:val="19EC5694"/>
    <w:rsid w:val="1A347747"/>
    <w:rsid w:val="1A516B2E"/>
    <w:rsid w:val="1A6870AC"/>
    <w:rsid w:val="1A7B1DFD"/>
    <w:rsid w:val="1B573E19"/>
    <w:rsid w:val="1C353CE1"/>
    <w:rsid w:val="1C4B7725"/>
    <w:rsid w:val="1C7E6F8F"/>
    <w:rsid w:val="1C964CCC"/>
    <w:rsid w:val="1CDC4DD5"/>
    <w:rsid w:val="1D591928"/>
    <w:rsid w:val="1D670BFD"/>
    <w:rsid w:val="1D6F0BFC"/>
    <w:rsid w:val="1DA00F97"/>
    <w:rsid w:val="1E200CF1"/>
    <w:rsid w:val="1E2B4D65"/>
    <w:rsid w:val="1E4C4EC9"/>
    <w:rsid w:val="1ECD62E0"/>
    <w:rsid w:val="1ED476E4"/>
    <w:rsid w:val="1ED77DD1"/>
    <w:rsid w:val="1F3D58D3"/>
    <w:rsid w:val="1F47579C"/>
    <w:rsid w:val="1F6766B1"/>
    <w:rsid w:val="1F6A2B6C"/>
    <w:rsid w:val="1F845C8A"/>
    <w:rsid w:val="1F856DAB"/>
    <w:rsid w:val="1FA41465"/>
    <w:rsid w:val="1FA962FC"/>
    <w:rsid w:val="1FC0118F"/>
    <w:rsid w:val="1FC22AEF"/>
    <w:rsid w:val="1FF540F7"/>
    <w:rsid w:val="20243E4D"/>
    <w:rsid w:val="20340A84"/>
    <w:rsid w:val="203E7A40"/>
    <w:rsid w:val="20461EA1"/>
    <w:rsid w:val="206537AB"/>
    <w:rsid w:val="20AA51BC"/>
    <w:rsid w:val="2100305C"/>
    <w:rsid w:val="21416D41"/>
    <w:rsid w:val="2178038A"/>
    <w:rsid w:val="21A713AA"/>
    <w:rsid w:val="21D80203"/>
    <w:rsid w:val="21E03590"/>
    <w:rsid w:val="22847E2B"/>
    <w:rsid w:val="228B5B84"/>
    <w:rsid w:val="22E96B58"/>
    <w:rsid w:val="22EE7610"/>
    <w:rsid w:val="230E6900"/>
    <w:rsid w:val="23431AD5"/>
    <w:rsid w:val="23564902"/>
    <w:rsid w:val="23FF707E"/>
    <w:rsid w:val="240C744C"/>
    <w:rsid w:val="243F5C4A"/>
    <w:rsid w:val="24623EFC"/>
    <w:rsid w:val="2473085B"/>
    <w:rsid w:val="2477539B"/>
    <w:rsid w:val="24CE2E65"/>
    <w:rsid w:val="24E80545"/>
    <w:rsid w:val="24F56782"/>
    <w:rsid w:val="25021151"/>
    <w:rsid w:val="253363F3"/>
    <w:rsid w:val="25C6309C"/>
    <w:rsid w:val="25D724B8"/>
    <w:rsid w:val="25F07835"/>
    <w:rsid w:val="264A678D"/>
    <w:rsid w:val="264D6D44"/>
    <w:rsid w:val="26696ACF"/>
    <w:rsid w:val="26F12C0C"/>
    <w:rsid w:val="26F62F37"/>
    <w:rsid w:val="270C6CB7"/>
    <w:rsid w:val="271C3F54"/>
    <w:rsid w:val="27680901"/>
    <w:rsid w:val="27831FCF"/>
    <w:rsid w:val="279664C8"/>
    <w:rsid w:val="283837BA"/>
    <w:rsid w:val="284D4FC9"/>
    <w:rsid w:val="288E01DB"/>
    <w:rsid w:val="28ED236C"/>
    <w:rsid w:val="28F5422F"/>
    <w:rsid w:val="290A5E25"/>
    <w:rsid w:val="29114058"/>
    <w:rsid w:val="2920084D"/>
    <w:rsid w:val="294A4F33"/>
    <w:rsid w:val="298D1C0D"/>
    <w:rsid w:val="29BA1263"/>
    <w:rsid w:val="29EF1D30"/>
    <w:rsid w:val="29F8727E"/>
    <w:rsid w:val="2A677759"/>
    <w:rsid w:val="2A840F15"/>
    <w:rsid w:val="2A9A6145"/>
    <w:rsid w:val="2AB76565"/>
    <w:rsid w:val="2ABB0720"/>
    <w:rsid w:val="2B2362C5"/>
    <w:rsid w:val="2B575EE8"/>
    <w:rsid w:val="2BBB3F83"/>
    <w:rsid w:val="2BBD2C03"/>
    <w:rsid w:val="2C505482"/>
    <w:rsid w:val="2C83759B"/>
    <w:rsid w:val="2CA06F79"/>
    <w:rsid w:val="2CAB02B0"/>
    <w:rsid w:val="2CD65314"/>
    <w:rsid w:val="2CF35848"/>
    <w:rsid w:val="2CFC5020"/>
    <w:rsid w:val="2D2A09B7"/>
    <w:rsid w:val="2D3324AB"/>
    <w:rsid w:val="2D364005"/>
    <w:rsid w:val="2D4A7315"/>
    <w:rsid w:val="2D6C3F53"/>
    <w:rsid w:val="2DB120AF"/>
    <w:rsid w:val="2DDD1E91"/>
    <w:rsid w:val="2E0C7AA4"/>
    <w:rsid w:val="2E156399"/>
    <w:rsid w:val="2E243A14"/>
    <w:rsid w:val="2E401B3C"/>
    <w:rsid w:val="2E652751"/>
    <w:rsid w:val="2EA00F99"/>
    <w:rsid w:val="2ED629A6"/>
    <w:rsid w:val="2EE03D5B"/>
    <w:rsid w:val="2EF5165B"/>
    <w:rsid w:val="2F1F0B51"/>
    <w:rsid w:val="2F222A20"/>
    <w:rsid w:val="2F4316EE"/>
    <w:rsid w:val="2F7A0B98"/>
    <w:rsid w:val="2FC40CE0"/>
    <w:rsid w:val="2FC75471"/>
    <w:rsid w:val="2FD836D1"/>
    <w:rsid w:val="2FDB28EE"/>
    <w:rsid w:val="30161909"/>
    <w:rsid w:val="3071099D"/>
    <w:rsid w:val="30940170"/>
    <w:rsid w:val="30A74AA5"/>
    <w:rsid w:val="30BB3C3D"/>
    <w:rsid w:val="310A0554"/>
    <w:rsid w:val="3122214A"/>
    <w:rsid w:val="31567A0E"/>
    <w:rsid w:val="317E0A37"/>
    <w:rsid w:val="31BA7E24"/>
    <w:rsid w:val="320313F4"/>
    <w:rsid w:val="3258379F"/>
    <w:rsid w:val="328407E5"/>
    <w:rsid w:val="32A30BB3"/>
    <w:rsid w:val="33883169"/>
    <w:rsid w:val="339A3C0F"/>
    <w:rsid w:val="345B6878"/>
    <w:rsid w:val="34FA1E45"/>
    <w:rsid w:val="35892840"/>
    <w:rsid w:val="35B5220F"/>
    <w:rsid w:val="35F06330"/>
    <w:rsid w:val="35FD75B5"/>
    <w:rsid w:val="360C4AA2"/>
    <w:rsid w:val="363369A1"/>
    <w:rsid w:val="363E35F5"/>
    <w:rsid w:val="364848E5"/>
    <w:rsid w:val="364B074D"/>
    <w:rsid w:val="36AD0447"/>
    <w:rsid w:val="36B9178B"/>
    <w:rsid w:val="36D36DF1"/>
    <w:rsid w:val="37263EDA"/>
    <w:rsid w:val="372E046A"/>
    <w:rsid w:val="37E111A8"/>
    <w:rsid w:val="37F91C46"/>
    <w:rsid w:val="37FD4CFC"/>
    <w:rsid w:val="382F1B4C"/>
    <w:rsid w:val="38896D41"/>
    <w:rsid w:val="38A5089C"/>
    <w:rsid w:val="39321023"/>
    <w:rsid w:val="3934169D"/>
    <w:rsid w:val="3A744F1A"/>
    <w:rsid w:val="3ABC2872"/>
    <w:rsid w:val="3AC64B87"/>
    <w:rsid w:val="3AD4466F"/>
    <w:rsid w:val="3AF665E8"/>
    <w:rsid w:val="3B00079D"/>
    <w:rsid w:val="3B317E70"/>
    <w:rsid w:val="3B472305"/>
    <w:rsid w:val="3BA97915"/>
    <w:rsid w:val="3BEB3453"/>
    <w:rsid w:val="3C167F21"/>
    <w:rsid w:val="3C610141"/>
    <w:rsid w:val="3C6D21B6"/>
    <w:rsid w:val="3C7225F0"/>
    <w:rsid w:val="3C897613"/>
    <w:rsid w:val="3C9E57AB"/>
    <w:rsid w:val="3CE73F70"/>
    <w:rsid w:val="3DFF74F9"/>
    <w:rsid w:val="3E0F4BD8"/>
    <w:rsid w:val="3E3E6CD1"/>
    <w:rsid w:val="3E46434D"/>
    <w:rsid w:val="3E531BDD"/>
    <w:rsid w:val="3E5C04C3"/>
    <w:rsid w:val="3F1955BD"/>
    <w:rsid w:val="3F1B6AD3"/>
    <w:rsid w:val="3F3D66CD"/>
    <w:rsid w:val="3F45730B"/>
    <w:rsid w:val="3F5B3839"/>
    <w:rsid w:val="3F651ADC"/>
    <w:rsid w:val="3F8D757D"/>
    <w:rsid w:val="3FBB1061"/>
    <w:rsid w:val="3FE6171A"/>
    <w:rsid w:val="40036F25"/>
    <w:rsid w:val="4008709B"/>
    <w:rsid w:val="401F6C03"/>
    <w:rsid w:val="40501B71"/>
    <w:rsid w:val="409376BD"/>
    <w:rsid w:val="40A86F03"/>
    <w:rsid w:val="40C97A40"/>
    <w:rsid w:val="40D54856"/>
    <w:rsid w:val="4105229D"/>
    <w:rsid w:val="411C0175"/>
    <w:rsid w:val="412F2E76"/>
    <w:rsid w:val="41306BEE"/>
    <w:rsid w:val="414D154E"/>
    <w:rsid w:val="416E40CA"/>
    <w:rsid w:val="41772727"/>
    <w:rsid w:val="417C312A"/>
    <w:rsid w:val="41BA5973"/>
    <w:rsid w:val="41D9439A"/>
    <w:rsid w:val="42251667"/>
    <w:rsid w:val="42E06B87"/>
    <w:rsid w:val="42EA4663"/>
    <w:rsid w:val="43075564"/>
    <w:rsid w:val="432F1091"/>
    <w:rsid w:val="434C3C97"/>
    <w:rsid w:val="437F7AB3"/>
    <w:rsid w:val="43813731"/>
    <w:rsid w:val="438418B5"/>
    <w:rsid w:val="439E66DA"/>
    <w:rsid w:val="43F32A83"/>
    <w:rsid w:val="441C2393"/>
    <w:rsid w:val="44863350"/>
    <w:rsid w:val="45014B29"/>
    <w:rsid w:val="450F36EA"/>
    <w:rsid w:val="45862659"/>
    <w:rsid w:val="45EC510D"/>
    <w:rsid w:val="46001D6B"/>
    <w:rsid w:val="463C17D4"/>
    <w:rsid w:val="46647A66"/>
    <w:rsid w:val="46745ABF"/>
    <w:rsid w:val="467D3578"/>
    <w:rsid w:val="46DA68F7"/>
    <w:rsid w:val="47A878A3"/>
    <w:rsid w:val="47BB625F"/>
    <w:rsid w:val="4827652E"/>
    <w:rsid w:val="48427933"/>
    <w:rsid w:val="48557E26"/>
    <w:rsid w:val="485E3568"/>
    <w:rsid w:val="489B7043"/>
    <w:rsid w:val="48B16866"/>
    <w:rsid w:val="48DB78B8"/>
    <w:rsid w:val="49281145"/>
    <w:rsid w:val="493B457E"/>
    <w:rsid w:val="49855086"/>
    <w:rsid w:val="49B72B37"/>
    <w:rsid w:val="49E2478A"/>
    <w:rsid w:val="49E443A7"/>
    <w:rsid w:val="4A090D96"/>
    <w:rsid w:val="4A130B0F"/>
    <w:rsid w:val="4A522606"/>
    <w:rsid w:val="4ABD7C9A"/>
    <w:rsid w:val="4AE30F48"/>
    <w:rsid w:val="4B3045F7"/>
    <w:rsid w:val="4BBE5A6C"/>
    <w:rsid w:val="4BEF2156"/>
    <w:rsid w:val="4BFF18AE"/>
    <w:rsid w:val="4C2C6D73"/>
    <w:rsid w:val="4C697FBE"/>
    <w:rsid w:val="4C6A56AA"/>
    <w:rsid w:val="4C7A269F"/>
    <w:rsid w:val="4CD04AF6"/>
    <w:rsid w:val="4CF41EAF"/>
    <w:rsid w:val="4D205F7B"/>
    <w:rsid w:val="4DD37564"/>
    <w:rsid w:val="4DEE04B5"/>
    <w:rsid w:val="4E625562"/>
    <w:rsid w:val="4F796EC7"/>
    <w:rsid w:val="4F815FEA"/>
    <w:rsid w:val="4F8E0154"/>
    <w:rsid w:val="4F8F77E4"/>
    <w:rsid w:val="4F917EAC"/>
    <w:rsid w:val="4FE03BF0"/>
    <w:rsid w:val="50326318"/>
    <w:rsid w:val="50420B6B"/>
    <w:rsid w:val="505E72D4"/>
    <w:rsid w:val="50984583"/>
    <w:rsid w:val="510148D2"/>
    <w:rsid w:val="51455B63"/>
    <w:rsid w:val="519A3B99"/>
    <w:rsid w:val="51BF34A8"/>
    <w:rsid w:val="51DB0D64"/>
    <w:rsid w:val="51E32783"/>
    <w:rsid w:val="520532F9"/>
    <w:rsid w:val="52295736"/>
    <w:rsid w:val="524D7600"/>
    <w:rsid w:val="52A87BD1"/>
    <w:rsid w:val="52AF045F"/>
    <w:rsid w:val="52BA77A4"/>
    <w:rsid w:val="52E820B9"/>
    <w:rsid w:val="53210083"/>
    <w:rsid w:val="533A10BC"/>
    <w:rsid w:val="5346796B"/>
    <w:rsid w:val="535657A3"/>
    <w:rsid w:val="53677230"/>
    <w:rsid w:val="539F61D0"/>
    <w:rsid w:val="54201234"/>
    <w:rsid w:val="54BF40B9"/>
    <w:rsid w:val="54C664C3"/>
    <w:rsid w:val="55373092"/>
    <w:rsid w:val="554A3DEA"/>
    <w:rsid w:val="556644EF"/>
    <w:rsid w:val="558D42CE"/>
    <w:rsid w:val="55A6393A"/>
    <w:rsid w:val="55C6541D"/>
    <w:rsid w:val="56261760"/>
    <w:rsid w:val="56701792"/>
    <w:rsid w:val="567B2F4C"/>
    <w:rsid w:val="568455BA"/>
    <w:rsid w:val="56907784"/>
    <w:rsid w:val="56934884"/>
    <w:rsid w:val="56DE21A2"/>
    <w:rsid w:val="56EF03B0"/>
    <w:rsid w:val="57766971"/>
    <w:rsid w:val="57890379"/>
    <w:rsid w:val="578D00AB"/>
    <w:rsid w:val="586F35C4"/>
    <w:rsid w:val="587C0C3F"/>
    <w:rsid w:val="589C0A02"/>
    <w:rsid w:val="589C10C1"/>
    <w:rsid w:val="58B33D0A"/>
    <w:rsid w:val="58D8399B"/>
    <w:rsid w:val="58ED5699"/>
    <w:rsid w:val="58F058D9"/>
    <w:rsid w:val="592939F8"/>
    <w:rsid w:val="592B4B9F"/>
    <w:rsid w:val="59374B66"/>
    <w:rsid w:val="59467864"/>
    <w:rsid w:val="59565F2D"/>
    <w:rsid w:val="59A81331"/>
    <w:rsid w:val="5A1A3A69"/>
    <w:rsid w:val="5A2A68A2"/>
    <w:rsid w:val="5A656434"/>
    <w:rsid w:val="5A811CD9"/>
    <w:rsid w:val="5A932270"/>
    <w:rsid w:val="5AAC3332"/>
    <w:rsid w:val="5ABE26EE"/>
    <w:rsid w:val="5ADC3248"/>
    <w:rsid w:val="5B571BB0"/>
    <w:rsid w:val="5C305A72"/>
    <w:rsid w:val="5C324D81"/>
    <w:rsid w:val="5C5C3951"/>
    <w:rsid w:val="5C717367"/>
    <w:rsid w:val="5C7A1BCF"/>
    <w:rsid w:val="5C8930B0"/>
    <w:rsid w:val="5C9522CF"/>
    <w:rsid w:val="5CA57443"/>
    <w:rsid w:val="5CC8534F"/>
    <w:rsid w:val="5CE634D7"/>
    <w:rsid w:val="5D017965"/>
    <w:rsid w:val="5D2249E2"/>
    <w:rsid w:val="5D4B263A"/>
    <w:rsid w:val="5D53675F"/>
    <w:rsid w:val="5D7166BF"/>
    <w:rsid w:val="5D8C11C0"/>
    <w:rsid w:val="5D963448"/>
    <w:rsid w:val="5DAB5B22"/>
    <w:rsid w:val="5DD134F8"/>
    <w:rsid w:val="5E7E0E34"/>
    <w:rsid w:val="5EFD0600"/>
    <w:rsid w:val="5F576FC5"/>
    <w:rsid w:val="5F5B21A9"/>
    <w:rsid w:val="5F816997"/>
    <w:rsid w:val="5F8E5B8C"/>
    <w:rsid w:val="5FBE0F92"/>
    <w:rsid w:val="5FDA0DED"/>
    <w:rsid w:val="607D343D"/>
    <w:rsid w:val="608F3A69"/>
    <w:rsid w:val="609B3C2C"/>
    <w:rsid w:val="60B6140E"/>
    <w:rsid w:val="60C5514D"/>
    <w:rsid w:val="611B187D"/>
    <w:rsid w:val="612C7B33"/>
    <w:rsid w:val="613F0A5C"/>
    <w:rsid w:val="61463C1B"/>
    <w:rsid w:val="615416F1"/>
    <w:rsid w:val="615617A7"/>
    <w:rsid w:val="61DD76FB"/>
    <w:rsid w:val="61F304E0"/>
    <w:rsid w:val="621016D7"/>
    <w:rsid w:val="621456D4"/>
    <w:rsid w:val="623B02B2"/>
    <w:rsid w:val="6279052C"/>
    <w:rsid w:val="62925329"/>
    <w:rsid w:val="62F6033A"/>
    <w:rsid w:val="636429FB"/>
    <w:rsid w:val="63786BFD"/>
    <w:rsid w:val="639E06D3"/>
    <w:rsid w:val="63B505F4"/>
    <w:rsid w:val="63CC289F"/>
    <w:rsid w:val="63ED0BBF"/>
    <w:rsid w:val="63F76BB8"/>
    <w:rsid w:val="643E3455"/>
    <w:rsid w:val="644400F3"/>
    <w:rsid w:val="64457BF0"/>
    <w:rsid w:val="6454612A"/>
    <w:rsid w:val="645C4977"/>
    <w:rsid w:val="64744D4D"/>
    <w:rsid w:val="64B002B2"/>
    <w:rsid w:val="64DB629A"/>
    <w:rsid w:val="64E013F6"/>
    <w:rsid w:val="64F32289"/>
    <w:rsid w:val="652E295D"/>
    <w:rsid w:val="652F0F21"/>
    <w:rsid w:val="65547166"/>
    <w:rsid w:val="65D21CD1"/>
    <w:rsid w:val="66365EA9"/>
    <w:rsid w:val="66490A6F"/>
    <w:rsid w:val="6668788B"/>
    <w:rsid w:val="66A82BFF"/>
    <w:rsid w:val="66C10BDA"/>
    <w:rsid w:val="66D103A8"/>
    <w:rsid w:val="66DF1C24"/>
    <w:rsid w:val="66F3370A"/>
    <w:rsid w:val="673533EF"/>
    <w:rsid w:val="67653B65"/>
    <w:rsid w:val="679D7B72"/>
    <w:rsid w:val="680D1904"/>
    <w:rsid w:val="6847624C"/>
    <w:rsid w:val="685F0B80"/>
    <w:rsid w:val="68600FFA"/>
    <w:rsid w:val="68803A34"/>
    <w:rsid w:val="68900156"/>
    <w:rsid w:val="689306AB"/>
    <w:rsid w:val="68E908EC"/>
    <w:rsid w:val="69717FDB"/>
    <w:rsid w:val="69B0190F"/>
    <w:rsid w:val="69CF15E5"/>
    <w:rsid w:val="6A5B6C5B"/>
    <w:rsid w:val="6A632967"/>
    <w:rsid w:val="6A637566"/>
    <w:rsid w:val="6A7F64C9"/>
    <w:rsid w:val="6A9F179B"/>
    <w:rsid w:val="6B3741A9"/>
    <w:rsid w:val="6B7F5164"/>
    <w:rsid w:val="6BB564B9"/>
    <w:rsid w:val="6BC43617"/>
    <w:rsid w:val="6BF3491C"/>
    <w:rsid w:val="6C5A7A8C"/>
    <w:rsid w:val="6C7F160C"/>
    <w:rsid w:val="6D4129B3"/>
    <w:rsid w:val="6D657A9C"/>
    <w:rsid w:val="6D6F091A"/>
    <w:rsid w:val="6D75048C"/>
    <w:rsid w:val="6D7B2E1B"/>
    <w:rsid w:val="6D943EDD"/>
    <w:rsid w:val="6D995997"/>
    <w:rsid w:val="6DEB2C30"/>
    <w:rsid w:val="6E0B6B0F"/>
    <w:rsid w:val="6E180321"/>
    <w:rsid w:val="6E1966CF"/>
    <w:rsid w:val="6E5C6072"/>
    <w:rsid w:val="6E5F098F"/>
    <w:rsid w:val="6E720792"/>
    <w:rsid w:val="6E78720F"/>
    <w:rsid w:val="6EBD2D5F"/>
    <w:rsid w:val="6F0D3962"/>
    <w:rsid w:val="6F361C7B"/>
    <w:rsid w:val="6F392F8E"/>
    <w:rsid w:val="6F3D6FDC"/>
    <w:rsid w:val="6F644C09"/>
    <w:rsid w:val="6FDE7A67"/>
    <w:rsid w:val="6FE80510"/>
    <w:rsid w:val="6FF85C04"/>
    <w:rsid w:val="701A03E4"/>
    <w:rsid w:val="705750A2"/>
    <w:rsid w:val="708A0A5C"/>
    <w:rsid w:val="70C40E98"/>
    <w:rsid w:val="711C66C3"/>
    <w:rsid w:val="712A185C"/>
    <w:rsid w:val="71654801"/>
    <w:rsid w:val="71805FC3"/>
    <w:rsid w:val="71B25AC3"/>
    <w:rsid w:val="71DF6C29"/>
    <w:rsid w:val="71EA67C2"/>
    <w:rsid w:val="71EF1C9F"/>
    <w:rsid w:val="72097720"/>
    <w:rsid w:val="722069A3"/>
    <w:rsid w:val="727B3450"/>
    <w:rsid w:val="72D917B3"/>
    <w:rsid w:val="72F60CDC"/>
    <w:rsid w:val="73041B05"/>
    <w:rsid w:val="735B1426"/>
    <w:rsid w:val="73812647"/>
    <w:rsid w:val="73A71F64"/>
    <w:rsid w:val="740C30FE"/>
    <w:rsid w:val="74273213"/>
    <w:rsid w:val="743B5C30"/>
    <w:rsid w:val="74435BA5"/>
    <w:rsid w:val="745729CD"/>
    <w:rsid w:val="74792F01"/>
    <w:rsid w:val="74955D2B"/>
    <w:rsid w:val="74B41E98"/>
    <w:rsid w:val="74DA41F5"/>
    <w:rsid w:val="74FD05BA"/>
    <w:rsid w:val="753A206F"/>
    <w:rsid w:val="75BF1D13"/>
    <w:rsid w:val="75D04CD7"/>
    <w:rsid w:val="75E32780"/>
    <w:rsid w:val="75F00E1E"/>
    <w:rsid w:val="75F860F1"/>
    <w:rsid w:val="75FB611F"/>
    <w:rsid w:val="768B49CA"/>
    <w:rsid w:val="77275DC2"/>
    <w:rsid w:val="774750E3"/>
    <w:rsid w:val="77475830"/>
    <w:rsid w:val="77550039"/>
    <w:rsid w:val="77582C70"/>
    <w:rsid w:val="77674A82"/>
    <w:rsid w:val="776963DA"/>
    <w:rsid w:val="77707E71"/>
    <w:rsid w:val="77927652"/>
    <w:rsid w:val="77A907A1"/>
    <w:rsid w:val="77D84510"/>
    <w:rsid w:val="780162ED"/>
    <w:rsid w:val="78045017"/>
    <w:rsid w:val="78212BFC"/>
    <w:rsid w:val="785A037D"/>
    <w:rsid w:val="785B0C40"/>
    <w:rsid w:val="786A240A"/>
    <w:rsid w:val="78874DB7"/>
    <w:rsid w:val="78B421C0"/>
    <w:rsid w:val="78B5499D"/>
    <w:rsid w:val="78DD0C76"/>
    <w:rsid w:val="79097AE5"/>
    <w:rsid w:val="795C02F0"/>
    <w:rsid w:val="79A33E26"/>
    <w:rsid w:val="79A77710"/>
    <w:rsid w:val="79D964C9"/>
    <w:rsid w:val="79E11F5C"/>
    <w:rsid w:val="7A852679"/>
    <w:rsid w:val="7A8772A3"/>
    <w:rsid w:val="7A8A28F0"/>
    <w:rsid w:val="7B2C1BF9"/>
    <w:rsid w:val="7B380E22"/>
    <w:rsid w:val="7B3D68C9"/>
    <w:rsid w:val="7B6F5921"/>
    <w:rsid w:val="7B8626B2"/>
    <w:rsid w:val="7BB0282A"/>
    <w:rsid w:val="7C30396B"/>
    <w:rsid w:val="7C4B6FB2"/>
    <w:rsid w:val="7C6D77E9"/>
    <w:rsid w:val="7C7D364A"/>
    <w:rsid w:val="7CE66A78"/>
    <w:rsid w:val="7CF75659"/>
    <w:rsid w:val="7D0A7D18"/>
    <w:rsid w:val="7D0E43F6"/>
    <w:rsid w:val="7D225C18"/>
    <w:rsid w:val="7D43322A"/>
    <w:rsid w:val="7D657F50"/>
    <w:rsid w:val="7D7973ED"/>
    <w:rsid w:val="7D960E25"/>
    <w:rsid w:val="7D9A5746"/>
    <w:rsid w:val="7E0F24D3"/>
    <w:rsid w:val="7E767911"/>
    <w:rsid w:val="7E84589C"/>
    <w:rsid w:val="7E906384"/>
    <w:rsid w:val="7EA95D01"/>
    <w:rsid w:val="7EC81C39"/>
    <w:rsid w:val="7F0E76BB"/>
    <w:rsid w:val="7F1024E1"/>
    <w:rsid w:val="7F294CBB"/>
    <w:rsid w:val="7F3422AB"/>
    <w:rsid w:val="7F4D11E9"/>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0" w:name="line number"/>
    <w:lsdException w:qFormat="1" w:unhideWhenUsed="0" w:uiPriority="99"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261"/>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265"/>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250"/>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256"/>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267"/>
    <w:qFormat/>
    <w:uiPriority w:val="9"/>
    <w:pPr>
      <w:keepNext/>
      <w:outlineLvl w:val="4"/>
    </w:pPr>
    <w:rPr>
      <w:rFonts w:ascii="宋体" w:hAnsi="Arial"/>
      <w:bCs/>
      <w:sz w:val="28"/>
      <w:szCs w:val="20"/>
    </w:rPr>
  </w:style>
  <w:style w:type="paragraph" w:styleId="10">
    <w:name w:val="heading 6"/>
    <w:basedOn w:val="1"/>
    <w:next w:val="1"/>
    <w:link w:val="269"/>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259"/>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274"/>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275"/>
    <w:qFormat/>
    <w:uiPriority w:val="0"/>
    <w:pPr>
      <w:tabs>
        <w:tab w:val="left" w:pos="2160"/>
      </w:tabs>
      <w:ind w:left="1559" w:hanging="1559"/>
      <w:outlineLvl w:val="8"/>
    </w:pPr>
    <w:rPr>
      <w:rFonts w:ascii="Times New Roman" w:hAnsi="Times New Roman" w:eastAsia="宋体"/>
      <w:b/>
      <w:bCs/>
      <w:sz w:val="30"/>
      <w:szCs w:val="18"/>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47"/>
    <w:unhideWhenUsed/>
    <w:qFormat/>
    <w:uiPriority w:val="99"/>
    <w:pPr>
      <w:spacing w:after="120"/>
      <w:ind w:left="420" w:leftChars="200" w:firstLine="420" w:firstLineChars="200"/>
    </w:pPr>
    <w:rPr>
      <w:rFonts w:ascii="Times New Roman" w:eastAsia="宋体"/>
      <w:sz w:val="21"/>
      <w:szCs w:val="22"/>
    </w:rPr>
  </w:style>
  <w:style w:type="paragraph" w:styleId="3">
    <w:name w:val="Body Text Indent"/>
    <w:basedOn w:val="1"/>
    <w:next w:val="4"/>
    <w:link w:val="271"/>
    <w:qFormat/>
    <w:uiPriority w:val="0"/>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66"/>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273"/>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262"/>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276"/>
    <w:qFormat/>
    <w:uiPriority w:val="0"/>
    <w:rPr>
      <w:rFonts w:ascii="仿宋_GB2312" w:hAnsi="Calibri" w:eastAsia="仿宋_GB2312"/>
      <w:bCs/>
      <w:sz w:val="28"/>
      <w:szCs w:val="20"/>
    </w:rPr>
  </w:style>
  <w:style w:type="paragraph" w:styleId="26">
    <w:name w:val="Body Text 3"/>
    <w:basedOn w:val="1"/>
    <w:link w:val="252"/>
    <w:qFormat/>
    <w:uiPriority w:val="0"/>
    <w:rPr>
      <w:rFonts w:ascii="黑体" w:hAnsi="Arial" w:eastAsia="黑体"/>
      <w:b/>
      <w:sz w:val="28"/>
      <w:szCs w:val="20"/>
    </w:rPr>
  </w:style>
  <w:style w:type="paragraph" w:styleId="27">
    <w:name w:val="Body Text"/>
    <w:basedOn w:val="1"/>
    <w:link w:val="258"/>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263"/>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253"/>
    <w:qFormat/>
    <w:uiPriority w:val="0"/>
    <w:rPr>
      <w:b/>
      <w:sz w:val="28"/>
      <w:szCs w:val="20"/>
    </w:rPr>
  </w:style>
  <w:style w:type="paragraph" w:styleId="38">
    <w:name w:val="Body Text Indent 2"/>
    <w:basedOn w:val="1"/>
    <w:link w:val="260"/>
    <w:qFormat/>
    <w:uiPriority w:val="0"/>
    <w:pPr>
      <w:ind w:left="630" w:firstLine="645"/>
    </w:pPr>
    <w:rPr>
      <w:rFonts w:ascii="Arial" w:hAnsi="Arial" w:eastAsia="仿宋_GB2312"/>
      <w:sz w:val="32"/>
      <w:szCs w:val="20"/>
    </w:rPr>
  </w:style>
  <w:style w:type="paragraph" w:styleId="39">
    <w:name w:val="endnote text"/>
    <w:basedOn w:val="1"/>
    <w:link w:val="455"/>
    <w:unhideWhenUsed/>
    <w:qFormat/>
    <w:uiPriority w:val="0"/>
    <w:pPr>
      <w:snapToGrid w:val="0"/>
      <w:jc w:val="left"/>
    </w:pPr>
    <w:rPr>
      <w:rFonts w:ascii="Calibri" w:hAnsi="Calibri" w:cs="黑体"/>
    </w:rPr>
  </w:style>
  <w:style w:type="paragraph" w:styleId="40">
    <w:name w:val="Balloon Text"/>
    <w:basedOn w:val="1"/>
    <w:link w:val="251"/>
    <w:qFormat/>
    <w:uiPriority w:val="0"/>
    <w:rPr>
      <w:sz w:val="18"/>
      <w:szCs w:val="18"/>
    </w:rPr>
  </w:style>
  <w:style w:type="paragraph" w:styleId="41">
    <w:name w:val="footer"/>
    <w:basedOn w:val="1"/>
    <w:link w:val="255"/>
    <w:qFormat/>
    <w:uiPriority w:val="99"/>
    <w:pPr>
      <w:tabs>
        <w:tab w:val="center" w:pos="4153"/>
        <w:tab w:val="right" w:pos="8306"/>
      </w:tabs>
      <w:snapToGrid w:val="0"/>
      <w:jc w:val="left"/>
    </w:pPr>
    <w:rPr>
      <w:sz w:val="18"/>
      <w:szCs w:val="20"/>
    </w:rPr>
  </w:style>
  <w:style w:type="paragraph" w:styleId="42">
    <w:name w:val="header"/>
    <w:basedOn w:val="1"/>
    <w:link w:val="264"/>
    <w:qFormat/>
    <w:uiPriority w:val="0"/>
    <w:pPr>
      <w:pBdr>
        <w:bottom w:val="single" w:color="auto" w:sz="6" w:space="1"/>
      </w:pBdr>
      <w:tabs>
        <w:tab w:val="center" w:pos="4153"/>
        <w:tab w:val="right" w:pos="8306"/>
      </w:tabs>
      <w:snapToGrid w:val="0"/>
      <w:jc w:val="center"/>
    </w:pPr>
    <w:rPr>
      <w:sz w:val="18"/>
      <w:szCs w:val="20"/>
    </w:rPr>
  </w:style>
  <w:style w:type="paragraph" w:styleId="43">
    <w:name w:val="toc 1"/>
    <w:basedOn w:val="1"/>
    <w:next w:val="1"/>
    <w:qFormat/>
    <w:uiPriority w:val="39"/>
    <w:pPr>
      <w:spacing w:before="120" w:after="120"/>
      <w:jc w:val="left"/>
    </w:pPr>
    <w:rPr>
      <w:caps/>
      <w:szCs w:val="24"/>
    </w:rPr>
  </w:style>
  <w:style w:type="paragraph" w:styleId="44">
    <w:name w:val="List Continue 4"/>
    <w:basedOn w:val="1"/>
    <w:qFormat/>
    <w:uiPriority w:val="0"/>
    <w:pPr>
      <w:spacing w:after="120"/>
      <w:ind w:left="1680" w:leftChars="800"/>
    </w:pPr>
    <w:rPr>
      <w:rFonts w:ascii="Calibri" w:hAnsi="Calibri"/>
    </w:rPr>
  </w:style>
  <w:style w:type="paragraph" w:styleId="45">
    <w:name w:val="toc 4"/>
    <w:basedOn w:val="1"/>
    <w:next w:val="1"/>
    <w:qFormat/>
    <w:uiPriority w:val="39"/>
    <w:pPr>
      <w:ind w:left="630"/>
      <w:jc w:val="left"/>
    </w:pPr>
    <w:rPr>
      <w:szCs w:val="21"/>
    </w:rPr>
  </w:style>
  <w:style w:type="paragraph" w:styleId="46">
    <w:name w:val="index heading"/>
    <w:basedOn w:val="1"/>
    <w:next w:val="47"/>
    <w:qFormat/>
    <w:uiPriority w:val="0"/>
    <w:rPr>
      <w:szCs w:val="20"/>
    </w:rPr>
  </w:style>
  <w:style w:type="paragraph" w:styleId="47">
    <w:name w:val="index 1"/>
    <w:basedOn w:val="1"/>
    <w:next w:val="1"/>
    <w:qFormat/>
    <w:uiPriority w:val="0"/>
    <w:pPr>
      <w:jc w:val="center"/>
    </w:pPr>
    <w:rPr>
      <w:rFonts w:ascii="仿宋_GB2312" w:eastAsia="仿宋_GB2312"/>
      <w:b/>
      <w:bCs/>
      <w:sz w:val="28"/>
      <w:szCs w:val="20"/>
    </w:rPr>
  </w:style>
  <w:style w:type="paragraph" w:styleId="48">
    <w:name w:val="Subtitle"/>
    <w:basedOn w:val="1"/>
    <w:link w:val="309"/>
    <w:qFormat/>
    <w:uiPriority w:val="0"/>
    <w:pPr>
      <w:spacing w:before="240" w:after="60" w:line="312" w:lineRule="auto"/>
      <w:jc w:val="center"/>
      <w:outlineLvl w:val="1"/>
    </w:pPr>
    <w:rPr>
      <w:rFonts w:ascii="Arial" w:hAnsi="Arial"/>
      <w:b/>
      <w:bCs/>
      <w:kern w:val="28"/>
      <w:sz w:val="32"/>
      <w:szCs w:val="32"/>
    </w:rPr>
  </w:style>
  <w:style w:type="paragraph" w:styleId="49">
    <w:name w:val="List"/>
    <w:basedOn w:val="1"/>
    <w:qFormat/>
    <w:uiPriority w:val="0"/>
    <w:pPr>
      <w:ind w:left="200" w:hanging="200" w:hangingChars="200"/>
    </w:pPr>
    <w:rPr>
      <w:rFonts w:ascii="Calibri" w:hAnsi="Calibri"/>
    </w:rPr>
  </w:style>
  <w:style w:type="paragraph" w:styleId="50">
    <w:name w:val="footnote text"/>
    <w:basedOn w:val="1"/>
    <w:link w:val="280"/>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1">
    <w:name w:val="toc 6"/>
    <w:basedOn w:val="1"/>
    <w:next w:val="1"/>
    <w:qFormat/>
    <w:uiPriority w:val="39"/>
    <w:pPr>
      <w:ind w:left="1050"/>
      <w:jc w:val="left"/>
    </w:pPr>
    <w:rPr>
      <w:szCs w:val="21"/>
    </w:rPr>
  </w:style>
  <w:style w:type="paragraph" w:styleId="52">
    <w:name w:val="Body Text Indent 3"/>
    <w:basedOn w:val="1"/>
    <w:link w:val="268"/>
    <w:qFormat/>
    <w:uiPriority w:val="0"/>
    <w:pPr>
      <w:ind w:firstLine="645"/>
    </w:pPr>
    <w:rPr>
      <w:rFonts w:ascii="仿宋_GB2312" w:hAnsi="Arial" w:eastAsia="仿宋_GB2312"/>
      <w:color w:val="000000"/>
      <w:sz w:val="30"/>
      <w:szCs w:val="20"/>
    </w:rPr>
  </w:style>
  <w:style w:type="paragraph" w:styleId="53">
    <w:name w:val="index 7"/>
    <w:basedOn w:val="1"/>
    <w:next w:val="1"/>
    <w:qFormat/>
    <w:uiPriority w:val="0"/>
    <w:pPr>
      <w:ind w:left="1200" w:leftChars="1200"/>
    </w:pPr>
    <w:rPr>
      <w:szCs w:val="20"/>
    </w:rPr>
  </w:style>
  <w:style w:type="paragraph" w:styleId="54">
    <w:name w:val="index 9"/>
    <w:basedOn w:val="1"/>
    <w:next w:val="1"/>
    <w:qFormat/>
    <w:uiPriority w:val="0"/>
    <w:pPr>
      <w:ind w:left="1600" w:leftChars="1600"/>
    </w:pPr>
    <w:rPr>
      <w:szCs w:val="20"/>
    </w:rPr>
  </w:style>
  <w:style w:type="paragraph" w:styleId="55">
    <w:name w:val="table of figures"/>
    <w:basedOn w:val="1"/>
    <w:next w:val="1"/>
    <w:qFormat/>
    <w:uiPriority w:val="0"/>
    <w:pPr>
      <w:widowControl/>
      <w:spacing w:line="240" w:lineRule="exact"/>
      <w:ind w:left="200" w:leftChars="200" w:hanging="200" w:hangingChars="200"/>
      <w:jc w:val="left"/>
    </w:pPr>
    <w:rPr>
      <w:szCs w:val="24"/>
    </w:rPr>
  </w:style>
  <w:style w:type="paragraph" w:styleId="56">
    <w:name w:val="toc 2"/>
    <w:basedOn w:val="1"/>
    <w:next w:val="1"/>
    <w:qFormat/>
    <w:uiPriority w:val="39"/>
    <w:pPr>
      <w:tabs>
        <w:tab w:val="right" w:leader="dot" w:pos="9403"/>
      </w:tabs>
      <w:ind w:left="210"/>
      <w:jc w:val="left"/>
    </w:pPr>
    <w:rPr>
      <w:smallCaps/>
      <w:sz w:val="28"/>
      <w:szCs w:val="24"/>
    </w:rPr>
  </w:style>
  <w:style w:type="paragraph" w:styleId="57">
    <w:name w:val="toc 9"/>
    <w:basedOn w:val="1"/>
    <w:next w:val="1"/>
    <w:qFormat/>
    <w:uiPriority w:val="39"/>
    <w:pPr>
      <w:ind w:left="1680"/>
      <w:jc w:val="left"/>
    </w:pPr>
    <w:rPr>
      <w:szCs w:val="21"/>
    </w:rPr>
  </w:style>
  <w:style w:type="paragraph" w:styleId="58">
    <w:name w:val="Body Text 2"/>
    <w:basedOn w:val="1"/>
    <w:link w:val="257"/>
    <w:qFormat/>
    <w:uiPriority w:val="0"/>
    <w:rPr>
      <w:rFonts w:ascii="仿宋_GB2312" w:eastAsia="仿宋_GB2312"/>
      <w:b/>
      <w:sz w:val="24"/>
      <w:szCs w:val="20"/>
    </w:rPr>
  </w:style>
  <w:style w:type="paragraph" w:styleId="59">
    <w:name w:val="List 4"/>
    <w:basedOn w:val="1"/>
    <w:qFormat/>
    <w:uiPriority w:val="0"/>
    <w:pPr>
      <w:ind w:left="100" w:leftChars="600" w:hanging="200" w:hangingChars="200"/>
    </w:pPr>
    <w:rPr>
      <w:rFonts w:ascii="Calibri" w:hAnsi="Calibri"/>
    </w:rPr>
  </w:style>
  <w:style w:type="paragraph" w:styleId="60">
    <w:name w:val="List Continue 2"/>
    <w:basedOn w:val="1"/>
    <w:qFormat/>
    <w:uiPriority w:val="0"/>
    <w:pPr>
      <w:spacing w:after="120"/>
      <w:ind w:left="840" w:leftChars="400"/>
    </w:pPr>
    <w:rPr>
      <w:rFonts w:ascii="Calibri" w:hAnsi="Calibri"/>
    </w:rPr>
  </w:style>
  <w:style w:type="paragraph" w:styleId="61">
    <w:name w:val="HTML Preformatted"/>
    <w:basedOn w:val="1"/>
    <w:link w:val="44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2">
    <w:name w:val="Normal (Web)"/>
    <w:basedOn w:val="1"/>
    <w:link w:val="482"/>
    <w:qFormat/>
    <w:uiPriority w:val="0"/>
    <w:pPr>
      <w:widowControl/>
      <w:spacing w:before="100" w:beforeAutospacing="1" w:after="100" w:afterAutospacing="1"/>
      <w:jc w:val="left"/>
    </w:pPr>
    <w:rPr>
      <w:rFonts w:ascii="宋体" w:hAnsi="宋体"/>
      <w:kern w:val="0"/>
      <w:sz w:val="24"/>
      <w:szCs w:val="24"/>
    </w:rPr>
  </w:style>
  <w:style w:type="paragraph" w:styleId="63">
    <w:name w:val="index 2"/>
    <w:basedOn w:val="1"/>
    <w:next w:val="1"/>
    <w:qFormat/>
    <w:uiPriority w:val="0"/>
    <w:pPr>
      <w:ind w:left="200" w:leftChars="200"/>
    </w:pPr>
    <w:rPr>
      <w:szCs w:val="20"/>
    </w:rPr>
  </w:style>
  <w:style w:type="paragraph" w:styleId="64">
    <w:name w:val="Title"/>
    <w:basedOn w:val="6"/>
    <w:next w:val="1"/>
    <w:link w:val="279"/>
    <w:qFormat/>
    <w:uiPriority w:val="0"/>
    <w:pPr>
      <w:spacing w:before="0" w:after="0" w:line="360" w:lineRule="auto"/>
      <w:ind w:firstLine="0"/>
    </w:pPr>
    <w:rPr>
      <w:rFonts w:ascii="宋体" w:hAnsi="宋体"/>
      <w:bCs w:val="0"/>
      <w:smallCaps/>
      <w:snapToGrid w:val="0"/>
      <w:sz w:val="44"/>
      <w:szCs w:val="24"/>
    </w:rPr>
  </w:style>
  <w:style w:type="paragraph" w:styleId="65">
    <w:name w:val="annotation subject"/>
    <w:basedOn w:val="23"/>
    <w:next w:val="23"/>
    <w:link w:val="272"/>
    <w:unhideWhenUsed/>
    <w:qFormat/>
    <w:uiPriority w:val="99"/>
    <w:rPr>
      <w:b/>
      <w:bCs/>
      <w:szCs w:val="22"/>
    </w:rPr>
  </w:style>
  <w:style w:type="paragraph" w:styleId="66">
    <w:name w:val="Body Text First Indent"/>
    <w:basedOn w:val="1"/>
    <w:link w:val="254"/>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8">
    <w:name w:val="Table Grid"/>
    <w:basedOn w:val="67"/>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0">
    <w:name w:val="Strong"/>
    <w:qFormat/>
    <w:uiPriority w:val="0"/>
    <w:rPr>
      <w:b/>
      <w:bCs/>
    </w:rPr>
  </w:style>
  <w:style w:type="character" w:styleId="71">
    <w:name w:val="endnote reference"/>
    <w:unhideWhenUsed/>
    <w:qFormat/>
    <w:uiPriority w:val="0"/>
    <w:rPr>
      <w:vertAlign w:val="superscript"/>
    </w:rPr>
  </w:style>
  <w:style w:type="character" w:styleId="72">
    <w:name w:val="page number"/>
    <w:qFormat/>
    <w:uiPriority w:val="99"/>
  </w:style>
  <w:style w:type="character" w:styleId="73">
    <w:name w:val="FollowedHyperlink"/>
    <w:qFormat/>
    <w:uiPriority w:val="99"/>
    <w:rPr>
      <w:color w:val="800080"/>
      <w:u w:val="single"/>
    </w:rPr>
  </w:style>
  <w:style w:type="character" w:styleId="74">
    <w:name w:val="Emphasis"/>
    <w:qFormat/>
    <w:uiPriority w:val="0"/>
    <w:rPr>
      <w:color w:val="CC0033"/>
    </w:rPr>
  </w:style>
  <w:style w:type="character" w:styleId="75">
    <w:name w:val="HTML Definition"/>
    <w:qFormat/>
    <w:uiPriority w:val="0"/>
  </w:style>
  <w:style w:type="character" w:styleId="76">
    <w:name w:val="HTML Typewriter"/>
    <w:qFormat/>
    <w:uiPriority w:val="0"/>
    <w:rPr>
      <w:rFonts w:ascii="宋体" w:hAnsi="宋体" w:eastAsia="宋体" w:cs="宋体"/>
      <w:sz w:val="24"/>
      <w:szCs w:val="24"/>
    </w:rPr>
  </w:style>
  <w:style w:type="character" w:styleId="77">
    <w:name w:val="HTML Variable"/>
    <w:qFormat/>
    <w:uiPriority w:val="0"/>
  </w:style>
  <w:style w:type="character" w:styleId="78">
    <w:name w:val="Hyperlink"/>
    <w:qFormat/>
    <w:uiPriority w:val="99"/>
    <w:rPr>
      <w:color w:val="0000FF"/>
      <w:u w:val="single"/>
    </w:rPr>
  </w:style>
  <w:style w:type="character" w:styleId="79">
    <w:name w:val="HTML Code"/>
    <w:qFormat/>
    <w:uiPriority w:val="0"/>
    <w:rPr>
      <w:rFonts w:hint="eastAsia" w:ascii="Arial" w:hAnsi="Arial" w:cs="Arial"/>
      <w:sz w:val="20"/>
    </w:rPr>
  </w:style>
  <w:style w:type="character" w:styleId="80">
    <w:name w:val="annotation reference"/>
    <w:unhideWhenUsed/>
    <w:qFormat/>
    <w:uiPriority w:val="99"/>
    <w:rPr>
      <w:sz w:val="21"/>
      <w:szCs w:val="21"/>
    </w:rPr>
  </w:style>
  <w:style w:type="character" w:styleId="81">
    <w:name w:val="HTML Cite"/>
    <w:qFormat/>
    <w:uiPriority w:val="0"/>
  </w:style>
  <w:style w:type="character" w:styleId="82">
    <w:name w:val="footnote reference"/>
    <w:qFormat/>
    <w:uiPriority w:val="0"/>
    <w:rPr>
      <w:vertAlign w:val="superscript"/>
    </w:rPr>
  </w:style>
  <w:style w:type="character" w:styleId="83">
    <w:name w:val="HTML Keyboard"/>
    <w:qFormat/>
    <w:uiPriority w:val="0"/>
    <w:rPr>
      <w:rFonts w:hint="default" w:ascii="Arial" w:hAnsi="Arial" w:cs="Arial"/>
      <w:sz w:val="20"/>
    </w:rPr>
  </w:style>
  <w:style w:type="character" w:styleId="84">
    <w:name w:val="HTML Sample"/>
    <w:qFormat/>
    <w:uiPriority w:val="0"/>
    <w:rPr>
      <w:rFonts w:hint="default" w:ascii="Arial" w:hAnsi="Arial" w:cs="Arial"/>
    </w:rPr>
  </w:style>
  <w:style w:type="paragraph" w:customStyle="1" w:styleId="85">
    <w:name w:val="样式1"/>
    <w:basedOn w:val="1"/>
    <w:link w:val="266"/>
    <w:qFormat/>
    <w:uiPriority w:val="0"/>
    <w:pPr>
      <w:tabs>
        <w:tab w:val="left" w:pos="709"/>
      </w:tabs>
      <w:adjustRightInd w:val="0"/>
      <w:ind w:left="709" w:hanging="709"/>
      <w:textAlignment w:val="baseline"/>
    </w:pPr>
    <w:rPr>
      <w:rFonts w:ascii="宋体" w:hAnsi="宋体"/>
      <w:kern w:val="0"/>
      <w:szCs w:val="20"/>
    </w:rPr>
  </w:style>
  <w:style w:type="paragraph" w:customStyle="1" w:styleId="86">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87">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8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89">
    <w:name w:val="p0"/>
    <w:basedOn w:val="1"/>
    <w:qFormat/>
    <w:uiPriority w:val="0"/>
    <w:pPr>
      <w:widowControl/>
    </w:pPr>
    <w:rPr>
      <w:kern w:val="0"/>
      <w:szCs w:val="21"/>
    </w:rPr>
  </w:style>
  <w:style w:type="paragraph" w:customStyle="1" w:styleId="90">
    <w:name w:val="Char"/>
    <w:basedOn w:val="1"/>
    <w:qFormat/>
    <w:uiPriority w:val="0"/>
    <w:rPr>
      <w:rFonts w:ascii="Tahoma" w:hAnsi="Tahoma"/>
      <w:sz w:val="24"/>
      <w:szCs w:val="20"/>
    </w:rPr>
  </w:style>
  <w:style w:type="paragraph" w:customStyle="1" w:styleId="91">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9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二级标题"/>
    <w:basedOn w:val="1"/>
    <w:next w:val="94"/>
    <w:qFormat/>
    <w:uiPriority w:val="0"/>
    <w:pPr>
      <w:tabs>
        <w:tab w:val="left" w:pos="992"/>
      </w:tabs>
      <w:ind w:left="992" w:hanging="567"/>
      <w:outlineLvl w:val="1"/>
    </w:pPr>
    <w:rPr>
      <w:rFonts w:ascii="黑体" w:eastAsia="黑体"/>
      <w:sz w:val="28"/>
      <w:szCs w:val="24"/>
    </w:rPr>
  </w:style>
  <w:style w:type="paragraph" w:customStyle="1" w:styleId="94">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95">
    <w:name w:val="Char Char Char Char"/>
    <w:basedOn w:val="1"/>
    <w:qFormat/>
    <w:uiPriority w:val="0"/>
    <w:pPr>
      <w:widowControl/>
      <w:spacing w:after="160" w:line="240" w:lineRule="exact"/>
      <w:jc w:val="left"/>
    </w:pPr>
    <w:rPr>
      <w:kern w:val="0"/>
      <w:sz w:val="24"/>
      <w:szCs w:val="24"/>
    </w:rPr>
  </w:style>
  <w:style w:type="paragraph" w:customStyle="1" w:styleId="96">
    <w:name w:val="列表段落1"/>
    <w:basedOn w:val="1"/>
    <w:qFormat/>
    <w:uiPriority w:val="34"/>
    <w:pPr>
      <w:ind w:firstLine="420" w:firstLineChars="200"/>
    </w:pPr>
  </w:style>
  <w:style w:type="paragraph" w:customStyle="1" w:styleId="97">
    <w:name w:val="一级标题"/>
    <w:basedOn w:val="1"/>
    <w:next w:val="93"/>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9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9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0">
    <w:name w:val="Char Char Char Char Char Char Char1 Char"/>
    <w:basedOn w:val="1"/>
    <w:qFormat/>
    <w:uiPriority w:val="0"/>
    <w:rPr>
      <w:rFonts w:ascii="Tahoma" w:hAnsi="Tahoma"/>
      <w:sz w:val="24"/>
      <w:szCs w:val="20"/>
    </w:rPr>
  </w:style>
  <w:style w:type="paragraph" w:customStyle="1" w:styleId="101">
    <w:name w:val="基本文字 Char"/>
    <w:basedOn w:val="1"/>
    <w:qFormat/>
    <w:uiPriority w:val="0"/>
    <w:pPr>
      <w:spacing w:before="156" w:line="400" w:lineRule="atLeast"/>
      <w:ind w:firstLine="540" w:firstLineChars="225"/>
    </w:pPr>
    <w:rPr>
      <w:sz w:val="24"/>
      <w:szCs w:val="20"/>
    </w:rPr>
  </w:style>
  <w:style w:type="paragraph" w:customStyle="1" w:styleId="10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3">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04">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7">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8">
    <w:name w:val="D&amp;L"/>
    <w:basedOn w:val="42"/>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109">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10">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11">
    <w:name w:val="Default"/>
    <w:link w:val="479"/>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2">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13">
    <w:name w:val="Char1"/>
    <w:basedOn w:val="1"/>
    <w:qFormat/>
    <w:uiPriority w:val="0"/>
    <w:rPr>
      <w:rFonts w:ascii="Calibri" w:hAnsi="Calibri"/>
    </w:rPr>
  </w:style>
  <w:style w:type="paragraph" w:customStyle="1" w:styleId="114">
    <w:name w:val="Char Char Char Char Char Char"/>
    <w:basedOn w:val="1"/>
    <w:qFormat/>
    <w:uiPriority w:val="0"/>
    <w:rPr>
      <w:rFonts w:ascii="Tahoma" w:hAnsi="Tahoma"/>
      <w:sz w:val="24"/>
      <w:szCs w:val="20"/>
    </w:rPr>
  </w:style>
  <w:style w:type="paragraph" w:customStyle="1" w:styleId="115">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Blockquote"/>
    <w:basedOn w:val="1"/>
    <w:link w:val="277"/>
    <w:qFormat/>
    <w:uiPriority w:val="0"/>
    <w:pPr>
      <w:autoSpaceDE w:val="0"/>
      <w:autoSpaceDN w:val="0"/>
      <w:adjustRightInd w:val="0"/>
      <w:spacing w:before="100" w:after="100"/>
      <w:ind w:left="360" w:right="360"/>
      <w:jc w:val="left"/>
    </w:pPr>
    <w:rPr>
      <w:kern w:val="0"/>
      <w:sz w:val="24"/>
      <w:szCs w:val="20"/>
    </w:rPr>
  </w:style>
  <w:style w:type="paragraph" w:customStyle="1" w:styleId="117">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paragraph" w:customStyle="1" w:styleId="119">
    <w:name w:val="段落2"/>
    <w:basedOn w:val="1"/>
    <w:qFormat/>
    <w:uiPriority w:val="0"/>
    <w:pPr>
      <w:spacing w:line="360" w:lineRule="auto"/>
      <w:ind w:firstLine="480" w:firstLineChars="200"/>
    </w:pPr>
    <w:rPr>
      <w:rFonts w:ascii="Calibri" w:hAnsi="Calibri" w:cs="Courier New"/>
      <w:sz w:val="24"/>
      <w:szCs w:val="21"/>
    </w:rPr>
  </w:style>
  <w:style w:type="paragraph" w:customStyle="1" w:styleId="120">
    <w:name w:val="目录"/>
    <w:basedOn w:val="1"/>
    <w:qFormat/>
    <w:uiPriority w:val="0"/>
    <w:pPr>
      <w:widowControl/>
      <w:jc w:val="center"/>
    </w:pPr>
    <w:rPr>
      <w:rFonts w:ascii="宋体" w:hAnsi="Calibri"/>
      <w:b/>
      <w:kern w:val="0"/>
      <w:sz w:val="36"/>
      <w:szCs w:val="20"/>
    </w:rPr>
  </w:style>
  <w:style w:type="paragraph" w:customStyle="1" w:styleId="121">
    <w:name w:val="目录文字"/>
    <w:basedOn w:val="1"/>
    <w:qFormat/>
    <w:uiPriority w:val="0"/>
    <w:pPr>
      <w:widowControl/>
      <w:spacing w:line="480" w:lineRule="auto"/>
      <w:jc w:val="left"/>
    </w:pPr>
    <w:rPr>
      <w:rFonts w:ascii="宋体" w:hAnsi="宋体"/>
      <w:kern w:val="0"/>
      <w:sz w:val="24"/>
      <w:szCs w:val="20"/>
    </w:rPr>
  </w:style>
  <w:style w:type="paragraph" w:customStyle="1" w:styleId="12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2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24">
    <w:name w:val="段落1 Char"/>
    <w:basedOn w:val="34"/>
    <w:qFormat/>
    <w:uiPriority w:val="0"/>
    <w:pPr>
      <w:spacing w:line="360" w:lineRule="auto"/>
    </w:pPr>
    <w:rPr>
      <w:rFonts w:ascii="Times New Roman" w:hAnsi="Times New Roman" w:cs="Courier New"/>
      <w:sz w:val="24"/>
      <w:szCs w:val="21"/>
    </w:rPr>
  </w:style>
  <w:style w:type="paragraph" w:customStyle="1" w:styleId="125">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26">
    <w:name w:val="简单回函地址"/>
    <w:basedOn w:val="1"/>
    <w:qFormat/>
    <w:uiPriority w:val="0"/>
    <w:rPr>
      <w:rFonts w:ascii="Calibri" w:hAnsi="Calibri"/>
    </w:rPr>
  </w:style>
  <w:style w:type="paragraph" w:customStyle="1" w:styleId="12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128">
    <w:name w:val="Char10 Char Char Char Char Char Char Char Char Char"/>
    <w:basedOn w:val="1"/>
    <w:next w:val="1"/>
    <w:qFormat/>
    <w:uiPriority w:val="0"/>
    <w:rPr>
      <w:rFonts w:ascii="Calibri" w:hAnsi="Calibri"/>
    </w:rPr>
  </w:style>
  <w:style w:type="paragraph" w:customStyle="1" w:styleId="129">
    <w:name w:val="TOC 标题1"/>
    <w:basedOn w:val="5"/>
    <w:next w:val="1"/>
    <w:qFormat/>
    <w:uiPriority w:val="39"/>
    <w:pPr>
      <w:widowControl/>
      <w:spacing w:before="480" w:after="0" w:line="276" w:lineRule="auto"/>
      <w:jc w:val="left"/>
      <w:outlineLvl w:val="9"/>
    </w:pPr>
    <w:rPr>
      <w:rFonts w:ascii="Cambria" w:hAnsi="Cambria"/>
      <w:bCs w:val="0"/>
      <w:snapToGrid w:val="0"/>
      <w:color w:val="365F91"/>
      <w:kern w:val="0"/>
      <w:sz w:val="28"/>
    </w:rPr>
  </w:style>
  <w:style w:type="paragraph" w:customStyle="1" w:styleId="130">
    <w:name w:val="Char Char Char Char Char Char1"/>
    <w:basedOn w:val="1"/>
    <w:qFormat/>
    <w:uiPriority w:val="0"/>
    <w:rPr>
      <w:rFonts w:ascii="Tahoma" w:hAnsi="Tahoma"/>
      <w:sz w:val="24"/>
      <w:szCs w:val="20"/>
    </w:rPr>
  </w:style>
  <w:style w:type="paragraph" w:customStyle="1" w:styleId="131">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32">
    <w:name w:val="Char10 Char Char Char Char Char Char Char Char Char1"/>
    <w:basedOn w:val="1"/>
    <w:next w:val="1"/>
    <w:qFormat/>
    <w:uiPriority w:val="0"/>
    <w:rPr>
      <w:rFonts w:ascii="Calibri" w:hAnsi="Calibri"/>
    </w:rPr>
  </w:style>
  <w:style w:type="paragraph" w:customStyle="1" w:styleId="133">
    <w:name w:val="MsoNormal"/>
    <w:basedOn w:val="134"/>
    <w:qFormat/>
    <w:uiPriority w:val="0"/>
    <w:rPr>
      <w:rFonts w:ascii="Calibri" w:hAnsi="Calibri" w:eastAsia="Calibri"/>
      <w:sz w:val="21"/>
    </w:rPr>
  </w:style>
  <w:style w:type="paragraph" w:customStyle="1" w:styleId="134">
    <w:name w:val="Normal_0"/>
    <w:qFormat/>
    <w:uiPriority w:val="0"/>
    <w:rPr>
      <w:rFonts w:ascii="Times New Roman" w:hAnsi="Times New Roman" w:eastAsia="宋体" w:cs="Times New Roman"/>
      <w:sz w:val="24"/>
      <w:szCs w:val="24"/>
      <w:lang w:val="en-US" w:eastAsia="zh-CN" w:bidi="ar-SA"/>
    </w:rPr>
  </w:style>
  <w:style w:type="paragraph" w:customStyle="1" w:styleId="135">
    <w:name w:val="标题 2_0"/>
    <w:basedOn w:val="136"/>
    <w:next w:val="91"/>
    <w:link w:val="294"/>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3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纯文本_0"/>
    <w:basedOn w:val="91"/>
    <w:link w:val="295"/>
    <w:qFormat/>
    <w:uiPriority w:val="99"/>
    <w:rPr>
      <w:rFonts w:ascii="宋体" w:hAnsi="Courier New" w:cs="Times New Roman"/>
      <w:szCs w:val="21"/>
    </w:rPr>
  </w:style>
  <w:style w:type="paragraph" w:customStyle="1" w:styleId="138">
    <w:name w:val="纯文本_1"/>
    <w:basedOn w:val="139"/>
    <w:link w:val="296"/>
    <w:qFormat/>
    <w:uiPriority w:val="0"/>
    <w:rPr>
      <w:rFonts w:ascii="宋体" w:hAnsi="Courier New"/>
      <w:szCs w:val="21"/>
    </w:rPr>
  </w:style>
  <w:style w:type="paragraph" w:customStyle="1" w:styleId="13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标题 3_0"/>
    <w:basedOn w:val="141"/>
    <w:next w:val="142"/>
    <w:link w:val="302"/>
    <w:qFormat/>
    <w:uiPriority w:val="0"/>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14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正文缩进_0"/>
    <w:basedOn w:val="141"/>
    <w:unhideWhenUsed/>
    <w:qFormat/>
    <w:uiPriority w:val="0"/>
    <w:pPr>
      <w:ind w:firstLine="420" w:firstLineChars="200"/>
    </w:pPr>
    <w:rPr>
      <w:rFonts w:ascii="Calibri" w:hAnsi="Calibri"/>
      <w:bCs/>
      <w:szCs w:val="32"/>
    </w:rPr>
  </w:style>
  <w:style w:type="paragraph" w:customStyle="1" w:styleId="143">
    <w:name w:val="标题 1_0"/>
    <w:basedOn w:val="141"/>
    <w:next w:val="141"/>
    <w:link w:val="297"/>
    <w:qFormat/>
    <w:uiPriority w:val="0"/>
    <w:pPr>
      <w:keepNext/>
      <w:widowControl/>
      <w:numPr>
        <w:ilvl w:val="0"/>
        <w:numId w:val="1"/>
      </w:numPr>
      <w:jc w:val="center"/>
      <w:outlineLvl w:val="0"/>
    </w:pPr>
    <w:rPr>
      <w:rFonts w:ascii="黑体" w:eastAsia="黑体"/>
      <w:kern w:val="0"/>
      <w:sz w:val="52"/>
      <w:szCs w:val="20"/>
    </w:rPr>
  </w:style>
  <w:style w:type="paragraph" w:customStyle="1" w:styleId="144">
    <w:name w:val="标题 6_0"/>
    <w:basedOn w:val="141"/>
    <w:next w:val="141"/>
    <w:link w:val="298"/>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customStyle="1" w:styleId="145">
    <w:name w:val="标题 7_0"/>
    <w:basedOn w:val="141"/>
    <w:next w:val="141"/>
    <w:link w:val="299"/>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146">
    <w:name w:val="标题 8_0"/>
    <w:basedOn w:val="141"/>
    <w:next w:val="141"/>
    <w:link w:val="300"/>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customStyle="1" w:styleId="147">
    <w:name w:val="标题 9_0"/>
    <w:basedOn w:val="141"/>
    <w:next w:val="141"/>
    <w:link w:val="301"/>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Cs w:val="21"/>
    </w:rPr>
  </w:style>
  <w:style w:type="paragraph" w:customStyle="1" w:styleId="148">
    <w:name w:val="Blockquote_0"/>
    <w:basedOn w:val="141"/>
    <w:link w:val="303"/>
    <w:qFormat/>
    <w:uiPriority w:val="0"/>
    <w:pPr>
      <w:autoSpaceDE w:val="0"/>
      <w:autoSpaceDN w:val="0"/>
      <w:adjustRightInd w:val="0"/>
      <w:spacing w:before="100" w:after="100"/>
      <w:ind w:left="360" w:right="360"/>
      <w:jc w:val="left"/>
    </w:pPr>
    <w:rPr>
      <w:kern w:val="0"/>
      <w:sz w:val="24"/>
      <w:szCs w:val="20"/>
    </w:rPr>
  </w:style>
  <w:style w:type="paragraph" w:customStyle="1" w:styleId="149">
    <w:name w:val="标题 4_0"/>
    <w:basedOn w:val="141"/>
    <w:next w:val="141"/>
    <w:link w:val="30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customStyle="1" w:styleId="150">
    <w:name w:val="纯文本_2"/>
    <w:basedOn w:val="141"/>
    <w:link w:val="305"/>
    <w:qFormat/>
    <w:uiPriority w:val="0"/>
    <w:rPr>
      <w:rFonts w:ascii="宋体" w:hAnsi="Courier New"/>
      <w:szCs w:val="21"/>
    </w:rPr>
  </w:style>
  <w:style w:type="paragraph" w:customStyle="1" w:styleId="151">
    <w:name w:val="Blockquote_0_1"/>
    <w:basedOn w:val="152"/>
    <w:link w:val="306"/>
    <w:qFormat/>
    <w:uiPriority w:val="0"/>
    <w:pPr>
      <w:autoSpaceDE w:val="0"/>
      <w:autoSpaceDN w:val="0"/>
      <w:adjustRightInd w:val="0"/>
      <w:spacing w:before="100" w:after="100"/>
      <w:ind w:left="360" w:right="360"/>
      <w:jc w:val="left"/>
    </w:pPr>
    <w:rPr>
      <w:kern w:val="0"/>
      <w:sz w:val="24"/>
      <w:szCs w:val="20"/>
    </w:rPr>
  </w:style>
  <w:style w:type="paragraph" w:customStyle="1" w:styleId="15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文本_0"/>
    <w:basedOn w:val="141"/>
    <w:link w:val="307"/>
    <w:qFormat/>
    <w:uiPriority w:val="0"/>
    <w:pPr>
      <w:spacing w:after="120"/>
    </w:pPr>
  </w:style>
  <w:style w:type="paragraph" w:customStyle="1" w:styleId="154">
    <w:name w:val="普通(网站)_0"/>
    <w:basedOn w:val="141"/>
    <w:qFormat/>
    <w:uiPriority w:val="0"/>
    <w:pPr>
      <w:widowControl/>
      <w:spacing w:before="100" w:beforeAutospacing="1" w:after="100" w:afterAutospacing="1"/>
      <w:jc w:val="left"/>
    </w:pPr>
    <w:rPr>
      <w:rFonts w:ascii="宋体" w:hAnsi="宋体"/>
      <w:kern w:val="0"/>
      <w:sz w:val="24"/>
    </w:rPr>
  </w:style>
  <w:style w:type="paragraph" w:customStyle="1" w:styleId="15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脚注文本_0"/>
    <w:basedOn w:val="156"/>
    <w:link w:val="308"/>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61">
    <w:name w:val="Normal_1"/>
    <w:qFormat/>
    <w:uiPriority w:val="0"/>
    <w:rPr>
      <w:rFonts w:ascii="Times New Roman" w:hAnsi="Times New Roman" w:eastAsia="Times New Roman" w:cs="Times New Roman"/>
      <w:sz w:val="24"/>
      <w:szCs w:val="24"/>
      <w:lang w:val="en-US" w:eastAsia="zh-CN" w:bidi="ar-SA"/>
    </w:rPr>
  </w:style>
  <w:style w:type="paragraph" w:customStyle="1" w:styleId="162">
    <w:name w:val="Normal_2"/>
    <w:qFormat/>
    <w:uiPriority w:val="0"/>
    <w:rPr>
      <w:rFonts w:ascii="Times New Roman" w:hAnsi="Times New Roman" w:eastAsia="Times New Roman" w:cs="Times New Roman"/>
      <w:sz w:val="24"/>
      <w:szCs w:val="24"/>
      <w:lang w:val="en-US" w:eastAsia="zh-CN" w:bidi="ar-SA"/>
    </w:rPr>
  </w:style>
  <w:style w:type="paragraph" w:customStyle="1" w:styleId="163">
    <w:name w:val="Normal_3"/>
    <w:qFormat/>
    <w:uiPriority w:val="0"/>
    <w:rPr>
      <w:rFonts w:ascii="Times New Roman" w:hAnsi="Times New Roman" w:eastAsia="Times New Roman" w:cs="Times New Roman"/>
      <w:sz w:val="24"/>
      <w:szCs w:val="24"/>
      <w:lang w:val="en-US" w:eastAsia="zh-CN" w:bidi="ar-SA"/>
    </w:rPr>
  </w:style>
  <w:style w:type="paragraph" w:customStyle="1" w:styleId="1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6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17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7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7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7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17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7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7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7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80">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1">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3">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4">
    <w:name w:val="Char Char Char Char Char"/>
    <w:basedOn w:val="1"/>
    <w:qFormat/>
    <w:uiPriority w:val="0"/>
    <w:rPr>
      <w:rFonts w:ascii="Tahoma" w:hAnsi="Tahoma"/>
      <w:sz w:val="24"/>
      <w:szCs w:val="20"/>
    </w:rPr>
  </w:style>
  <w:style w:type="paragraph" w:customStyle="1" w:styleId="185">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186">
    <w:name w:val="标题4"/>
    <w:basedOn w:val="6"/>
    <w:next w:val="31"/>
    <w:link w:val="311"/>
    <w:qFormat/>
    <w:uiPriority w:val="0"/>
    <w:pPr>
      <w:spacing w:before="0" w:after="0" w:line="413" w:lineRule="auto"/>
      <w:ind w:firstLine="0"/>
      <w:jc w:val="both"/>
    </w:pPr>
    <w:rPr>
      <w:rFonts w:eastAsia="宋体"/>
      <w:kern w:val="0"/>
      <w:sz w:val="24"/>
    </w:rPr>
  </w:style>
  <w:style w:type="paragraph" w:customStyle="1" w:styleId="187">
    <w:name w:val="明显引用1"/>
    <w:basedOn w:val="1"/>
    <w:next w:val="1"/>
    <w:link w:val="312"/>
    <w:qFormat/>
    <w:uiPriority w:val="30"/>
    <w:pPr>
      <w:pBdr>
        <w:bottom w:val="single" w:color="4F81BD" w:sz="4" w:space="4"/>
      </w:pBdr>
      <w:spacing w:before="200" w:after="280"/>
      <w:ind w:left="936" w:right="936"/>
    </w:pPr>
    <w:rPr>
      <w:b/>
      <w:bCs/>
      <w:i/>
      <w:iCs/>
      <w:color w:val="4F81BD"/>
    </w:rPr>
  </w:style>
  <w:style w:type="paragraph" w:customStyle="1" w:styleId="188">
    <w:name w:val="标题5"/>
    <w:basedOn w:val="7"/>
    <w:link w:val="314"/>
    <w:qFormat/>
    <w:uiPriority w:val="0"/>
    <w:pPr>
      <w:spacing w:line="413" w:lineRule="auto"/>
      <w:jc w:val="both"/>
    </w:pPr>
    <w:rPr>
      <w:rFonts w:ascii="Arial" w:hAnsi="Arial"/>
      <w:kern w:val="0"/>
      <w:sz w:val="24"/>
    </w:rPr>
  </w:style>
  <w:style w:type="paragraph" w:customStyle="1" w:styleId="189">
    <w:name w:val="引用1"/>
    <w:basedOn w:val="1"/>
    <w:next w:val="1"/>
    <w:link w:val="315"/>
    <w:qFormat/>
    <w:uiPriority w:val="29"/>
    <w:rPr>
      <w:i/>
      <w:iCs/>
      <w:color w:val="000000"/>
    </w:rPr>
  </w:style>
  <w:style w:type="paragraph" w:customStyle="1" w:styleId="190">
    <w:name w:val="_Style 2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192">
    <w:name w:val="Char Char Char Char Char1"/>
    <w:basedOn w:val="1"/>
    <w:qFormat/>
    <w:uiPriority w:val="0"/>
    <w:rPr>
      <w:rFonts w:ascii="Tahoma" w:hAnsi="Tahoma"/>
      <w:sz w:val="24"/>
      <w:szCs w:val="20"/>
    </w:rPr>
  </w:style>
  <w:style w:type="paragraph" w:customStyle="1" w:styleId="193">
    <w:name w:val="默认段落字体 Para Char"/>
    <w:basedOn w:val="1"/>
    <w:qFormat/>
    <w:uiPriority w:val="0"/>
    <w:rPr>
      <w:szCs w:val="20"/>
    </w:rPr>
  </w:style>
  <w:style w:type="paragraph" w:customStyle="1" w:styleId="194">
    <w:name w:val="正文首行缩进 4 字符"/>
    <w:basedOn w:val="66"/>
    <w:qFormat/>
    <w:uiPriority w:val="0"/>
    <w:pPr>
      <w:snapToGrid w:val="0"/>
      <w:spacing w:before="100" w:beforeLines="25"/>
      <w:ind w:left="100" w:leftChars="100" w:right="-10" w:firstLine="480" w:firstLineChars="200"/>
    </w:pPr>
    <w:rPr>
      <w:rFonts w:ascii="宋体" w:hAnsi="Italic" w:eastAsia="宋体"/>
      <w:sz w:val="21"/>
      <w:szCs w:val="21"/>
    </w:rPr>
  </w:style>
  <w:style w:type="paragraph" w:customStyle="1" w:styleId="195">
    <w:name w:val="Char2"/>
    <w:basedOn w:val="1"/>
    <w:qFormat/>
    <w:uiPriority w:val="0"/>
    <w:rPr>
      <w:rFonts w:ascii="Calibri" w:hAnsi="Calibri"/>
    </w:rPr>
  </w:style>
  <w:style w:type="paragraph" w:customStyle="1" w:styleId="196">
    <w:name w:val="Char Char Char Char Char Char2"/>
    <w:basedOn w:val="1"/>
    <w:qFormat/>
    <w:uiPriority w:val="0"/>
    <w:rPr>
      <w:rFonts w:ascii="Tahoma" w:hAnsi="Tahoma"/>
      <w:sz w:val="24"/>
      <w:szCs w:val="20"/>
    </w:rPr>
  </w:style>
  <w:style w:type="paragraph" w:customStyle="1" w:styleId="197">
    <w:name w:val="正文2"/>
    <w:link w:val="405"/>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修订1"/>
    <w:qFormat/>
    <w:uiPriority w:val="0"/>
    <w:rPr>
      <w:rFonts w:ascii="Calibri" w:hAnsi="Calibri" w:eastAsia="宋体" w:cs="Times New Roman"/>
      <w:kern w:val="2"/>
      <w:sz w:val="21"/>
      <w:szCs w:val="22"/>
      <w:lang w:val="en-US" w:eastAsia="zh-CN" w:bidi="ar-SA"/>
    </w:rPr>
  </w:style>
  <w:style w:type="paragraph" w:customStyle="1" w:styleId="199">
    <w:name w:val="Char10 Char Char Char Char Char Char Char Char Char2"/>
    <w:basedOn w:val="1"/>
    <w:next w:val="1"/>
    <w:qFormat/>
    <w:uiPriority w:val="0"/>
    <w:rPr>
      <w:rFonts w:ascii="Calibri" w:hAnsi="Calibri"/>
    </w:rPr>
  </w:style>
  <w:style w:type="paragraph" w:customStyle="1" w:styleId="200">
    <w:name w:val="Table Paragraph"/>
    <w:basedOn w:val="1"/>
    <w:qFormat/>
    <w:uiPriority w:val="1"/>
    <w:rPr>
      <w:rFonts w:ascii="宋体" w:hAnsi="宋体" w:cs="宋体"/>
      <w:lang w:val="zh-CN" w:bidi="zh-CN"/>
    </w:rPr>
  </w:style>
  <w:style w:type="paragraph" w:customStyle="1" w:styleId="201">
    <w:name w:val="标题 11"/>
    <w:basedOn w:val="1"/>
    <w:qFormat/>
    <w:uiPriority w:val="1"/>
    <w:pPr>
      <w:ind w:left="152"/>
      <w:outlineLvl w:val="1"/>
    </w:pPr>
    <w:rPr>
      <w:rFonts w:ascii="宋体" w:hAnsi="宋体"/>
      <w:b/>
      <w:bCs/>
      <w:szCs w:val="21"/>
    </w:rPr>
  </w:style>
  <w:style w:type="paragraph" w:customStyle="1" w:styleId="202">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203">
    <w:name w:val="修订2"/>
    <w:qFormat/>
    <w:uiPriority w:val="0"/>
    <w:rPr>
      <w:rFonts w:ascii="Calibri" w:hAnsi="Calibri" w:eastAsia="宋体" w:cs="Times New Roman"/>
      <w:kern w:val="2"/>
      <w:sz w:val="21"/>
      <w:szCs w:val="22"/>
      <w:lang w:val="en-US" w:eastAsia="zh-CN" w:bidi="ar-SA"/>
    </w:rPr>
  </w:style>
  <w:style w:type="paragraph" w:customStyle="1" w:styleId="204">
    <w:name w:val="明显引用11"/>
    <w:basedOn w:val="1"/>
    <w:next w:val="1"/>
    <w:link w:val="351"/>
    <w:qFormat/>
    <w:uiPriority w:val="0"/>
    <w:pPr>
      <w:pBdr>
        <w:bottom w:val="single" w:color="4F81BD" w:sz="4" w:space="4"/>
      </w:pBdr>
      <w:spacing w:before="200" w:after="280"/>
      <w:ind w:left="936" w:right="936"/>
    </w:pPr>
    <w:rPr>
      <w:rFonts w:ascii="Calibri" w:hAnsi="Calibri" w:cs="黑体"/>
      <w:b/>
      <w:i/>
      <w:color w:val="4F81BD"/>
      <w:kern w:val="0"/>
      <w:sz w:val="22"/>
      <w:szCs w:val="20"/>
    </w:rPr>
  </w:style>
  <w:style w:type="paragraph" w:customStyle="1" w:styleId="205">
    <w:name w:val="引用11"/>
    <w:basedOn w:val="1"/>
    <w:next w:val="1"/>
    <w:link w:val="359"/>
    <w:qFormat/>
    <w:uiPriority w:val="0"/>
    <w:rPr>
      <w:rFonts w:ascii="Calibri" w:hAnsi="Calibri" w:cs="黑体"/>
      <w:i/>
      <w:color w:val="000000"/>
      <w:kern w:val="0"/>
      <w:sz w:val="22"/>
      <w:szCs w:val="20"/>
    </w:rPr>
  </w:style>
  <w:style w:type="paragraph" w:customStyle="1" w:styleId="20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列出段落1"/>
    <w:basedOn w:val="1"/>
    <w:qFormat/>
    <w:uiPriority w:val="0"/>
    <w:pPr>
      <w:ind w:firstLine="420" w:firstLineChars="200"/>
    </w:pPr>
    <w:rPr>
      <w:rFonts w:ascii="Calibri" w:hAnsi="Calibri"/>
    </w:rPr>
  </w:style>
  <w:style w:type="paragraph" w:customStyle="1" w:styleId="20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0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0">
    <w:name w:val="正文文本 2_0"/>
    <w:basedOn w:val="139"/>
    <w:link w:val="363"/>
    <w:qFormat/>
    <w:uiPriority w:val="0"/>
    <w:pPr>
      <w:spacing w:before="312" w:line="360" w:lineRule="auto"/>
      <w:ind w:left="-100"/>
    </w:pPr>
    <w:rPr>
      <w:rFonts w:ascii="Arial" w:hAnsi="Arial" w:eastAsia="黑体" w:cs="黑体"/>
      <w:b/>
      <w:bCs/>
      <w:kern w:val="0"/>
      <w:sz w:val="32"/>
      <w:szCs w:val="32"/>
    </w:rPr>
  </w:style>
  <w:style w:type="paragraph" w:customStyle="1" w:styleId="211">
    <w:name w:val="样式4"/>
    <w:basedOn w:val="7"/>
    <w:qFormat/>
    <w:uiPriority w:val="0"/>
    <w:pPr>
      <w:widowControl/>
      <w:spacing w:line="415" w:lineRule="auto"/>
      <w:jc w:val="left"/>
    </w:pPr>
    <w:rPr>
      <w:rFonts w:ascii="Times New Roman" w:eastAsia="Arial"/>
    </w:rPr>
  </w:style>
  <w:style w:type="paragraph" w:customStyle="1" w:styleId="212">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213">
    <w:name w:val="1"/>
    <w:basedOn w:val="1"/>
    <w:next w:val="1"/>
    <w:qFormat/>
    <w:uiPriority w:val="0"/>
    <w:pPr>
      <w:widowControl/>
      <w:spacing w:line="240" w:lineRule="exact"/>
      <w:jc w:val="left"/>
    </w:pPr>
    <w:rPr>
      <w:szCs w:val="24"/>
    </w:rPr>
  </w:style>
  <w:style w:type="paragraph" w:customStyle="1" w:styleId="214">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215">
    <w:name w:val="样式2"/>
    <w:basedOn w:val="7"/>
    <w:qFormat/>
    <w:uiPriority w:val="0"/>
    <w:pPr>
      <w:widowControl/>
      <w:spacing w:line="415" w:lineRule="auto"/>
      <w:jc w:val="left"/>
    </w:pPr>
    <w:rPr>
      <w:rFonts w:ascii="Times New Roman"/>
    </w:rPr>
  </w:style>
  <w:style w:type="paragraph" w:customStyle="1" w:styleId="216">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217">
    <w:name w:val="表格文字"/>
    <w:basedOn w:val="1"/>
    <w:qFormat/>
    <w:uiPriority w:val="0"/>
    <w:pPr>
      <w:widowControl/>
      <w:adjustRightInd w:val="0"/>
      <w:spacing w:line="420" w:lineRule="atLeast"/>
      <w:jc w:val="left"/>
      <w:textAlignment w:val="baseline"/>
    </w:pPr>
    <w:rPr>
      <w:kern w:val="0"/>
      <w:szCs w:val="20"/>
    </w:rPr>
  </w:style>
  <w:style w:type="paragraph" w:customStyle="1" w:styleId="218">
    <w:name w:val="无间隔2"/>
    <w:link w:val="364"/>
    <w:qFormat/>
    <w:uiPriority w:val="0"/>
    <w:pPr>
      <w:spacing w:before="312" w:line="240" w:lineRule="exact"/>
      <w:ind w:left="-100"/>
    </w:pPr>
    <w:rPr>
      <w:rFonts w:ascii="Calibri" w:hAnsi="Calibri" w:eastAsia="宋体" w:cs="Times New Roman"/>
      <w:sz w:val="22"/>
      <w:szCs w:val="22"/>
      <w:lang w:val="en-US" w:eastAsia="zh-CN" w:bidi="ar-SA"/>
    </w:rPr>
  </w:style>
  <w:style w:type="paragraph" w:customStyle="1" w:styleId="219">
    <w:name w:val="日期_0"/>
    <w:basedOn w:val="91"/>
    <w:next w:val="91"/>
    <w:link w:val="371"/>
    <w:qFormat/>
    <w:uiPriority w:val="0"/>
    <w:pPr>
      <w:spacing w:before="312" w:line="240" w:lineRule="exact"/>
      <w:ind w:left="-100"/>
    </w:pPr>
    <w:rPr>
      <w:rFonts w:ascii="Calibri" w:hAnsi="Calibri" w:cs="黑体"/>
      <w:kern w:val="0"/>
      <w:sz w:val="24"/>
      <w:szCs w:val="20"/>
    </w:rPr>
  </w:style>
  <w:style w:type="paragraph" w:customStyle="1" w:styleId="220">
    <w:name w:val="标题 2_1"/>
    <w:basedOn w:val="139"/>
    <w:next w:val="139"/>
    <w:link w:val="382"/>
    <w:qFormat/>
    <w:uiPriority w:val="0"/>
    <w:pPr>
      <w:keepNext/>
      <w:keepLines/>
      <w:spacing w:before="260" w:after="260" w:line="412" w:lineRule="auto"/>
      <w:ind w:left="-100"/>
      <w:outlineLvl w:val="1"/>
    </w:pPr>
    <w:rPr>
      <w:rFonts w:ascii="Arial" w:hAnsi="Arial" w:eastAsia="黑体" w:cs="黑体"/>
      <w:b/>
      <w:bCs/>
      <w:kern w:val="0"/>
      <w:sz w:val="32"/>
      <w:szCs w:val="32"/>
    </w:rPr>
  </w:style>
  <w:style w:type="paragraph" w:customStyle="1" w:styleId="221">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2">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223">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224">
    <w:name w:val="pbj1"/>
    <w:basedOn w:val="1"/>
    <w:qFormat/>
    <w:uiPriority w:val="0"/>
    <w:pPr>
      <w:widowControl/>
      <w:spacing w:line="240" w:lineRule="exact"/>
      <w:jc w:val="left"/>
    </w:pPr>
    <w:rPr>
      <w:rFonts w:ascii="宋体" w:hAnsi="宋体" w:cs="宋体"/>
      <w:kern w:val="0"/>
      <w:sz w:val="24"/>
      <w:szCs w:val="20"/>
    </w:rPr>
  </w:style>
  <w:style w:type="paragraph" w:customStyle="1" w:styleId="225">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6">
    <w:name w:val="正文缩进_1"/>
    <w:basedOn w:val="139"/>
    <w:qFormat/>
    <w:uiPriority w:val="0"/>
    <w:pPr>
      <w:spacing w:before="312" w:line="240" w:lineRule="exact"/>
      <w:ind w:left="-100" w:firstLine="420" w:firstLineChars="200"/>
    </w:pPr>
    <w:rPr>
      <w:rFonts w:ascii="Calibri" w:hAnsi="Calibri"/>
      <w:bCs/>
      <w:kern w:val="0"/>
      <w:sz w:val="20"/>
      <w:szCs w:val="32"/>
    </w:rPr>
  </w:style>
  <w:style w:type="paragraph" w:customStyle="1" w:styleId="227">
    <w:name w:val="普通 (Web)_0"/>
    <w:basedOn w:val="91"/>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28">
    <w:name w:val="表格1"/>
    <w:basedOn w:val="30"/>
    <w:qFormat/>
    <w:uiPriority w:val="0"/>
    <w:pPr>
      <w:widowControl/>
      <w:spacing w:after="0"/>
      <w:jc w:val="left"/>
    </w:pPr>
    <w:rPr>
      <w:kern w:val="0"/>
      <w:sz w:val="24"/>
      <w:szCs w:val="20"/>
    </w:rPr>
  </w:style>
  <w:style w:type="paragraph" w:customStyle="1" w:styleId="229">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0">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1">
    <w:name w:val="正文3"/>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32">
    <w:name w:val="Char3"/>
    <w:basedOn w:val="1"/>
    <w:qFormat/>
    <w:uiPriority w:val="0"/>
    <w:rPr>
      <w:rFonts w:ascii="Calibri" w:hAnsi="Calibri"/>
    </w:rPr>
  </w:style>
  <w:style w:type="paragraph" w:customStyle="1" w:styleId="233">
    <w:name w:val="Char Char Char Char Char Char3"/>
    <w:basedOn w:val="1"/>
    <w:qFormat/>
    <w:uiPriority w:val="0"/>
    <w:rPr>
      <w:rFonts w:ascii="Tahoma" w:hAnsi="Tahoma"/>
      <w:sz w:val="24"/>
      <w:szCs w:val="20"/>
    </w:rPr>
  </w:style>
  <w:style w:type="paragraph" w:customStyle="1" w:styleId="234">
    <w:name w:val="Char Char Char Char3"/>
    <w:basedOn w:val="1"/>
    <w:qFormat/>
    <w:uiPriority w:val="0"/>
    <w:pPr>
      <w:snapToGrid w:val="0"/>
      <w:spacing w:line="360" w:lineRule="auto"/>
      <w:ind w:firstLine="200" w:firstLineChars="200"/>
    </w:pPr>
    <w:rPr>
      <w:rFonts w:ascii="Calibri" w:hAnsi="Calibri" w:eastAsia="仿宋_GB2312"/>
      <w:sz w:val="24"/>
    </w:rPr>
  </w:style>
  <w:style w:type="paragraph" w:customStyle="1" w:styleId="235">
    <w:name w:val="Char10 Char Char Char Char Char Char Char Char Char3"/>
    <w:basedOn w:val="1"/>
    <w:next w:val="1"/>
    <w:qFormat/>
    <w:uiPriority w:val="0"/>
    <w:rPr>
      <w:rFonts w:ascii="Calibri" w:hAnsi="Calibri"/>
    </w:rPr>
  </w:style>
  <w:style w:type="paragraph" w:customStyle="1" w:styleId="236">
    <w:name w:val="Char Char Char Char Char2"/>
    <w:basedOn w:val="1"/>
    <w:qFormat/>
    <w:uiPriority w:val="0"/>
    <w:rPr>
      <w:rFonts w:ascii="Tahoma" w:hAnsi="Tahoma"/>
      <w:sz w:val="24"/>
      <w:szCs w:val="20"/>
    </w:rPr>
  </w:style>
  <w:style w:type="paragraph" w:customStyle="1" w:styleId="237">
    <w:name w:val="_Style 3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正文文本 (2)1"/>
    <w:basedOn w:val="1"/>
    <w:link w:val="406"/>
    <w:qFormat/>
    <w:uiPriority w:val="99"/>
    <w:pPr>
      <w:shd w:val="clear" w:color="auto" w:fill="FFFFFF"/>
      <w:spacing w:before="300" w:line="439" w:lineRule="exact"/>
      <w:jc w:val="distribute"/>
    </w:pPr>
    <w:rPr>
      <w:rFonts w:ascii="MingLiU" w:hAnsi="Calibri" w:eastAsia="MingLiU" w:cs="MingLiU"/>
      <w:spacing w:val="20"/>
      <w:kern w:val="0"/>
      <w:sz w:val="22"/>
      <w:szCs w:val="20"/>
    </w:rPr>
  </w:style>
  <w:style w:type="paragraph" w:customStyle="1" w:styleId="239">
    <w:name w:val="WPSOffice手动目录 2"/>
    <w:qFormat/>
    <w:uiPriority w:val="0"/>
    <w:pPr>
      <w:ind w:left="200" w:leftChars="200"/>
    </w:pPr>
    <w:rPr>
      <w:rFonts w:ascii="Calibri" w:hAnsi="Calibri" w:eastAsia="宋体" w:cs="Times New Roman"/>
      <w:lang w:val="en-US" w:eastAsia="zh-CN" w:bidi="ar-SA"/>
    </w:rPr>
  </w:style>
  <w:style w:type="paragraph" w:customStyle="1" w:styleId="240">
    <w:name w:val="_Style 34"/>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1">
    <w:name w:val="WPSOffice手动目录 3"/>
    <w:qFormat/>
    <w:uiPriority w:val="0"/>
    <w:pPr>
      <w:ind w:left="400" w:leftChars="400"/>
    </w:pPr>
    <w:rPr>
      <w:rFonts w:ascii="Calibri" w:hAnsi="Calibri" w:eastAsia="宋体" w:cs="Times New Roman"/>
      <w:lang w:val="en-US" w:eastAsia="zh-CN" w:bidi="ar-SA"/>
    </w:rPr>
  </w:style>
  <w:style w:type="paragraph" w:customStyle="1" w:styleId="242">
    <w:name w:val="WPSOffice手动目录 1"/>
    <w:qFormat/>
    <w:uiPriority w:val="0"/>
    <w:rPr>
      <w:rFonts w:ascii="Calibri" w:hAnsi="Calibri" w:eastAsia="宋体" w:cs="Times New Roman"/>
      <w:lang w:val="en-US" w:eastAsia="zh-CN" w:bidi="ar-SA"/>
    </w:rPr>
  </w:style>
  <w:style w:type="paragraph" w:customStyle="1" w:styleId="243">
    <w:name w:val="_Style 221"/>
    <w:basedOn w:val="1"/>
    <w:next w:val="96"/>
    <w:qFormat/>
    <w:uiPriority w:val="34"/>
    <w:pPr>
      <w:ind w:firstLine="420" w:firstLineChars="200"/>
    </w:pPr>
    <w:rPr>
      <w:rFonts w:ascii="Calibri" w:hAnsi="Calibri"/>
    </w:rPr>
  </w:style>
  <w:style w:type="paragraph" w:customStyle="1" w:styleId="244">
    <w:name w:val="修订3"/>
    <w:qFormat/>
    <w:uiPriority w:val="99"/>
    <w:rPr>
      <w:rFonts w:ascii="Times New Roman" w:hAnsi="Times New Roman" w:eastAsia="宋体" w:cs="Times New Roman"/>
      <w:kern w:val="2"/>
      <w:sz w:val="21"/>
      <w:lang w:val="en-US" w:eastAsia="zh-CN" w:bidi="ar-SA"/>
    </w:rPr>
  </w:style>
  <w:style w:type="paragraph" w:customStyle="1" w:styleId="245">
    <w:name w:val="我的正文"/>
    <w:basedOn w:val="1"/>
    <w:qFormat/>
    <w:uiPriority w:val="0"/>
    <w:rPr>
      <w:rFonts w:ascii="宋体" w:hAnsi="宋体"/>
      <w:sz w:val="24"/>
      <w:szCs w:val="24"/>
    </w:rPr>
  </w:style>
  <w:style w:type="paragraph" w:customStyle="1" w:styleId="246">
    <w:name w:val="_Style 23"/>
    <w:basedOn w:val="1"/>
    <w:qFormat/>
    <w:uiPriority w:val="0"/>
    <w:pPr>
      <w:widowControl/>
      <w:spacing w:after="160" w:line="240" w:lineRule="exact"/>
      <w:jc w:val="left"/>
    </w:pPr>
    <w:rPr>
      <w:rFonts w:ascii="Calibri" w:hAnsi="Calibri"/>
    </w:rPr>
  </w:style>
  <w:style w:type="paragraph" w:customStyle="1" w:styleId="247">
    <w:name w:val="TOC 标题3"/>
    <w:basedOn w:val="5"/>
    <w:next w:val="1"/>
    <w:qFormat/>
    <w:uiPriority w:val="0"/>
    <w:pPr>
      <w:widowControl/>
      <w:spacing w:before="480" w:after="0" w:line="276" w:lineRule="auto"/>
      <w:jc w:val="left"/>
      <w:outlineLvl w:val="9"/>
    </w:pPr>
    <w:rPr>
      <w:rFonts w:ascii="Cambria" w:hAnsi="Cambria"/>
      <w:bCs w:val="0"/>
      <w:color w:val="365F91"/>
      <w:kern w:val="0"/>
      <w:sz w:val="28"/>
      <w:szCs w:val="20"/>
    </w:rPr>
  </w:style>
  <w:style w:type="paragraph" w:customStyle="1" w:styleId="248">
    <w:name w:val="Blockquote_0_0"/>
    <w:basedOn w:val="155"/>
    <w:link w:val="478"/>
    <w:qFormat/>
    <w:uiPriority w:val="0"/>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249">
    <w:name w:val="CM95"/>
    <w:basedOn w:val="111"/>
    <w:next w:val="111"/>
    <w:qFormat/>
    <w:uiPriority w:val="0"/>
    <w:pPr>
      <w:spacing w:after="115"/>
    </w:pPr>
    <w:rPr>
      <w:rFonts w:ascii="宋体" w:eastAsia="宋体" w:cs="Times New Roman"/>
      <w:color w:val="auto"/>
    </w:rPr>
  </w:style>
  <w:style w:type="character" w:customStyle="1" w:styleId="250">
    <w:name w:val="标题 3 字符1"/>
    <w:link w:val="7"/>
    <w:qFormat/>
    <w:uiPriority w:val="0"/>
    <w:rPr>
      <w:rFonts w:ascii="宋体" w:hAnsi="Times New Roman"/>
      <w:b/>
      <w:bCs/>
      <w:kern w:val="2"/>
      <w:sz w:val="32"/>
      <w:szCs w:val="32"/>
    </w:rPr>
  </w:style>
  <w:style w:type="character" w:customStyle="1" w:styleId="251">
    <w:name w:val="批注框文本 字符2"/>
    <w:link w:val="40"/>
    <w:qFormat/>
    <w:uiPriority w:val="99"/>
    <w:rPr>
      <w:rFonts w:ascii="Times New Roman" w:hAnsi="Times New Roman"/>
      <w:kern w:val="2"/>
      <w:sz w:val="18"/>
      <w:szCs w:val="18"/>
    </w:rPr>
  </w:style>
  <w:style w:type="character" w:customStyle="1" w:styleId="252">
    <w:name w:val="正文文本 3 字符1"/>
    <w:link w:val="26"/>
    <w:qFormat/>
    <w:uiPriority w:val="0"/>
    <w:rPr>
      <w:rFonts w:ascii="黑体" w:hAnsi="Arial" w:eastAsia="黑体"/>
      <w:b/>
      <w:kern w:val="2"/>
      <w:sz w:val="28"/>
    </w:rPr>
  </w:style>
  <w:style w:type="character" w:customStyle="1" w:styleId="253">
    <w:name w:val="日期 字符2"/>
    <w:link w:val="37"/>
    <w:qFormat/>
    <w:uiPriority w:val="99"/>
    <w:rPr>
      <w:rFonts w:ascii="Times New Roman" w:hAnsi="Times New Roman"/>
      <w:b/>
      <w:kern w:val="2"/>
      <w:sz w:val="28"/>
    </w:rPr>
  </w:style>
  <w:style w:type="character" w:customStyle="1" w:styleId="254">
    <w:name w:val="正文首行缩进 字符"/>
    <w:link w:val="66"/>
    <w:qFormat/>
    <w:uiPriority w:val="99"/>
    <w:rPr>
      <w:rFonts w:ascii="Arial" w:hAnsi="Arial" w:eastAsia="仿宋_GB2312" w:cs="Arial"/>
      <w:kern w:val="2"/>
      <w:sz w:val="24"/>
      <w:szCs w:val="32"/>
    </w:rPr>
  </w:style>
  <w:style w:type="character" w:customStyle="1" w:styleId="255">
    <w:name w:val="页脚 字符2"/>
    <w:link w:val="41"/>
    <w:qFormat/>
    <w:uiPriority w:val="99"/>
    <w:rPr>
      <w:rFonts w:ascii="Times New Roman" w:hAnsi="Times New Roman"/>
      <w:kern w:val="2"/>
      <w:sz w:val="18"/>
    </w:rPr>
  </w:style>
  <w:style w:type="character" w:customStyle="1" w:styleId="256">
    <w:name w:val="标题 4 字符1"/>
    <w:link w:val="8"/>
    <w:qFormat/>
    <w:uiPriority w:val="0"/>
    <w:rPr>
      <w:rFonts w:ascii="Arial" w:hAnsi="Arial" w:eastAsia="黑体"/>
      <w:b/>
      <w:bCs/>
      <w:kern w:val="2"/>
      <w:sz w:val="28"/>
      <w:szCs w:val="28"/>
    </w:rPr>
  </w:style>
  <w:style w:type="character" w:customStyle="1" w:styleId="257">
    <w:name w:val="正文文本 2 字符1"/>
    <w:link w:val="58"/>
    <w:qFormat/>
    <w:uiPriority w:val="0"/>
    <w:rPr>
      <w:rFonts w:ascii="仿宋_GB2312" w:hAnsi="Times New Roman" w:eastAsia="仿宋_GB2312"/>
      <w:b/>
      <w:kern w:val="2"/>
      <w:sz w:val="24"/>
    </w:rPr>
  </w:style>
  <w:style w:type="character" w:customStyle="1" w:styleId="258">
    <w:name w:val="正文文本 字符1"/>
    <w:link w:val="27"/>
    <w:qFormat/>
    <w:uiPriority w:val="1"/>
    <w:rPr>
      <w:rFonts w:ascii="宋体" w:hAnsi="Arial"/>
      <w:kern w:val="2"/>
      <w:sz w:val="28"/>
    </w:rPr>
  </w:style>
  <w:style w:type="character" w:customStyle="1" w:styleId="259">
    <w:name w:val="标题 7 字符1"/>
    <w:link w:val="11"/>
    <w:qFormat/>
    <w:uiPriority w:val="0"/>
    <w:rPr>
      <w:rFonts w:ascii="Arial" w:hAnsi="Arial" w:eastAsia="仿宋_GB2312" w:cs="Arial"/>
      <w:b/>
      <w:bCs/>
      <w:spacing w:val="-4"/>
      <w:kern w:val="2"/>
      <w:sz w:val="24"/>
      <w:szCs w:val="24"/>
    </w:rPr>
  </w:style>
  <w:style w:type="character" w:customStyle="1" w:styleId="260">
    <w:name w:val="正文文本缩进 2 字符2"/>
    <w:link w:val="38"/>
    <w:qFormat/>
    <w:uiPriority w:val="0"/>
    <w:rPr>
      <w:rFonts w:ascii="Arial" w:hAnsi="Arial" w:eastAsia="仿宋_GB2312"/>
      <w:kern w:val="2"/>
      <w:sz w:val="32"/>
    </w:rPr>
  </w:style>
  <w:style w:type="character" w:customStyle="1" w:styleId="261">
    <w:name w:val="标题 1 字符2"/>
    <w:link w:val="5"/>
    <w:qFormat/>
    <w:uiPriority w:val="0"/>
    <w:rPr>
      <w:rFonts w:ascii="Times New Roman" w:hAnsi="Times New Roman"/>
      <w:b/>
      <w:bCs/>
      <w:kern w:val="44"/>
      <w:sz w:val="30"/>
      <w:szCs w:val="44"/>
    </w:rPr>
  </w:style>
  <w:style w:type="character" w:customStyle="1" w:styleId="262">
    <w:name w:val="批注文字 字符1"/>
    <w:link w:val="23"/>
    <w:qFormat/>
    <w:uiPriority w:val="0"/>
    <w:rPr>
      <w:rFonts w:ascii="Times New Roman" w:hAnsi="Times New Roman"/>
      <w:kern w:val="2"/>
      <w:sz w:val="21"/>
    </w:rPr>
  </w:style>
  <w:style w:type="character" w:customStyle="1" w:styleId="263">
    <w:name w:val="纯文本 字符1"/>
    <w:link w:val="34"/>
    <w:qFormat/>
    <w:locked/>
    <w:uiPriority w:val="0"/>
    <w:rPr>
      <w:rFonts w:ascii="宋体" w:hAnsi="Courier New"/>
      <w:kern w:val="2"/>
      <w:sz w:val="21"/>
    </w:rPr>
  </w:style>
  <w:style w:type="character" w:customStyle="1" w:styleId="264">
    <w:name w:val="页眉 字符2"/>
    <w:link w:val="42"/>
    <w:qFormat/>
    <w:uiPriority w:val="0"/>
    <w:rPr>
      <w:rFonts w:ascii="Times New Roman" w:hAnsi="Times New Roman"/>
      <w:kern w:val="2"/>
      <w:sz w:val="18"/>
    </w:rPr>
  </w:style>
  <w:style w:type="character" w:customStyle="1" w:styleId="265">
    <w:name w:val="标题 2 字符1"/>
    <w:link w:val="6"/>
    <w:qFormat/>
    <w:uiPriority w:val="0"/>
    <w:rPr>
      <w:rFonts w:ascii="Arial" w:hAnsi="Arial" w:eastAsia="黑体"/>
      <w:b/>
      <w:bCs/>
      <w:kern w:val="2"/>
      <w:sz w:val="32"/>
      <w:szCs w:val="32"/>
    </w:rPr>
  </w:style>
  <w:style w:type="character" w:customStyle="1" w:styleId="266">
    <w:name w:val="样式1 Char Char"/>
    <w:link w:val="85"/>
    <w:qFormat/>
    <w:locked/>
    <w:uiPriority w:val="0"/>
    <w:rPr>
      <w:rFonts w:ascii="宋体" w:hAnsi="宋体"/>
      <w:sz w:val="21"/>
    </w:rPr>
  </w:style>
  <w:style w:type="character" w:customStyle="1" w:styleId="267">
    <w:name w:val="标题 5 字符1"/>
    <w:link w:val="9"/>
    <w:qFormat/>
    <w:uiPriority w:val="1"/>
    <w:rPr>
      <w:rFonts w:ascii="宋体" w:hAnsi="Arial"/>
      <w:bCs/>
      <w:kern w:val="2"/>
      <w:sz w:val="28"/>
    </w:rPr>
  </w:style>
  <w:style w:type="character" w:customStyle="1" w:styleId="268">
    <w:name w:val="正文文本缩进 3 字符1"/>
    <w:link w:val="52"/>
    <w:qFormat/>
    <w:uiPriority w:val="0"/>
    <w:rPr>
      <w:rFonts w:ascii="仿宋_GB2312" w:hAnsi="Arial" w:eastAsia="仿宋_GB2312"/>
      <w:color w:val="000000"/>
      <w:kern w:val="2"/>
      <w:sz w:val="30"/>
    </w:rPr>
  </w:style>
  <w:style w:type="character" w:customStyle="1" w:styleId="269">
    <w:name w:val="标题 6 字符1"/>
    <w:link w:val="10"/>
    <w:qFormat/>
    <w:uiPriority w:val="0"/>
    <w:rPr>
      <w:rFonts w:ascii="宋体" w:hAnsi="宋体"/>
      <w:sz w:val="28"/>
    </w:rPr>
  </w:style>
  <w:style w:type="character" w:customStyle="1" w:styleId="270">
    <w:name w:val="纯文本 Char"/>
    <w:qFormat/>
    <w:uiPriority w:val="0"/>
    <w:rPr>
      <w:rFonts w:ascii="宋体" w:hAnsi="Courier New" w:cs="Courier New"/>
      <w:kern w:val="2"/>
      <w:sz w:val="21"/>
      <w:szCs w:val="21"/>
    </w:rPr>
  </w:style>
  <w:style w:type="character" w:customStyle="1" w:styleId="271">
    <w:name w:val="正文文本缩进 字符1"/>
    <w:link w:val="3"/>
    <w:qFormat/>
    <w:uiPriority w:val="99"/>
    <w:rPr>
      <w:rFonts w:ascii="楷体_GB2312" w:hAnsi="Times New Roman" w:eastAsia="楷体_GB2312"/>
      <w:kern w:val="2"/>
      <w:sz w:val="32"/>
    </w:rPr>
  </w:style>
  <w:style w:type="character" w:customStyle="1" w:styleId="272">
    <w:name w:val="批注主题 字符1"/>
    <w:link w:val="65"/>
    <w:qFormat/>
    <w:uiPriority w:val="99"/>
    <w:rPr>
      <w:rFonts w:ascii="Times New Roman" w:hAnsi="Times New Roman"/>
      <w:b/>
      <w:bCs/>
      <w:kern w:val="2"/>
      <w:sz w:val="21"/>
      <w:szCs w:val="22"/>
    </w:rPr>
  </w:style>
  <w:style w:type="character" w:customStyle="1" w:styleId="273">
    <w:name w:val="文档结构图 字符2"/>
    <w:link w:val="21"/>
    <w:qFormat/>
    <w:uiPriority w:val="99"/>
    <w:rPr>
      <w:rFonts w:ascii="Times New Roman" w:hAnsi="Times New Roman"/>
      <w:kern w:val="2"/>
      <w:sz w:val="21"/>
      <w:shd w:val="clear" w:color="auto" w:fill="000080"/>
    </w:rPr>
  </w:style>
  <w:style w:type="character" w:customStyle="1" w:styleId="274">
    <w:name w:val="标题 8 字符1"/>
    <w:basedOn w:val="69"/>
    <w:link w:val="12"/>
    <w:qFormat/>
    <w:uiPriority w:val="0"/>
    <w:rPr>
      <w:rFonts w:ascii="宋体" w:hAnsi="宋体" w:eastAsia="黑体"/>
      <w:kern w:val="2"/>
      <w:sz w:val="32"/>
      <w:szCs w:val="32"/>
    </w:rPr>
  </w:style>
  <w:style w:type="character" w:customStyle="1" w:styleId="275">
    <w:name w:val="标题 9 字符1"/>
    <w:basedOn w:val="69"/>
    <w:link w:val="13"/>
    <w:qFormat/>
    <w:uiPriority w:val="0"/>
    <w:rPr>
      <w:b/>
      <w:bCs/>
      <w:kern w:val="2"/>
      <w:sz w:val="30"/>
      <w:szCs w:val="18"/>
    </w:rPr>
  </w:style>
  <w:style w:type="character" w:customStyle="1" w:styleId="276">
    <w:name w:val="称呼 字符1"/>
    <w:basedOn w:val="69"/>
    <w:link w:val="25"/>
    <w:qFormat/>
    <w:uiPriority w:val="0"/>
    <w:rPr>
      <w:rFonts w:ascii="仿宋_GB2312" w:hAnsi="Calibri" w:eastAsia="仿宋_GB2312"/>
      <w:bCs/>
      <w:kern w:val="2"/>
      <w:sz w:val="28"/>
    </w:rPr>
  </w:style>
  <w:style w:type="character" w:customStyle="1" w:styleId="277">
    <w:name w:val="Blockquote Char"/>
    <w:link w:val="116"/>
    <w:qFormat/>
    <w:uiPriority w:val="0"/>
    <w:rPr>
      <w:sz w:val="24"/>
    </w:rPr>
  </w:style>
  <w:style w:type="character" w:customStyle="1" w:styleId="278">
    <w:name w:val="tdrownotice1"/>
    <w:qFormat/>
    <w:uiPriority w:val="0"/>
    <w:rPr>
      <w:sz w:val="22"/>
    </w:rPr>
  </w:style>
  <w:style w:type="character" w:customStyle="1" w:styleId="279">
    <w:name w:val="标题 字符1"/>
    <w:basedOn w:val="69"/>
    <w:link w:val="64"/>
    <w:qFormat/>
    <w:uiPriority w:val="0"/>
    <w:rPr>
      <w:rFonts w:ascii="宋体" w:hAnsi="宋体" w:eastAsia="黑体"/>
      <w:b/>
      <w:smallCaps/>
      <w:snapToGrid w:val="0"/>
      <w:kern w:val="2"/>
      <w:sz w:val="44"/>
      <w:szCs w:val="24"/>
    </w:rPr>
  </w:style>
  <w:style w:type="character" w:customStyle="1" w:styleId="280">
    <w:name w:val="脚注文本 字符1"/>
    <w:basedOn w:val="69"/>
    <w:link w:val="50"/>
    <w:qFormat/>
    <w:uiPriority w:val="99"/>
    <w:rPr>
      <w:rFonts w:ascii="Calibri" w:hAnsi="Calibri"/>
      <w:bCs/>
      <w:sz w:val="18"/>
    </w:rPr>
  </w:style>
  <w:style w:type="character" w:customStyle="1" w:styleId="281">
    <w:name w:val="t_tag"/>
    <w:basedOn w:val="69"/>
    <w:qFormat/>
    <w:uiPriority w:val="0"/>
  </w:style>
  <w:style w:type="character" w:customStyle="1" w:styleId="282">
    <w:name w:val="批注框文本 Char1"/>
    <w:basedOn w:val="69"/>
    <w:qFormat/>
    <w:uiPriority w:val="0"/>
    <w:rPr>
      <w:rFonts w:ascii="Calibri" w:hAnsi="Calibri"/>
      <w:kern w:val="2"/>
      <w:sz w:val="18"/>
      <w:szCs w:val="18"/>
    </w:rPr>
  </w:style>
  <w:style w:type="character" w:customStyle="1" w:styleId="283">
    <w:name w:val="批注文字 Char1"/>
    <w:basedOn w:val="69"/>
    <w:qFormat/>
    <w:uiPriority w:val="0"/>
    <w:rPr>
      <w:rFonts w:ascii="Calibri" w:hAnsi="Calibri"/>
      <w:kern w:val="2"/>
      <w:sz w:val="21"/>
      <w:szCs w:val="22"/>
    </w:rPr>
  </w:style>
  <w:style w:type="character" w:customStyle="1" w:styleId="284">
    <w:name w:val="批注主题 Char1"/>
    <w:basedOn w:val="283"/>
    <w:qFormat/>
    <w:uiPriority w:val="99"/>
    <w:rPr>
      <w:rFonts w:ascii="Calibri" w:hAnsi="Calibri"/>
      <w:kern w:val="2"/>
      <w:sz w:val="21"/>
      <w:szCs w:val="22"/>
    </w:rPr>
  </w:style>
  <w:style w:type="character" w:customStyle="1" w:styleId="285">
    <w:name w:val="普通文字1 Char"/>
    <w:qFormat/>
    <w:uiPriority w:val="0"/>
    <w:rPr>
      <w:rFonts w:ascii="宋体" w:hAnsi="Courier New" w:eastAsia="宋体" w:cs="Courier New"/>
      <w:szCs w:val="21"/>
    </w:rPr>
  </w:style>
  <w:style w:type="character" w:customStyle="1" w:styleId="286">
    <w:name w:val="标题 1 Char1"/>
    <w:qFormat/>
    <w:uiPriority w:val="0"/>
    <w:rPr>
      <w:rFonts w:ascii="Calibri" w:hAnsi="Calibri" w:eastAsia="宋体"/>
      <w:b/>
      <w:kern w:val="44"/>
      <w:sz w:val="44"/>
      <w:szCs w:val="44"/>
    </w:rPr>
  </w:style>
  <w:style w:type="character" w:customStyle="1" w:styleId="287">
    <w:name w:val="标题 3 Char1"/>
    <w:semiHidden/>
    <w:qFormat/>
    <w:uiPriority w:val="0"/>
    <w:rPr>
      <w:rFonts w:ascii="Calibri" w:hAnsi="Calibri" w:eastAsia="宋体"/>
      <w:b/>
      <w:kern w:val="2"/>
      <w:sz w:val="32"/>
    </w:rPr>
  </w:style>
  <w:style w:type="character" w:customStyle="1" w:styleId="288">
    <w:name w:val="标题 4 Char1"/>
    <w:semiHidden/>
    <w:qFormat/>
    <w:uiPriority w:val="0"/>
    <w:rPr>
      <w:rFonts w:ascii="Cambria" w:hAnsi="Cambria" w:eastAsia="宋体"/>
      <w:b/>
      <w:kern w:val="2"/>
      <w:sz w:val="28"/>
      <w:szCs w:val="28"/>
    </w:rPr>
  </w:style>
  <w:style w:type="character" w:customStyle="1" w:styleId="289">
    <w:name w:val="标题 5 Char1"/>
    <w:semiHidden/>
    <w:qFormat/>
    <w:uiPriority w:val="0"/>
    <w:rPr>
      <w:rFonts w:ascii="Calibri" w:hAnsi="Calibri" w:eastAsia="宋体"/>
      <w:b/>
      <w:kern w:val="2"/>
      <w:sz w:val="28"/>
      <w:szCs w:val="28"/>
    </w:rPr>
  </w:style>
  <w:style w:type="character" w:customStyle="1" w:styleId="290">
    <w:name w:val="标题 6 Char1"/>
    <w:semiHidden/>
    <w:qFormat/>
    <w:uiPriority w:val="0"/>
    <w:rPr>
      <w:rFonts w:ascii="Cambria" w:hAnsi="Cambria" w:eastAsia="宋体"/>
      <w:b/>
      <w:kern w:val="2"/>
      <w:sz w:val="24"/>
      <w:szCs w:val="24"/>
    </w:rPr>
  </w:style>
  <w:style w:type="character" w:customStyle="1" w:styleId="291">
    <w:name w:val="标题 7 Char1"/>
    <w:semiHidden/>
    <w:qFormat/>
    <w:uiPriority w:val="0"/>
    <w:rPr>
      <w:rFonts w:ascii="Calibri" w:hAnsi="Calibri" w:eastAsia="宋体"/>
      <w:b/>
      <w:kern w:val="2"/>
      <w:sz w:val="24"/>
      <w:szCs w:val="24"/>
    </w:rPr>
  </w:style>
  <w:style w:type="character" w:customStyle="1" w:styleId="292">
    <w:name w:val="标题 8 Char1"/>
    <w:semiHidden/>
    <w:qFormat/>
    <w:uiPriority w:val="0"/>
    <w:rPr>
      <w:rFonts w:ascii="Cambria" w:hAnsi="Cambria" w:eastAsia="宋体"/>
      <w:kern w:val="2"/>
      <w:sz w:val="24"/>
      <w:szCs w:val="24"/>
    </w:rPr>
  </w:style>
  <w:style w:type="character" w:customStyle="1" w:styleId="293">
    <w:name w:val="标题 9 Char1"/>
    <w:semiHidden/>
    <w:qFormat/>
    <w:uiPriority w:val="0"/>
    <w:rPr>
      <w:rFonts w:ascii="Cambria" w:hAnsi="Cambria" w:eastAsia="宋体"/>
      <w:kern w:val="2"/>
      <w:sz w:val="21"/>
      <w:szCs w:val="21"/>
    </w:rPr>
  </w:style>
  <w:style w:type="character" w:customStyle="1" w:styleId="294">
    <w:name w:val="标题 2 Char_0"/>
    <w:link w:val="135"/>
    <w:qFormat/>
    <w:uiPriority w:val="0"/>
    <w:rPr>
      <w:rFonts w:ascii="黑体" w:hAnsi="宋体" w:eastAsia="黑体"/>
      <w:b/>
      <w:smallCaps/>
      <w:snapToGrid w:val="0"/>
      <w:sz w:val="36"/>
      <w:szCs w:val="24"/>
    </w:rPr>
  </w:style>
  <w:style w:type="character" w:customStyle="1" w:styleId="295">
    <w:name w:val="Texte Char1"/>
    <w:link w:val="137"/>
    <w:qFormat/>
    <w:uiPriority w:val="99"/>
    <w:rPr>
      <w:rFonts w:ascii="宋体" w:hAnsi="Courier New"/>
      <w:kern w:val="2"/>
      <w:sz w:val="21"/>
      <w:szCs w:val="21"/>
      <w:lang w:val="en-US" w:eastAsia="zh-CN"/>
    </w:rPr>
  </w:style>
  <w:style w:type="character" w:customStyle="1" w:styleId="296">
    <w:name w:val="纯文本 Char1_0"/>
    <w:link w:val="138"/>
    <w:qFormat/>
    <w:uiPriority w:val="0"/>
    <w:rPr>
      <w:rFonts w:ascii="宋体" w:hAnsi="Courier New"/>
      <w:kern w:val="2"/>
      <w:sz w:val="21"/>
      <w:szCs w:val="21"/>
    </w:rPr>
  </w:style>
  <w:style w:type="character" w:customStyle="1" w:styleId="297">
    <w:name w:val="标题 1 Char_0"/>
    <w:link w:val="143"/>
    <w:qFormat/>
    <w:uiPriority w:val="0"/>
    <w:rPr>
      <w:rFonts w:ascii="黑体" w:hAnsi="Times New Roman" w:eastAsia="黑体" w:cs="Times New Roman"/>
      <w:sz w:val="52"/>
    </w:rPr>
  </w:style>
  <w:style w:type="character" w:customStyle="1" w:styleId="298">
    <w:name w:val="标题 6 Char_0"/>
    <w:link w:val="144"/>
    <w:qFormat/>
    <w:uiPriority w:val="0"/>
    <w:rPr>
      <w:rFonts w:ascii="Arial" w:hAnsi="Arial" w:eastAsia="黑体" w:cs="Times New Roman"/>
      <w:b/>
      <w:bCs/>
      <w:sz w:val="24"/>
      <w:szCs w:val="24"/>
    </w:rPr>
  </w:style>
  <w:style w:type="character" w:customStyle="1" w:styleId="299">
    <w:name w:val="标题 7 Char_0"/>
    <w:link w:val="145"/>
    <w:qFormat/>
    <w:uiPriority w:val="0"/>
    <w:rPr>
      <w:rFonts w:ascii="Times New Roman" w:hAnsi="Times New Roman" w:eastAsia="宋体" w:cs="Times New Roman"/>
      <w:b/>
      <w:bCs/>
      <w:sz w:val="24"/>
      <w:szCs w:val="24"/>
    </w:rPr>
  </w:style>
  <w:style w:type="character" w:customStyle="1" w:styleId="300">
    <w:name w:val="标题 8 Char_0"/>
    <w:link w:val="146"/>
    <w:qFormat/>
    <w:uiPriority w:val="0"/>
    <w:rPr>
      <w:rFonts w:ascii="Arial" w:hAnsi="Arial" w:eastAsia="黑体" w:cs="Times New Roman"/>
      <w:sz w:val="24"/>
      <w:szCs w:val="24"/>
    </w:rPr>
  </w:style>
  <w:style w:type="character" w:customStyle="1" w:styleId="301">
    <w:name w:val="标题 9 Char_0"/>
    <w:link w:val="147"/>
    <w:qFormat/>
    <w:uiPriority w:val="0"/>
    <w:rPr>
      <w:rFonts w:ascii="Arial" w:hAnsi="Arial" w:eastAsia="黑体" w:cs="Times New Roman"/>
      <w:sz w:val="21"/>
      <w:szCs w:val="21"/>
    </w:rPr>
  </w:style>
  <w:style w:type="character" w:customStyle="1" w:styleId="302">
    <w:name w:val="标题 3 Char_0"/>
    <w:link w:val="140"/>
    <w:qFormat/>
    <w:uiPriority w:val="0"/>
    <w:rPr>
      <w:rFonts w:ascii="Times New Roman" w:hAnsi="Times New Roman" w:eastAsia="宋体" w:cs="Times New Roman"/>
      <w:b/>
      <w:sz w:val="32"/>
    </w:rPr>
  </w:style>
  <w:style w:type="character" w:customStyle="1" w:styleId="303">
    <w:name w:val="Blockquote Char_0"/>
    <w:link w:val="148"/>
    <w:qFormat/>
    <w:locked/>
    <w:uiPriority w:val="0"/>
    <w:rPr>
      <w:sz w:val="24"/>
    </w:rPr>
  </w:style>
  <w:style w:type="character" w:customStyle="1" w:styleId="304">
    <w:name w:val="标题 4 Char_0"/>
    <w:link w:val="149"/>
    <w:qFormat/>
    <w:uiPriority w:val="0"/>
    <w:rPr>
      <w:rFonts w:ascii="Arial" w:hAnsi="Arial" w:eastAsia="黑体"/>
      <w:sz w:val="28"/>
    </w:rPr>
  </w:style>
  <w:style w:type="character" w:customStyle="1" w:styleId="305">
    <w:name w:val="纯文本 Char1_1"/>
    <w:link w:val="150"/>
    <w:qFormat/>
    <w:uiPriority w:val="0"/>
    <w:rPr>
      <w:rFonts w:ascii="宋体" w:hAnsi="Courier New"/>
      <w:kern w:val="2"/>
      <w:sz w:val="21"/>
      <w:szCs w:val="21"/>
    </w:rPr>
  </w:style>
  <w:style w:type="character" w:customStyle="1" w:styleId="306">
    <w:name w:val="Blockquote Char_0_1"/>
    <w:link w:val="151"/>
    <w:qFormat/>
    <w:locked/>
    <w:uiPriority w:val="0"/>
    <w:rPr>
      <w:sz w:val="24"/>
    </w:rPr>
  </w:style>
  <w:style w:type="character" w:customStyle="1" w:styleId="307">
    <w:name w:val="正文文本 Char_0"/>
    <w:link w:val="153"/>
    <w:qFormat/>
    <w:uiPriority w:val="0"/>
    <w:rPr>
      <w:kern w:val="2"/>
      <w:sz w:val="21"/>
      <w:szCs w:val="24"/>
    </w:rPr>
  </w:style>
  <w:style w:type="character" w:customStyle="1" w:styleId="308">
    <w:name w:val="脚注文本 Char_0"/>
    <w:link w:val="160"/>
    <w:qFormat/>
    <w:uiPriority w:val="0"/>
    <w:rPr>
      <w:sz w:val="18"/>
    </w:rPr>
  </w:style>
  <w:style w:type="character" w:customStyle="1" w:styleId="309">
    <w:name w:val="副标题 字符1"/>
    <w:basedOn w:val="69"/>
    <w:link w:val="48"/>
    <w:qFormat/>
    <w:uiPriority w:val="0"/>
    <w:rPr>
      <w:rFonts w:ascii="Arial" w:hAnsi="Arial"/>
      <w:b/>
      <w:bCs/>
      <w:kern w:val="28"/>
      <w:sz w:val="32"/>
      <w:szCs w:val="32"/>
    </w:rPr>
  </w:style>
  <w:style w:type="character" w:customStyle="1" w:styleId="310">
    <w:name w:val="Char Char"/>
    <w:qFormat/>
    <w:uiPriority w:val="0"/>
    <w:rPr>
      <w:rFonts w:ascii="宋体" w:hAnsi="Courier New" w:eastAsia="宋体" w:cs="Courier New"/>
      <w:kern w:val="2"/>
      <w:sz w:val="21"/>
      <w:szCs w:val="21"/>
      <w:lang w:val="en-US" w:eastAsia="zh-CN" w:bidi="ar-SA"/>
    </w:rPr>
  </w:style>
  <w:style w:type="character" w:customStyle="1" w:styleId="311">
    <w:name w:val="标题4 Char Char"/>
    <w:link w:val="186"/>
    <w:qFormat/>
    <w:uiPriority w:val="0"/>
    <w:rPr>
      <w:rFonts w:ascii="Arial" w:hAnsi="Arial"/>
      <w:b/>
      <w:bCs/>
      <w:sz w:val="24"/>
      <w:szCs w:val="32"/>
    </w:rPr>
  </w:style>
  <w:style w:type="character" w:customStyle="1" w:styleId="312">
    <w:name w:val="明显引用 字符1"/>
    <w:link w:val="187"/>
    <w:qFormat/>
    <w:uiPriority w:val="30"/>
    <w:rPr>
      <w:b/>
      <w:bCs/>
      <w:i/>
      <w:iCs/>
      <w:color w:val="4F81BD"/>
      <w:kern w:val="2"/>
      <w:sz w:val="21"/>
      <w:szCs w:val="22"/>
    </w:rPr>
  </w:style>
  <w:style w:type="character" w:customStyle="1" w:styleId="313">
    <w:name w:val="明显引用 Char1"/>
    <w:basedOn w:val="69"/>
    <w:qFormat/>
    <w:uiPriority w:val="30"/>
    <w:rPr>
      <w:b/>
      <w:bCs/>
      <w:i/>
      <w:iCs/>
      <w:color w:val="4F81BD"/>
      <w:kern w:val="2"/>
      <w:sz w:val="21"/>
      <w:szCs w:val="22"/>
    </w:rPr>
  </w:style>
  <w:style w:type="character" w:customStyle="1" w:styleId="314">
    <w:name w:val="标题5 Char Char"/>
    <w:link w:val="188"/>
    <w:qFormat/>
    <w:uiPriority w:val="0"/>
    <w:rPr>
      <w:rFonts w:ascii="Arial" w:hAnsi="Arial"/>
      <w:b/>
      <w:bCs/>
      <w:sz w:val="24"/>
      <w:szCs w:val="32"/>
    </w:rPr>
  </w:style>
  <w:style w:type="character" w:customStyle="1" w:styleId="315">
    <w:name w:val="引用 字符1"/>
    <w:link w:val="189"/>
    <w:qFormat/>
    <w:uiPriority w:val="29"/>
    <w:rPr>
      <w:i/>
      <w:iCs/>
      <w:color w:val="000000"/>
      <w:kern w:val="2"/>
      <w:sz w:val="21"/>
      <w:szCs w:val="22"/>
    </w:rPr>
  </w:style>
  <w:style w:type="character" w:customStyle="1" w:styleId="316">
    <w:name w:val="引用 Char1"/>
    <w:basedOn w:val="69"/>
    <w:qFormat/>
    <w:uiPriority w:val="29"/>
    <w:rPr>
      <w:i/>
      <w:iCs/>
      <w:color w:val="000000"/>
      <w:kern w:val="2"/>
      <w:sz w:val="21"/>
      <w:szCs w:val="22"/>
    </w:rPr>
  </w:style>
  <w:style w:type="character" w:customStyle="1" w:styleId="317">
    <w:name w:val="ask-title2"/>
    <w:qFormat/>
    <w:uiPriority w:val="0"/>
  </w:style>
  <w:style w:type="character" w:customStyle="1" w:styleId="318">
    <w:name w:val="正文文本缩进 Char1"/>
    <w:basedOn w:val="69"/>
    <w:semiHidden/>
    <w:qFormat/>
    <w:uiPriority w:val="99"/>
  </w:style>
  <w:style w:type="character" w:customStyle="1" w:styleId="319">
    <w:name w:val="正文文本 2 Char1"/>
    <w:basedOn w:val="69"/>
    <w:semiHidden/>
    <w:qFormat/>
    <w:uiPriority w:val="0"/>
  </w:style>
  <w:style w:type="character" w:customStyle="1" w:styleId="320">
    <w:name w:val="纯文本 Char2"/>
    <w:semiHidden/>
    <w:qFormat/>
    <w:uiPriority w:val="99"/>
    <w:rPr>
      <w:rFonts w:ascii="宋体" w:hAnsi="Courier New" w:eastAsia="宋体" w:cs="Courier New"/>
      <w:szCs w:val="21"/>
    </w:rPr>
  </w:style>
  <w:style w:type="character" w:customStyle="1" w:styleId="321">
    <w:name w:val="页眉 Char1"/>
    <w:semiHidden/>
    <w:qFormat/>
    <w:uiPriority w:val="99"/>
    <w:rPr>
      <w:sz w:val="18"/>
      <w:szCs w:val="18"/>
    </w:rPr>
  </w:style>
  <w:style w:type="character" w:customStyle="1" w:styleId="322">
    <w:name w:val="正文文本 3 Char1"/>
    <w:semiHidden/>
    <w:qFormat/>
    <w:uiPriority w:val="99"/>
    <w:rPr>
      <w:sz w:val="16"/>
      <w:szCs w:val="16"/>
    </w:rPr>
  </w:style>
  <w:style w:type="character" w:customStyle="1" w:styleId="323">
    <w:name w:val="正文文本缩进 3 Char1"/>
    <w:semiHidden/>
    <w:qFormat/>
    <w:uiPriority w:val="99"/>
    <w:rPr>
      <w:sz w:val="16"/>
      <w:szCs w:val="16"/>
    </w:rPr>
  </w:style>
  <w:style w:type="character" w:customStyle="1" w:styleId="324">
    <w:name w:val="Char Char1"/>
    <w:qFormat/>
    <w:uiPriority w:val="0"/>
    <w:rPr>
      <w:rFonts w:ascii="宋体" w:hAnsi="Courier New" w:eastAsia="宋体" w:cs="Courier New"/>
      <w:kern w:val="2"/>
      <w:sz w:val="21"/>
      <w:szCs w:val="21"/>
      <w:lang w:val="en-US" w:eastAsia="zh-CN" w:bidi="ar-SA"/>
    </w:rPr>
  </w:style>
  <w:style w:type="character" w:customStyle="1" w:styleId="325">
    <w:name w:val="正文文本 Char1"/>
    <w:qFormat/>
    <w:uiPriority w:val="0"/>
    <w:rPr>
      <w:rFonts w:ascii="Calibri" w:hAnsi="Calibri" w:eastAsia="宋体" w:cs="Times New Roman"/>
    </w:rPr>
  </w:style>
  <w:style w:type="character" w:customStyle="1" w:styleId="326">
    <w:name w:val="正文首行缩进 Char1"/>
    <w:qFormat/>
    <w:uiPriority w:val="99"/>
    <w:rPr>
      <w:rFonts w:ascii="Calibri" w:hAnsi="Calibri" w:eastAsia="宋体"/>
      <w:kern w:val="2"/>
      <w:sz w:val="21"/>
      <w:szCs w:val="22"/>
      <w:lang w:val="en-US" w:eastAsia="zh-CN" w:bidi="ar-SA"/>
    </w:rPr>
  </w:style>
  <w:style w:type="character" w:customStyle="1" w:styleId="327">
    <w:name w:val="日期 Char1"/>
    <w:basedOn w:val="69"/>
    <w:qFormat/>
    <w:uiPriority w:val="0"/>
  </w:style>
  <w:style w:type="character" w:customStyle="1" w:styleId="328">
    <w:name w:val="文档结构图 Char1"/>
    <w:qFormat/>
    <w:uiPriority w:val="0"/>
    <w:rPr>
      <w:rFonts w:ascii="宋体" w:eastAsia="宋体"/>
      <w:sz w:val="18"/>
      <w:szCs w:val="18"/>
    </w:rPr>
  </w:style>
  <w:style w:type="character" w:customStyle="1" w:styleId="329">
    <w:name w:val="页脚 Char1"/>
    <w:semiHidden/>
    <w:qFormat/>
    <w:uiPriority w:val="99"/>
    <w:rPr>
      <w:sz w:val="18"/>
      <w:szCs w:val="18"/>
    </w:rPr>
  </w:style>
  <w:style w:type="character" w:customStyle="1" w:styleId="330">
    <w:name w:val="正文文本缩进 2 Char1"/>
    <w:basedOn w:val="69"/>
    <w:semiHidden/>
    <w:qFormat/>
    <w:uiPriority w:val="0"/>
  </w:style>
  <w:style w:type="character" w:customStyle="1" w:styleId="331">
    <w:name w:val="批注框文本 Char2"/>
    <w:basedOn w:val="69"/>
    <w:semiHidden/>
    <w:qFormat/>
    <w:uiPriority w:val="99"/>
    <w:rPr>
      <w:rFonts w:ascii="Calibri" w:hAnsi="Calibri" w:eastAsia="宋体" w:cs="Times New Roman"/>
      <w:sz w:val="18"/>
      <w:szCs w:val="18"/>
    </w:rPr>
  </w:style>
  <w:style w:type="character" w:customStyle="1" w:styleId="332">
    <w:name w:val="正文文本缩进 3 Char2"/>
    <w:basedOn w:val="69"/>
    <w:semiHidden/>
    <w:qFormat/>
    <w:uiPriority w:val="99"/>
    <w:rPr>
      <w:rFonts w:ascii="Calibri" w:hAnsi="Calibri" w:eastAsia="宋体" w:cs="Times New Roman"/>
      <w:sz w:val="16"/>
      <w:szCs w:val="16"/>
    </w:rPr>
  </w:style>
  <w:style w:type="character" w:customStyle="1" w:styleId="333">
    <w:name w:val="文档结构图 Char2"/>
    <w:basedOn w:val="69"/>
    <w:semiHidden/>
    <w:qFormat/>
    <w:uiPriority w:val="99"/>
    <w:rPr>
      <w:rFonts w:ascii="宋体" w:hAnsi="Calibri" w:eastAsia="宋体" w:cs="Times New Roman"/>
      <w:sz w:val="18"/>
      <w:szCs w:val="18"/>
    </w:rPr>
  </w:style>
  <w:style w:type="character" w:customStyle="1" w:styleId="334">
    <w:name w:val="正文文本 3 Char2"/>
    <w:basedOn w:val="69"/>
    <w:semiHidden/>
    <w:qFormat/>
    <w:uiPriority w:val="99"/>
    <w:rPr>
      <w:rFonts w:ascii="Calibri" w:hAnsi="Calibri" w:eastAsia="宋体" w:cs="Times New Roman"/>
      <w:sz w:val="16"/>
      <w:szCs w:val="16"/>
    </w:rPr>
  </w:style>
  <w:style w:type="character" w:customStyle="1" w:styleId="335">
    <w:name w:val="页眉 Char2"/>
    <w:basedOn w:val="69"/>
    <w:semiHidden/>
    <w:qFormat/>
    <w:uiPriority w:val="99"/>
    <w:rPr>
      <w:rFonts w:ascii="Calibri" w:hAnsi="Calibri" w:eastAsia="宋体" w:cs="Times New Roman"/>
      <w:sz w:val="18"/>
      <w:szCs w:val="18"/>
    </w:rPr>
  </w:style>
  <w:style w:type="character" w:customStyle="1" w:styleId="336">
    <w:name w:val="日期 Char2"/>
    <w:basedOn w:val="69"/>
    <w:semiHidden/>
    <w:qFormat/>
    <w:uiPriority w:val="99"/>
    <w:rPr>
      <w:rFonts w:ascii="Calibri" w:hAnsi="Calibri" w:eastAsia="宋体" w:cs="Times New Roman"/>
    </w:rPr>
  </w:style>
  <w:style w:type="character" w:customStyle="1" w:styleId="337">
    <w:name w:val="称呼 Char1"/>
    <w:basedOn w:val="69"/>
    <w:semiHidden/>
    <w:qFormat/>
    <w:uiPriority w:val="0"/>
    <w:rPr>
      <w:rFonts w:ascii="Calibri" w:hAnsi="Calibri" w:eastAsia="宋体" w:cs="Times New Roman"/>
    </w:rPr>
  </w:style>
  <w:style w:type="character" w:customStyle="1" w:styleId="338">
    <w:name w:val="脚注文本 Char1"/>
    <w:basedOn w:val="69"/>
    <w:qFormat/>
    <w:uiPriority w:val="0"/>
    <w:rPr>
      <w:rFonts w:ascii="Calibri" w:hAnsi="Calibri" w:eastAsia="宋体" w:cs="Times New Roman"/>
      <w:sz w:val="18"/>
      <w:szCs w:val="18"/>
    </w:rPr>
  </w:style>
  <w:style w:type="character" w:customStyle="1" w:styleId="339">
    <w:name w:val="正文文本缩进 2 Char2"/>
    <w:basedOn w:val="69"/>
    <w:semiHidden/>
    <w:qFormat/>
    <w:uiPriority w:val="99"/>
    <w:rPr>
      <w:rFonts w:ascii="Calibri" w:hAnsi="Calibri" w:eastAsia="宋体" w:cs="Times New Roman"/>
    </w:rPr>
  </w:style>
  <w:style w:type="character" w:customStyle="1" w:styleId="340">
    <w:name w:val="页脚 Char2"/>
    <w:basedOn w:val="69"/>
    <w:semiHidden/>
    <w:qFormat/>
    <w:uiPriority w:val="99"/>
    <w:rPr>
      <w:rFonts w:ascii="Calibri" w:hAnsi="Calibri" w:eastAsia="宋体" w:cs="Times New Roman"/>
      <w:sz w:val="18"/>
      <w:szCs w:val="18"/>
    </w:rPr>
  </w:style>
  <w:style w:type="character" w:customStyle="1" w:styleId="341">
    <w:name w:val="正文文本 2 Char2"/>
    <w:basedOn w:val="69"/>
    <w:semiHidden/>
    <w:qFormat/>
    <w:uiPriority w:val="99"/>
    <w:rPr>
      <w:rFonts w:ascii="Calibri" w:hAnsi="Calibri" w:eastAsia="宋体" w:cs="Times New Roman"/>
    </w:rPr>
  </w:style>
  <w:style w:type="character" w:customStyle="1" w:styleId="342">
    <w:name w:val="副标题 Char1"/>
    <w:basedOn w:val="69"/>
    <w:qFormat/>
    <w:uiPriority w:val="11"/>
    <w:rPr>
      <w:rFonts w:ascii="Cambria" w:hAnsi="Cambria" w:eastAsia="宋体" w:cs="黑体"/>
      <w:b/>
      <w:bCs/>
      <w:kern w:val="28"/>
      <w:sz w:val="32"/>
      <w:szCs w:val="32"/>
    </w:rPr>
  </w:style>
  <w:style w:type="character" w:customStyle="1" w:styleId="343">
    <w:name w:val="标题 Char1"/>
    <w:basedOn w:val="69"/>
    <w:qFormat/>
    <w:uiPriority w:val="10"/>
    <w:rPr>
      <w:rFonts w:ascii="Cambria" w:hAnsi="Cambria" w:eastAsia="宋体" w:cs="黑体"/>
      <w:b/>
      <w:bCs/>
      <w:sz w:val="32"/>
      <w:szCs w:val="32"/>
    </w:rPr>
  </w:style>
  <w:style w:type="character" w:customStyle="1" w:styleId="344">
    <w:name w:val="正文文本缩进 Char2"/>
    <w:basedOn w:val="69"/>
    <w:semiHidden/>
    <w:qFormat/>
    <w:uiPriority w:val="99"/>
    <w:rPr>
      <w:rFonts w:ascii="Calibri" w:hAnsi="Calibri" w:eastAsia="宋体" w:cs="Times New Roman"/>
    </w:rPr>
  </w:style>
  <w:style w:type="character" w:customStyle="1" w:styleId="345">
    <w:name w:val="批注文字 Char2"/>
    <w:basedOn w:val="69"/>
    <w:qFormat/>
    <w:uiPriority w:val="0"/>
    <w:rPr>
      <w:rFonts w:ascii="Calibri" w:hAnsi="Calibri" w:eastAsia="宋体" w:cs="Times New Roman"/>
    </w:rPr>
  </w:style>
  <w:style w:type="character" w:customStyle="1" w:styleId="346">
    <w:name w:val="批注主题 Char2"/>
    <w:basedOn w:val="345"/>
    <w:semiHidden/>
    <w:qFormat/>
    <w:uiPriority w:val="99"/>
    <w:rPr>
      <w:rFonts w:ascii="Calibri" w:hAnsi="Calibri" w:eastAsia="宋体" w:cs="Times New Roman"/>
      <w:b/>
      <w:bCs/>
    </w:rPr>
  </w:style>
  <w:style w:type="character" w:customStyle="1" w:styleId="347">
    <w:name w:val="正文文本 Char2"/>
    <w:basedOn w:val="69"/>
    <w:qFormat/>
    <w:uiPriority w:val="99"/>
    <w:rPr>
      <w:rFonts w:ascii="Calibri" w:hAnsi="Calibri" w:eastAsia="宋体" w:cs="Times New Roman"/>
    </w:rPr>
  </w:style>
  <w:style w:type="character" w:customStyle="1" w:styleId="348">
    <w:name w:val="正文首行缩进 Char2"/>
    <w:basedOn w:val="347"/>
    <w:semiHidden/>
    <w:qFormat/>
    <w:uiPriority w:val="99"/>
    <w:rPr>
      <w:rFonts w:ascii="Calibri" w:hAnsi="Calibri" w:eastAsia="宋体" w:cs="Times New Roman"/>
    </w:rPr>
  </w:style>
  <w:style w:type="character" w:customStyle="1" w:styleId="349">
    <w:name w:val="明显引用 Char2"/>
    <w:basedOn w:val="69"/>
    <w:qFormat/>
    <w:uiPriority w:val="0"/>
    <w:rPr>
      <w:rFonts w:ascii="Calibri" w:hAnsi="Calibri" w:eastAsia="宋体" w:cs="Times New Roman"/>
      <w:b/>
      <w:bCs/>
      <w:i/>
      <w:iCs/>
      <w:color w:val="4F81BD"/>
    </w:rPr>
  </w:style>
  <w:style w:type="character" w:customStyle="1" w:styleId="350">
    <w:name w:val="引用 Char2"/>
    <w:basedOn w:val="69"/>
    <w:qFormat/>
    <w:uiPriority w:val="0"/>
    <w:rPr>
      <w:rFonts w:ascii="Calibri" w:hAnsi="Calibri" w:eastAsia="宋体" w:cs="Times New Roman"/>
      <w:i/>
      <w:iCs/>
      <w:color w:val="000000"/>
    </w:rPr>
  </w:style>
  <w:style w:type="character" w:customStyle="1" w:styleId="351">
    <w:name w:val="Intense Quote Char"/>
    <w:link w:val="204"/>
    <w:qFormat/>
    <w:locked/>
    <w:uiPriority w:val="0"/>
    <w:rPr>
      <w:b/>
      <w:i/>
      <w:color w:val="4F81BD"/>
      <w:sz w:val="22"/>
    </w:rPr>
  </w:style>
  <w:style w:type="character" w:customStyle="1" w:styleId="352">
    <w:name w:val="书籍标题1"/>
    <w:qFormat/>
    <w:uiPriority w:val="0"/>
    <w:rPr>
      <w:b/>
      <w:smallCaps/>
      <w:spacing w:val="5"/>
    </w:rPr>
  </w:style>
  <w:style w:type="character" w:customStyle="1" w:styleId="353">
    <w:name w:val="明显强调1"/>
    <w:qFormat/>
    <w:uiPriority w:val="0"/>
    <w:rPr>
      <w:b/>
      <w:i/>
      <w:color w:val="4F81BD"/>
    </w:rPr>
  </w:style>
  <w:style w:type="character" w:customStyle="1" w:styleId="354">
    <w:name w:val="textcontents"/>
    <w:qFormat/>
    <w:uiPriority w:val="0"/>
  </w:style>
  <w:style w:type="character" w:customStyle="1" w:styleId="355">
    <w:name w:val="不明显强调1"/>
    <w:qFormat/>
    <w:uiPriority w:val="0"/>
    <w:rPr>
      <w:i/>
      <w:color w:val="808080"/>
    </w:rPr>
  </w:style>
  <w:style w:type="character" w:customStyle="1" w:styleId="356">
    <w:name w:val="不明显参考1"/>
    <w:qFormat/>
    <w:uiPriority w:val="0"/>
    <w:rPr>
      <w:smallCaps/>
      <w:color w:val="C0504D"/>
      <w:u w:val="single"/>
    </w:rPr>
  </w:style>
  <w:style w:type="character" w:customStyle="1" w:styleId="357">
    <w:name w:val="批注文字 Char Char"/>
    <w:qFormat/>
    <w:uiPriority w:val="0"/>
    <w:rPr>
      <w:rFonts w:ascii="宋体" w:hAnsi="Times New Roman" w:eastAsia="宋体"/>
      <w:sz w:val="20"/>
    </w:rPr>
  </w:style>
  <w:style w:type="character" w:customStyle="1" w:styleId="358">
    <w:name w:val="明显参考1"/>
    <w:qFormat/>
    <w:uiPriority w:val="0"/>
    <w:rPr>
      <w:b/>
      <w:smallCaps/>
      <w:color w:val="C0504D"/>
      <w:spacing w:val="5"/>
      <w:u w:val="single"/>
    </w:rPr>
  </w:style>
  <w:style w:type="character" w:customStyle="1" w:styleId="359">
    <w:name w:val="Quote Char"/>
    <w:link w:val="205"/>
    <w:qFormat/>
    <w:locked/>
    <w:uiPriority w:val="0"/>
    <w:rPr>
      <w:i/>
      <w:color w:val="000000"/>
      <w:sz w:val="22"/>
    </w:rPr>
  </w:style>
  <w:style w:type="character" w:customStyle="1" w:styleId="360">
    <w:name w:val="Char Char8"/>
    <w:qFormat/>
    <w:uiPriority w:val="0"/>
    <w:rPr>
      <w:rFonts w:ascii="Arial" w:hAnsi="Arial" w:eastAsia="黑体"/>
      <w:b/>
      <w:bCs/>
      <w:kern w:val="2"/>
      <w:sz w:val="32"/>
      <w:szCs w:val="32"/>
      <w:lang w:val="en-US" w:eastAsia="zh-CN" w:bidi="ar-SA"/>
    </w:rPr>
  </w:style>
  <w:style w:type="character" w:customStyle="1" w:styleId="361">
    <w:name w:val="font161"/>
    <w:qFormat/>
    <w:uiPriority w:val="0"/>
    <w:rPr>
      <w:b/>
      <w:bCs/>
      <w:sz w:val="32"/>
      <w:szCs w:val="32"/>
    </w:rPr>
  </w:style>
  <w:style w:type="character" w:customStyle="1" w:styleId="362">
    <w:name w:val="Char Char2"/>
    <w:qFormat/>
    <w:uiPriority w:val="0"/>
    <w:rPr>
      <w:rFonts w:eastAsia="宋体"/>
      <w:kern w:val="2"/>
      <w:sz w:val="21"/>
      <w:szCs w:val="24"/>
      <w:lang w:val="en-US" w:eastAsia="zh-CN" w:bidi="ar-SA"/>
    </w:rPr>
  </w:style>
  <w:style w:type="character" w:customStyle="1" w:styleId="363">
    <w:name w:val="Char Char7"/>
    <w:link w:val="210"/>
    <w:qFormat/>
    <w:uiPriority w:val="0"/>
    <w:rPr>
      <w:rFonts w:ascii="Arial" w:hAnsi="Arial" w:eastAsia="黑体"/>
      <w:b/>
      <w:bCs/>
      <w:sz w:val="32"/>
      <w:szCs w:val="32"/>
    </w:rPr>
  </w:style>
  <w:style w:type="character" w:customStyle="1" w:styleId="364">
    <w:name w:val="无间隔 字符"/>
    <w:link w:val="218"/>
    <w:qFormat/>
    <w:uiPriority w:val="1"/>
    <w:rPr>
      <w:rFonts w:ascii="Calibri" w:hAnsi="Calibri" w:eastAsia="宋体" w:cs="Times New Roman"/>
      <w:sz w:val="22"/>
      <w:szCs w:val="22"/>
    </w:rPr>
  </w:style>
  <w:style w:type="character" w:customStyle="1" w:styleId="365">
    <w:name w:val="con"/>
    <w:qFormat/>
    <w:uiPriority w:val="0"/>
  </w:style>
  <w:style w:type="character" w:customStyle="1" w:styleId="366">
    <w:name w:val="正文缩进 字符"/>
    <w:link w:val="18"/>
    <w:qFormat/>
    <w:locked/>
    <w:uiPriority w:val="0"/>
    <w:rPr>
      <w:rFonts w:ascii="Calibri" w:hAnsi="Calibri" w:eastAsia="宋体" w:cs="Times New Roman"/>
      <w:kern w:val="2"/>
      <w:sz w:val="21"/>
      <w:szCs w:val="22"/>
    </w:rPr>
  </w:style>
  <w:style w:type="character" w:customStyle="1" w:styleId="367">
    <w:name w:val="Char Char35"/>
    <w:qFormat/>
    <w:uiPriority w:val="0"/>
    <w:rPr>
      <w:b/>
      <w:sz w:val="32"/>
    </w:rPr>
  </w:style>
  <w:style w:type="character" w:customStyle="1" w:styleId="368">
    <w:name w:val="Char Char22"/>
    <w:qFormat/>
    <w:uiPriority w:val="0"/>
    <w:rPr>
      <w:bCs/>
      <w:sz w:val="18"/>
    </w:rPr>
  </w:style>
  <w:style w:type="character" w:customStyle="1" w:styleId="369">
    <w:name w:val="Char Char32"/>
    <w:qFormat/>
    <w:uiPriority w:val="0"/>
    <w:rPr>
      <w:rFonts w:ascii="Arial" w:hAnsi="Arial" w:eastAsia="黑体"/>
      <w:b/>
      <w:bCs/>
      <w:sz w:val="24"/>
      <w:szCs w:val="24"/>
    </w:rPr>
  </w:style>
  <w:style w:type="character" w:customStyle="1" w:styleId="370">
    <w:name w:val="明显强调2"/>
    <w:qFormat/>
    <w:uiPriority w:val="0"/>
    <w:rPr>
      <w:b/>
      <w:bCs/>
      <w:i/>
      <w:iCs/>
      <w:color w:val="4F81BD"/>
    </w:rPr>
  </w:style>
  <w:style w:type="character" w:customStyle="1" w:styleId="371">
    <w:name w:val="日期 Char_0"/>
    <w:link w:val="219"/>
    <w:qFormat/>
    <w:uiPriority w:val="0"/>
    <w:rPr>
      <w:sz w:val="24"/>
    </w:rPr>
  </w:style>
  <w:style w:type="character" w:customStyle="1" w:styleId="372">
    <w:name w:val="Quote Char1"/>
    <w:qFormat/>
    <w:uiPriority w:val="0"/>
    <w:rPr>
      <w:i/>
      <w:iCs/>
      <w:color w:val="000000"/>
    </w:rPr>
  </w:style>
  <w:style w:type="character" w:customStyle="1" w:styleId="373">
    <w:name w:val="Char Char27"/>
    <w:qFormat/>
    <w:uiPriority w:val="0"/>
    <w:rPr>
      <w:rFonts w:ascii="宋体" w:hAnsi="MS Sans Serif"/>
      <w:color w:val="000000"/>
      <w:sz w:val="24"/>
    </w:rPr>
  </w:style>
  <w:style w:type="character" w:customStyle="1" w:styleId="374">
    <w:name w:val="Balloon Text Char"/>
    <w:semiHidden/>
    <w:qFormat/>
    <w:locked/>
    <w:uiPriority w:val="0"/>
    <w:rPr>
      <w:rFonts w:eastAsia="宋体"/>
      <w:sz w:val="18"/>
    </w:rPr>
  </w:style>
  <w:style w:type="character" w:customStyle="1" w:styleId="375">
    <w:name w:val="书籍标题2"/>
    <w:qFormat/>
    <w:uiPriority w:val="0"/>
    <w:rPr>
      <w:b/>
      <w:bCs/>
      <w:smallCaps/>
      <w:spacing w:val="5"/>
    </w:rPr>
  </w:style>
  <w:style w:type="character" w:customStyle="1" w:styleId="376">
    <w:name w:val="Char Char9"/>
    <w:qFormat/>
    <w:locked/>
    <w:uiPriority w:val="0"/>
    <w:rPr>
      <w:rFonts w:ascii="宋体" w:hAnsi="宋体" w:eastAsia="宋体"/>
      <w:kern w:val="2"/>
      <w:sz w:val="24"/>
      <w:lang w:val="en-US" w:eastAsia="zh-CN" w:bidi="ar-SA"/>
    </w:rPr>
  </w:style>
  <w:style w:type="character" w:customStyle="1" w:styleId="377">
    <w:name w:val="Char Char29"/>
    <w:qFormat/>
    <w:uiPriority w:val="0"/>
    <w:rPr>
      <w:rFonts w:ascii="Arial" w:hAnsi="Arial" w:eastAsia="黑体"/>
      <w:sz w:val="21"/>
      <w:szCs w:val="21"/>
    </w:rPr>
  </w:style>
  <w:style w:type="character" w:customStyle="1" w:styleId="378">
    <w:name w:val="不明显参考2"/>
    <w:qFormat/>
    <w:uiPriority w:val="0"/>
    <w:rPr>
      <w:smallCaps/>
      <w:color w:val="C0504D"/>
      <w:u w:val="single"/>
    </w:rPr>
  </w:style>
  <w:style w:type="character" w:customStyle="1" w:styleId="379">
    <w:name w:val="Intense Quote Char1"/>
    <w:qFormat/>
    <w:uiPriority w:val="0"/>
    <w:rPr>
      <w:b/>
      <w:bCs/>
      <w:i/>
      <w:iCs/>
      <w:color w:val="4F81BD"/>
    </w:rPr>
  </w:style>
  <w:style w:type="character" w:customStyle="1" w:styleId="380">
    <w:name w:val="release-day"/>
    <w:qFormat/>
    <w:uiPriority w:val="0"/>
    <w:rPr>
      <w:bdr w:val="single" w:color="BDEBB0" w:sz="6" w:space="0"/>
      <w:shd w:val="clear" w:color="auto" w:fill="F5FFF1"/>
    </w:rPr>
  </w:style>
  <w:style w:type="character" w:customStyle="1" w:styleId="381">
    <w:name w:val="Char Char33"/>
    <w:qFormat/>
    <w:uiPriority w:val="0"/>
    <w:rPr>
      <w:rFonts w:ascii="宋体" w:hAnsi="宋体" w:eastAsia="宋体"/>
      <w:b/>
      <w:sz w:val="24"/>
      <w:lang w:val="en-US" w:eastAsia="zh-CN" w:bidi="ar-SA"/>
    </w:rPr>
  </w:style>
  <w:style w:type="character" w:customStyle="1" w:styleId="382">
    <w:name w:val="Char Char24"/>
    <w:link w:val="220"/>
    <w:qFormat/>
    <w:uiPriority w:val="0"/>
    <w:rPr>
      <w:rFonts w:ascii="Arial" w:hAnsi="Arial" w:eastAsia="黑体"/>
      <w:b/>
      <w:bCs/>
      <w:sz w:val="32"/>
      <w:szCs w:val="32"/>
    </w:rPr>
  </w:style>
  <w:style w:type="character" w:customStyle="1" w:styleId="383">
    <w:name w:val="标题 2 Char_1"/>
    <w:qFormat/>
    <w:uiPriority w:val="0"/>
    <w:rPr>
      <w:rFonts w:ascii="Arial" w:hAnsi="Arial" w:eastAsia="黑体"/>
      <w:b/>
      <w:bCs/>
      <w:kern w:val="2"/>
      <w:sz w:val="32"/>
      <w:szCs w:val="32"/>
    </w:rPr>
  </w:style>
  <w:style w:type="character" w:customStyle="1" w:styleId="384">
    <w:name w:val="副标题 Char2"/>
    <w:qFormat/>
    <w:uiPriority w:val="0"/>
    <w:rPr>
      <w:rFonts w:ascii="Cambria" w:hAnsi="Cambria" w:cs="Times New Roman"/>
      <w:b/>
      <w:bCs/>
      <w:kern w:val="28"/>
      <w:sz w:val="32"/>
      <w:szCs w:val="32"/>
    </w:rPr>
  </w:style>
  <w:style w:type="character" w:customStyle="1" w:styleId="385">
    <w:name w:val="Char Char23"/>
    <w:qFormat/>
    <w:uiPriority w:val="0"/>
    <w:rPr>
      <w:b/>
      <w:sz w:val="32"/>
    </w:rPr>
  </w:style>
  <w:style w:type="character" w:customStyle="1" w:styleId="386">
    <w:name w:val="要点_0"/>
    <w:qFormat/>
    <w:uiPriority w:val="0"/>
    <w:rPr>
      <w:rFonts w:ascii="Calibri" w:hAnsi="Calibri"/>
      <w:b/>
      <w:bCs/>
      <w:lang w:val="en-US" w:eastAsia="zh-CN" w:bidi="ar-SA"/>
    </w:rPr>
  </w:style>
  <w:style w:type="character" w:customStyle="1" w:styleId="387">
    <w:name w:val="标题 Char2"/>
    <w:qFormat/>
    <w:uiPriority w:val="0"/>
    <w:rPr>
      <w:rFonts w:ascii="Cambria" w:hAnsi="Cambria" w:cs="Times New Roman"/>
      <w:b/>
      <w:bCs/>
      <w:kern w:val="2"/>
      <w:sz w:val="32"/>
      <w:szCs w:val="32"/>
    </w:rPr>
  </w:style>
  <w:style w:type="character" w:customStyle="1" w:styleId="388">
    <w:name w:val="Char Char30"/>
    <w:qFormat/>
    <w:uiPriority w:val="0"/>
    <w:rPr>
      <w:rFonts w:ascii="Arial" w:hAnsi="Arial" w:eastAsia="黑体"/>
      <w:sz w:val="24"/>
      <w:szCs w:val="24"/>
    </w:rPr>
  </w:style>
  <w:style w:type="character" w:customStyle="1" w:styleId="389">
    <w:name w:val="num"/>
    <w:qFormat/>
    <w:uiPriority w:val="0"/>
    <w:rPr>
      <w:b/>
      <w:color w:val="FF7800"/>
    </w:rPr>
  </w:style>
  <w:style w:type="character" w:customStyle="1" w:styleId="390">
    <w:name w:val="Char Char28"/>
    <w:qFormat/>
    <w:uiPriority w:val="0"/>
    <w:rPr>
      <w:szCs w:val="24"/>
      <w:shd w:val="clear" w:color="auto" w:fill="000080"/>
      <w:lang w:bidi="ar-SA"/>
    </w:rPr>
  </w:style>
  <w:style w:type="character" w:customStyle="1" w:styleId="391">
    <w:name w:val="明显参考2"/>
    <w:qFormat/>
    <w:uiPriority w:val="0"/>
    <w:rPr>
      <w:b/>
      <w:bCs/>
      <w:smallCaps/>
      <w:color w:val="C0504D"/>
      <w:spacing w:val="5"/>
      <w:u w:val="single"/>
    </w:rPr>
  </w:style>
  <w:style w:type="character" w:customStyle="1" w:styleId="392">
    <w:name w:val="Char Char31"/>
    <w:qFormat/>
    <w:uiPriority w:val="0"/>
    <w:rPr>
      <w:b/>
      <w:bCs/>
      <w:sz w:val="24"/>
      <w:szCs w:val="24"/>
    </w:rPr>
  </w:style>
  <w:style w:type="character" w:customStyle="1" w:styleId="393">
    <w:name w:val="Char Char34"/>
    <w:qFormat/>
    <w:uiPriority w:val="0"/>
    <w:rPr>
      <w:rFonts w:ascii="Arial" w:hAnsi="Arial" w:eastAsia="黑体"/>
      <w:sz w:val="28"/>
      <w:lang w:val="en-US" w:eastAsia="zh-CN" w:bidi="ar-SA"/>
    </w:rPr>
  </w:style>
  <w:style w:type="character" w:customStyle="1" w:styleId="394">
    <w:name w:val="legend"/>
    <w:qFormat/>
    <w:uiPriority w:val="0"/>
    <w:rPr>
      <w:rFonts w:hint="default" w:ascii="Arial" w:hAnsi="Arial" w:cs="Arial"/>
      <w:b/>
      <w:color w:val="73B304"/>
      <w:sz w:val="21"/>
      <w:szCs w:val="21"/>
      <w:shd w:val="clear" w:color="auto" w:fill="FFFFFF"/>
    </w:rPr>
  </w:style>
  <w:style w:type="character" w:customStyle="1" w:styleId="395">
    <w:name w:val="Title Char1"/>
    <w:qFormat/>
    <w:uiPriority w:val="0"/>
    <w:rPr>
      <w:rFonts w:ascii="Cambria" w:hAnsi="Cambria" w:cs="Times New Roman"/>
      <w:b/>
      <w:bCs/>
      <w:sz w:val="32"/>
      <w:szCs w:val="32"/>
    </w:rPr>
  </w:style>
  <w:style w:type="character" w:customStyle="1" w:styleId="396">
    <w:name w:val="不明显强调2"/>
    <w:qFormat/>
    <w:uiPriority w:val="0"/>
    <w:rPr>
      <w:i/>
      <w:iCs/>
      <w:color w:val="808080"/>
    </w:rPr>
  </w:style>
  <w:style w:type="character" w:customStyle="1" w:styleId="397">
    <w:name w:val="Char Char25"/>
    <w:qFormat/>
    <w:uiPriority w:val="0"/>
    <w:rPr>
      <w:rFonts w:ascii="黑体" w:eastAsia="黑体"/>
      <w:sz w:val="52"/>
    </w:rPr>
  </w:style>
  <w:style w:type="character" w:customStyle="1" w:styleId="398">
    <w:name w:val="Subtitle Char1"/>
    <w:qFormat/>
    <w:uiPriority w:val="0"/>
    <w:rPr>
      <w:rFonts w:ascii="Cambria" w:hAnsi="Cambria" w:cs="Times New Roman"/>
      <w:b/>
      <w:bCs/>
      <w:kern w:val="28"/>
      <w:sz w:val="32"/>
      <w:szCs w:val="32"/>
    </w:rPr>
  </w:style>
  <w:style w:type="character" w:customStyle="1" w:styleId="399">
    <w:name w:val="Blockquote Char Char"/>
    <w:qFormat/>
    <w:uiPriority w:val="0"/>
    <w:rPr>
      <w:sz w:val="24"/>
    </w:rPr>
  </w:style>
  <w:style w:type="character" w:customStyle="1" w:styleId="400">
    <w:name w:val="Char Char37"/>
    <w:qFormat/>
    <w:uiPriority w:val="0"/>
    <w:rPr>
      <w:rFonts w:ascii="黑体" w:eastAsia="黑体"/>
      <w:sz w:val="52"/>
    </w:rPr>
  </w:style>
  <w:style w:type="character" w:customStyle="1" w:styleId="401">
    <w:name w:val="Char Char26"/>
    <w:qFormat/>
    <w:uiPriority w:val="0"/>
    <w:rPr>
      <w:rFonts w:ascii="宋体"/>
      <w:b/>
      <w:bCs/>
      <w:sz w:val="28"/>
      <w:lang w:bidi="ar-SA"/>
    </w:rPr>
  </w:style>
  <w:style w:type="character" w:customStyle="1" w:styleId="402">
    <w:name w:val="Char Char36"/>
    <w:qFormat/>
    <w:uiPriority w:val="0"/>
    <w:rPr>
      <w:rFonts w:ascii="Arial" w:hAnsi="Arial" w:eastAsia="黑体"/>
      <w:b/>
      <w:sz w:val="36"/>
      <w:lang w:val="en-US" w:eastAsia="zh-CN" w:bidi="ar-SA"/>
    </w:rPr>
  </w:style>
  <w:style w:type="character" w:customStyle="1" w:styleId="403">
    <w:name w:val="Char Char3"/>
    <w:qFormat/>
    <w:uiPriority w:val="0"/>
    <w:rPr>
      <w:rFonts w:ascii="宋体" w:hAnsi="Courier New" w:eastAsia="宋体" w:cs="Courier New"/>
      <w:kern w:val="2"/>
      <w:sz w:val="21"/>
      <w:szCs w:val="21"/>
      <w:lang w:val="en-US" w:eastAsia="zh-CN" w:bidi="ar-SA"/>
    </w:rPr>
  </w:style>
  <w:style w:type="character" w:customStyle="1" w:styleId="40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405">
    <w:name w:val="正文2 Char"/>
    <w:link w:val="197"/>
    <w:qFormat/>
    <w:uiPriority w:val="0"/>
    <w:rPr>
      <w:rFonts w:ascii="宋体" w:hAnsi="Times New Roman" w:eastAsia="宋体" w:cs="Times New Roman"/>
      <w:sz w:val="24"/>
    </w:rPr>
  </w:style>
  <w:style w:type="character" w:customStyle="1" w:styleId="406">
    <w:name w:val="正文文本 (2)_"/>
    <w:link w:val="238"/>
    <w:qFormat/>
    <w:locked/>
    <w:uiPriority w:val="99"/>
    <w:rPr>
      <w:rFonts w:ascii="MingLiU" w:eastAsia="MingLiU" w:cs="MingLiU"/>
      <w:spacing w:val="20"/>
      <w:sz w:val="22"/>
      <w:shd w:val="clear" w:color="auto" w:fill="FFFFFF"/>
    </w:rPr>
  </w:style>
  <w:style w:type="character" w:customStyle="1" w:styleId="407">
    <w:name w:val="正文文本 (2) + 间距 0 pt5"/>
    <w:qFormat/>
    <w:uiPriority w:val="99"/>
    <w:rPr>
      <w:rFonts w:ascii="MingLiU" w:eastAsia="MingLiU" w:cs="MingLiU"/>
      <w:spacing w:val="0"/>
      <w:sz w:val="22"/>
      <w:shd w:val="clear" w:color="auto" w:fill="FFFFFF"/>
    </w:rPr>
  </w:style>
  <w:style w:type="character" w:customStyle="1" w:styleId="408">
    <w:name w:val="NormalCharacter"/>
    <w:qFormat/>
    <w:uiPriority w:val="0"/>
  </w:style>
  <w:style w:type="character" w:customStyle="1" w:styleId="409">
    <w:name w:val="标题 1 字符1"/>
    <w:qFormat/>
    <w:uiPriority w:val="0"/>
    <w:rPr>
      <w:b/>
      <w:bCs/>
      <w:kern w:val="44"/>
      <w:sz w:val="32"/>
      <w:szCs w:val="44"/>
    </w:rPr>
  </w:style>
  <w:style w:type="character" w:customStyle="1" w:styleId="410">
    <w:name w:val="正文文本缩进 字符"/>
    <w:qFormat/>
    <w:uiPriority w:val="0"/>
    <w:rPr>
      <w:rFonts w:ascii="宋体" w:hAnsi="宋体"/>
      <w:bCs/>
      <w:kern w:val="2"/>
      <w:sz w:val="28"/>
      <w:szCs w:val="32"/>
    </w:rPr>
  </w:style>
  <w:style w:type="character" w:customStyle="1" w:styleId="411">
    <w:name w:val="批注主题 字符"/>
    <w:qFormat/>
    <w:uiPriority w:val="99"/>
  </w:style>
  <w:style w:type="character" w:customStyle="1" w:styleId="412">
    <w:name w:val="正文文本 2 字符"/>
    <w:qFormat/>
    <w:uiPriority w:val="99"/>
    <w:rPr>
      <w:rFonts w:ascii="宋体"/>
      <w:spacing w:val="-20"/>
      <w:kern w:val="2"/>
      <w:sz w:val="28"/>
    </w:rPr>
  </w:style>
  <w:style w:type="character" w:customStyle="1" w:styleId="413">
    <w:name w:val="文档结构图 字符"/>
    <w:semiHidden/>
    <w:qFormat/>
    <w:uiPriority w:val="99"/>
    <w:rPr>
      <w:rFonts w:ascii="宋体" w:hAnsi="Calibri" w:eastAsia="宋体" w:cs="Calibri"/>
      <w:kern w:val="2"/>
      <w:sz w:val="18"/>
      <w:szCs w:val="18"/>
    </w:rPr>
  </w:style>
  <w:style w:type="character" w:customStyle="1" w:styleId="414">
    <w:name w:val="日期 字符"/>
    <w:semiHidden/>
    <w:qFormat/>
    <w:uiPriority w:val="99"/>
    <w:rPr>
      <w:rFonts w:ascii="Calibri" w:hAnsi="Calibri" w:eastAsia="宋体" w:cs="Calibri"/>
      <w:kern w:val="2"/>
      <w:sz w:val="21"/>
      <w:szCs w:val="21"/>
    </w:rPr>
  </w:style>
  <w:style w:type="character" w:customStyle="1" w:styleId="415">
    <w:name w:val="批注框文本 字符"/>
    <w:semiHidden/>
    <w:qFormat/>
    <w:uiPriority w:val="99"/>
    <w:rPr>
      <w:rFonts w:ascii="Calibri" w:hAnsi="Calibri" w:cs="Calibri"/>
      <w:kern w:val="2"/>
      <w:sz w:val="18"/>
      <w:szCs w:val="18"/>
    </w:rPr>
  </w:style>
  <w:style w:type="character" w:customStyle="1" w:styleId="416">
    <w:name w:val="正文文本 字符"/>
    <w:qFormat/>
    <w:uiPriority w:val="0"/>
    <w:rPr>
      <w:kern w:val="2"/>
      <w:sz w:val="21"/>
      <w:szCs w:val="24"/>
    </w:rPr>
  </w:style>
  <w:style w:type="character" w:customStyle="1" w:styleId="417">
    <w:name w:val="标题 4 字符"/>
    <w:qFormat/>
    <w:uiPriority w:val="9"/>
    <w:rPr>
      <w:rFonts w:ascii="Arial" w:hAnsi="Arial"/>
      <w:b/>
      <w:bCs/>
      <w:kern w:val="2"/>
      <w:sz w:val="21"/>
      <w:szCs w:val="28"/>
    </w:rPr>
  </w:style>
  <w:style w:type="character" w:customStyle="1" w:styleId="418">
    <w:name w:val="纯文本 字符"/>
    <w:qFormat/>
    <w:uiPriority w:val="99"/>
    <w:rPr>
      <w:rFonts w:ascii="宋体" w:hAnsi="Courier New" w:cs="Courier New"/>
      <w:kern w:val="2"/>
      <w:sz w:val="21"/>
      <w:szCs w:val="21"/>
    </w:rPr>
  </w:style>
  <w:style w:type="character" w:customStyle="1" w:styleId="419">
    <w:name w:val="正文文本缩进 2 字符1"/>
    <w:qFormat/>
    <w:uiPriority w:val="0"/>
    <w:rPr>
      <w:rFonts w:ascii="宋体" w:hAnsi="MS Sans Serif"/>
      <w:bCs/>
      <w:spacing w:val="12"/>
      <w:sz w:val="24"/>
    </w:rPr>
  </w:style>
  <w:style w:type="character" w:customStyle="1" w:styleId="420">
    <w:name w:val="标题 1 字符"/>
    <w:qFormat/>
    <w:uiPriority w:val="9"/>
    <w:rPr>
      <w:rFonts w:ascii="宋体" w:hAnsi="Calibri" w:cs="Calibri"/>
      <w:kern w:val="2"/>
      <w:sz w:val="44"/>
      <w:szCs w:val="21"/>
    </w:rPr>
  </w:style>
  <w:style w:type="character" w:customStyle="1" w:styleId="421">
    <w:name w:val="文档结构图 字符1"/>
    <w:qFormat/>
    <w:uiPriority w:val="0"/>
    <w:rPr>
      <w:bCs/>
      <w:kern w:val="2"/>
      <w:sz w:val="21"/>
      <w:szCs w:val="32"/>
      <w:shd w:val="clear" w:color="auto" w:fill="000080"/>
    </w:rPr>
  </w:style>
  <w:style w:type="character" w:customStyle="1" w:styleId="422">
    <w:name w:val="明显引用 字符"/>
    <w:qFormat/>
    <w:uiPriority w:val="0"/>
    <w:rPr>
      <w:b/>
      <w:bCs/>
      <w:i/>
      <w:iCs/>
      <w:color w:val="4F81BD"/>
      <w:kern w:val="2"/>
      <w:sz w:val="21"/>
      <w:szCs w:val="22"/>
    </w:rPr>
  </w:style>
  <w:style w:type="character" w:customStyle="1" w:styleId="423">
    <w:name w:val="标题 8 字符"/>
    <w:qFormat/>
    <w:uiPriority w:val="9"/>
    <w:rPr>
      <w:rFonts w:ascii="宋体" w:hAnsi="宋体" w:eastAsia="黑体"/>
      <w:kern w:val="2"/>
      <w:sz w:val="32"/>
      <w:szCs w:val="32"/>
    </w:rPr>
  </w:style>
  <w:style w:type="character" w:customStyle="1" w:styleId="424">
    <w:name w:val="标题 3 字符"/>
    <w:qFormat/>
    <w:uiPriority w:val="9"/>
    <w:rPr>
      <w:b/>
      <w:bCs/>
      <w:kern w:val="2"/>
      <w:sz w:val="24"/>
      <w:szCs w:val="32"/>
    </w:rPr>
  </w:style>
  <w:style w:type="character" w:customStyle="1" w:styleId="425">
    <w:name w:val="标题 字符"/>
    <w:qFormat/>
    <w:uiPriority w:val="10"/>
    <w:rPr>
      <w:rFonts w:ascii="宋体" w:hAnsi="宋体" w:eastAsia="黑体"/>
      <w:b/>
      <w:smallCaps/>
      <w:snapToGrid w:val="0"/>
      <w:kern w:val="2"/>
      <w:sz w:val="44"/>
      <w:szCs w:val="24"/>
    </w:rPr>
  </w:style>
  <w:style w:type="character" w:customStyle="1" w:styleId="426">
    <w:name w:val="正文文本 3 字符"/>
    <w:qFormat/>
    <w:uiPriority w:val="99"/>
    <w:rPr>
      <w:rFonts w:ascii="仿宋_GB2312" w:hAnsi="宋体" w:eastAsia="仿宋_GB2312"/>
      <w:bCs/>
      <w:color w:val="000000"/>
      <w:kern w:val="2"/>
      <w:sz w:val="24"/>
      <w:szCs w:val="32"/>
    </w:rPr>
  </w:style>
  <w:style w:type="character" w:customStyle="1" w:styleId="427">
    <w:name w:val="标题 2 字符"/>
    <w:qFormat/>
    <w:uiPriority w:val="9"/>
    <w:rPr>
      <w:rFonts w:ascii="Arial" w:hAnsi="Arial" w:eastAsia="黑体"/>
      <w:b/>
      <w:bCs/>
      <w:kern w:val="2"/>
      <w:sz w:val="32"/>
      <w:szCs w:val="32"/>
    </w:rPr>
  </w:style>
  <w:style w:type="character" w:customStyle="1" w:styleId="428">
    <w:name w:val="页脚 字符1"/>
    <w:qFormat/>
    <w:uiPriority w:val="99"/>
    <w:rPr>
      <w:kern w:val="2"/>
      <w:sz w:val="18"/>
      <w:szCs w:val="18"/>
    </w:rPr>
  </w:style>
  <w:style w:type="character" w:customStyle="1" w:styleId="429">
    <w:name w:val="批注框文本 字符1"/>
    <w:qFormat/>
    <w:uiPriority w:val="0"/>
    <w:rPr>
      <w:kern w:val="2"/>
      <w:sz w:val="18"/>
    </w:rPr>
  </w:style>
  <w:style w:type="character" w:customStyle="1" w:styleId="430">
    <w:name w:val="引用 字符"/>
    <w:qFormat/>
    <w:uiPriority w:val="0"/>
    <w:rPr>
      <w:i/>
      <w:iCs/>
      <w:color w:val="000000"/>
      <w:kern w:val="2"/>
      <w:sz w:val="21"/>
      <w:szCs w:val="22"/>
    </w:rPr>
  </w:style>
  <w:style w:type="character" w:customStyle="1" w:styleId="431">
    <w:name w:val="日期 字符1"/>
    <w:qFormat/>
    <w:uiPriority w:val="0"/>
    <w:rPr>
      <w:kern w:val="2"/>
      <w:sz w:val="21"/>
      <w:szCs w:val="24"/>
    </w:rPr>
  </w:style>
  <w:style w:type="character" w:customStyle="1" w:styleId="432">
    <w:name w:val="称呼 字符"/>
    <w:qFormat/>
    <w:uiPriority w:val="0"/>
    <w:rPr>
      <w:rFonts w:ascii="仿宋_GB2312" w:eastAsia="仿宋_GB2312"/>
      <w:kern w:val="2"/>
      <w:sz w:val="28"/>
    </w:rPr>
  </w:style>
  <w:style w:type="character" w:customStyle="1" w:styleId="433">
    <w:name w:val="页脚 字符"/>
    <w:qFormat/>
    <w:uiPriority w:val="99"/>
    <w:rPr>
      <w:rFonts w:ascii="Calibri" w:hAnsi="Calibri" w:eastAsia="宋体" w:cs="Times New Roman"/>
      <w:kern w:val="2"/>
      <w:sz w:val="18"/>
      <w:szCs w:val="18"/>
    </w:rPr>
  </w:style>
  <w:style w:type="character" w:customStyle="1" w:styleId="434">
    <w:name w:val="页眉 字符"/>
    <w:qFormat/>
    <w:uiPriority w:val="99"/>
    <w:rPr>
      <w:rFonts w:ascii="Calibri" w:hAnsi="Calibri" w:cs="Calibri"/>
      <w:kern w:val="2"/>
      <w:sz w:val="18"/>
      <w:szCs w:val="18"/>
    </w:rPr>
  </w:style>
  <w:style w:type="character" w:customStyle="1" w:styleId="435">
    <w:name w:val="标题 7 字符"/>
    <w:qFormat/>
    <w:uiPriority w:val="9"/>
    <w:rPr>
      <w:rFonts w:ascii="Times New Roman" w:hAnsi="Times New Roman"/>
      <w:b/>
      <w:bCs/>
      <w:kern w:val="2"/>
      <w:sz w:val="30"/>
      <w:szCs w:val="18"/>
    </w:rPr>
  </w:style>
  <w:style w:type="character" w:customStyle="1" w:styleId="436">
    <w:name w:val="页眉 字符1"/>
    <w:qFormat/>
    <w:uiPriority w:val="99"/>
    <w:rPr>
      <w:spacing w:val="-20"/>
      <w:kern w:val="2"/>
      <w:sz w:val="18"/>
      <w:szCs w:val="18"/>
    </w:rPr>
  </w:style>
  <w:style w:type="character" w:customStyle="1" w:styleId="437">
    <w:name w:val="标题 9 字符"/>
    <w:qFormat/>
    <w:uiPriority w:val="9"/>
    <w:rPr>
      <w:rFonts w:ascii="Cambria" w:hAnsi="Cambria"/>
      <w:kern w:val="2"/>
      <w:sz w:val="21"/>
      <w:szCs w:val="21"/>
    </w:rPr>
  </w:style>
  <w:style w:type="character" w:customStyle="1" w:styleId="438">
    <w:name w:val="正文文本缩进 3 字符"/>
    <w:qFormat/>
    <w:uiPriority w:val="99"/>
    <w:rPr>
      <w:rFonts w:ascii="宋体" w:hAnsi="MS Sans Serif"/>
      <w:bCs/>
      <w:color w:val="000000"/>
      <w:sz w:val="24"/>
    </w:rPr>
  </w:style>
  <w:style w:type="character" w:customStyle="1" w:styleId="439">
    <w:name w:val="脚注文本 字符"/>
    <w:qFormat/>
    <w:uiPriority w:val="0"/>
    <w:rPr>
      <w:bCs/>
      <w:sz w:val="18"/>
    </w:rPr>
  </w:style>
  <w:style w:type="character" w:customStyle="1" w:styleId="440">
    <w:name w:val="批注文字 字符"/>
    <w:qFormat/>
    <w:uiPriority w:val="99"/>
    <w:rPr>
      <w:sz w:val="24"/>
    </w:rPr>
  </w:style>
  <w:style w:type="character" w:customStyle="1" w:styleId="441">
    <w:name w:val="副标题 字符"/>
    <w:qFormat/>
    <w:uiPriority w:val="0"/>
    <w:rPr>
      <w:rFonts w:ascii="Arial" w:hAnsi="Arial"/>
      <w:b/>
      <w:bCs/>
      <w:kern w:val="28"/>
      <w:sz w:val="32"/>
      <w:szCs w:val="32"/>
    </w:rPr>
  </w:style>
  <w:style w:type="character" w:customStyle="1" w:styleId="442">
    <w:name w:val="正文文本缩进 2 字符"/>
    <w:qFormat/>
    <w:uiPriority w:val="99"/>
    <w:rPr>
      <w:rFonts w:ascii="宋体" w:hAnsi="宋体"/>
      <w:kern w:val="2"/>
      <w:sz w:val="24"/>
    </w:rPr>
  </w:style>
  <w:style w:type="character" w:customStyle="1" w:styleId="443">
    <w:name w:val="HTML 预设格式 字符"/>
    <w:link w:val="61"/>
    <w:qFormat/>
    <w:uiPriority w:val="99"/>
    <w:rPr>
      <w:rFonts w:ascii="宋体" w:hAnsi="宋体" w:cs="宋体"/>
      <w:sz w:val="24"/>
      <w:szCs w:val="24"/>
    </w:rPr>
  </w:style>
  <w:style w:type="character" w:customStyle="1" w:styleId="444">
    <w:name w:val="标题 6 字符"/>
    <w:qFormat/>
    <w:uiPriority w:val="9"/>
    <w:rPr>
      <w:rFonts w:ascii="Times New Roman" w:hAnsi="Times New Roman"/>
      <w:b/>
      <w:bCs/>
      <w:kern w:val="2"/>
      <w:sz w:val="30"/>
      <w:szCs w:val="18"/>
    </w:rPr>
  </w:style>
  <w:style w:type="character" w:customStyle="1" w:styleId="445">
    <w:name w:val="标题 5 字符"/>
    <w:qFormat/>
    <w:uiPriority w:val="9"/>
    <w:rPr>
      <w:b/>
      <w:bCs/>
      <w:kern w:val="2"/>
      <w:sz w:val="28"/>
      <w:szCs w:val="28"/>
    </w:rPr>
  </w:style>
  <w:style w:type="character" w:customStyle="1" w:styleId="446">
    <w:name w:val="HTML 预设格式 Char"/>
    <w:basedOn w:val="69"/>
    <w:qFormat/>
    <w:uiPriority w:val="0"/>
    <w:rPr>
      <w:rFonts w:ascii="Courier New" w:hAnsi="Courier New" w:eastAsia="宋体" w:cs="Courier New"/>
      <w:kern w:val="2"/>
    </w:rPr>
  </w:style>
  <w:style w:type="character" w:customStyle="1" w:styleId="447">
    <w:name w:val="正文首行缩进 2 字符"/>
    <w:basedOn w:val="271"/>
    <w:link w:val="2"/>
    <w:semiHidden/>
    <w:qFormat/>
    <w:uiPriority w:val="99"/>
    <w:rPr>
      <w:rFonts w:ascii="Times New Roman" w:hAnsi="Times New Roman" w:eastAsia="宋体" w:cs="Times New Roman"/>
      <w:kern w:val="2"/>
      <w:sz w:val="21"/>
      <w:szCs w:val="22"/>
    </w:rPr>
  </w:style>
  <w:style w:type="character" w:customStyle="1" w:styleId="448">
    <w:name w:val="标题 3 Char"/>
    <w:qFormat/>
    <w:uiPriority w:val="0"/>
    <w:rPr>
      <w:rFonts w:ascii="黑体" w:hAnsi="Calibri" w:eastAsia="黑体"/>
      <w:kern w:val="2"/>
      <w:sz w:val="28"/>
    </w:rPr>
  </w:style>
  <w:style w:type="character" w:customStyle="1" w:styleId="449">
    <w:name w:val="标题 1 Char"/>
    <w:qFormat/>
    <w:uiPriority w:val="0"/>
    <w:rPr>
      <w:rFonts w:eastAsia="宋体"/>
      <w:b/>
      <w:kern w:val="44"/>
      <w:sz w:val="44"/>
    </w:rPr>
  </w:style>
  <w:style w:type="character" w:customStyle="1" w:styleId="450">
    <w:name w:val="标题 8 Char"/>
    <w:qFormat/>
    <w:uiPriority w:val="0"/>
    <w:rPr>
      <w:rFonts w:ascii="Arial" w:hAnsi="Arial" w:eastAsia="黑体"/>
      <w:sz w:val="24"/>
    </w:rPr>
  </w:style>
  <w:style w:type="character" w:customStyle="1" w:styleId="451">
    <w:name w:val="页脚 Char"/>
    <w:qFormat/>
    <w:uiPriority w:val="99"/>
    <w:rPr>
      <w:rFonts w:ascii="Calibri" w:hAnsi="Calibri" w:eastAsia="宋体"/>
      <w:kern w:val="2"/>
      <w:sz w:val="18"/>
      <w:szCs w:val="22"/>
    </w:rPr>
  </w:style>
  <w:style w:type="character" w:customStyle="1" w:styleId="452">
    <w:name w:val="标题 9 Char"/>
    <w:qFormat/>
    <w:uiPriority w:val="0"/>
    <w:rPr>
      <w:rFonts w:ascii="Arial" w:hAnsi="Arial" w:eastAsia="黑体"/>
      <w:sz w:val="21"/>
      <w:szCs w:val="21"/>
    </w:rPr>
  </w:style>
  <w:style w:type="character" w:customStyle="1" w:styleId="453">
    <w:name w:val="style_kwd"/>
    <w:basedOn w:val="69"/>
    <w:qFormat/>
    <w:uiPriority w:val="0"/>
  </w:style>
  <w:style w:type="character" w:customStyle="1" w:styleId="454">
    <w:name w:val="页眉 Char"/>
    <w:qFormat/>
    <w:uiPriority w:val="0"/>
    <w:rPr>
      <w:rFonts w:eastAsia="宋体"/>
      <w:kern w:val="2"/>
      <w:sz w:val="18"/>
    </w:rPr>
  </w:style>
  <w:style w:type="character" w:customStyle="1" w:styleId="455">
    <w:name w:val="尾注文本 字符1"/>
    <w:link w:val="39"/>
    <w:qFormat/>
    <w:uiPriority w:val="0"/>
    <w:rPr>
      <w:rFonts w:ascii="Calibri" w:hAnsi="Calibri" w:eastAsia="宋体"/>
      <w:kern w:val="2"/>
      <w:sz w:val="21"/>
      <w:szCs w:val="22"/>
    </w:rPr>
  </w:style>
  <w:style w:type="character" w:customStyle="1" w:styleId="456">
    <w:name w:val="日期 Char"/>
    <w:qFormat/>
    <w:uiPriority w:val="0"/>
    <w:rPr>
      <w:rFonts w:eastAsia="宋体"/>
      <w:kern w:val="2"/>
      <w:sz w:val="21"/>
    </w:rPr>
  </w:style>
  <w:style w:type="character" w:customStyle="1" w:styleId="457">
    <w:name w:val="批注文字 Char"/>
    <w:qFormat/>
    <w:uiPriority w:val="0"/>
    <w:rPr>
      <w:sz w:val="24"/>
    </w:rPr>
  </w:style>
  <w:style w:type="character" w:customStyle="1" w:styleId="458">
    <w:name w:val="正文文本缩进 Char"/>
    <w:qFormat/>
    <w:uiPriority w:val="0"/>
    <w:rPr>
      <w:rFonts w:eastAsia="宋体"/>
      <w:kern w:val="2"/>
      <w:sz w:val="21"/>
    </w:rPr>
  </w:style>
  <w:style w:type="character" w:customStyle="1" w:styleId="459">
    <w:name w:val="标题 5 Char"/>
    <w:qFormat/>
    <w:uiPriority w:val="9"/>
    <w:rPr>
      <w:rFonts w:eastAsia="宋体"/>
      <w:b/>
      <w:bCs/>
      <w:kern w:val="2"/>
      <w:sz w:val="28"/>
      <w:szCs w:val="28"/>
    </w:rPr>
  </w:style>
  <w:style w:type="character" w:customStyle="1" w:styleId="460">
    <w:name w:val="批注主题 Char"/>
    <w:qFormat/>
    <w:uiPriority w:val="99"/>
    <w:rPr>
      <w:rFonts w:eastAsia="宋体"/>
      <w:kern w:val="2"/>
      <w:sz w:val="21"/>
    </w:rPr>
  </w:style>
  <w:style w:type="character" w:customStyle="1" w:styleId="461">
    <w:name w:val="文档结构图 Char"/>
    <w:qFormat/>
    <w:uiPriority w:val="0"/>
    <w:rPr>
      <w:rFonts w:ascii="宋体" w:hAnsi="Calibri" w:eastAsia="宋体" w:cs="宋体"/>
      <w:kern w:val="2"/>
      <w:sz w:val="18"/>
      <w:szCs w:val="18"/>
    </w:rPr>
  </w:style>
  <w:style w:type="character" w:customStyle="1" w:styleId="462">
    <w:name w:val="标题 7 Char"/>
    <w:qFormat/>
    <w:uiPriority w:val="0"/>
    <w:rPr>
      <w:rFonts w:eastAsia="宋体"/>
      <w:b/>
      <w:bCs/>
      <w:sz w:val="24"/>
    </w:rPr>
  </w:style>
  <w:style w:type="character" w:customStyle="1" w:styleId="463">
    <w:name w:val="正文首行缩进 Char"/>
    <w:qFormat/>
    <w:uiPriority w:val="0"/>
    <w:rPr>
      <w:rFonts w:eastAsia="宋体"/>
      <w:kern w:val="2"/>
      <w:sz w:val="21"/>
      <w:szCs w:val="24"/>
      <w:lang w:val="en-US" w:eastAsia="zh-CN" w:bidi="ar-SA"/>
    </w:rPr>
  </w:style>
  <w:style w:type="character" w:customStyle="1" w:styleId="464">
    <w:name w:val="正文文本 3 Char"/>
    <w:qFormat/>
    <w:uiPriority w:val="0"/>
    <w:rPr>
      <w:rFonts w:ascii="宋体" w:hAnsi="Calibri" w:eastAsia="宋体"/>
      <w:kern w:val="2"/>
      <w:sz w:val="24"/>
    </w:rPr>
  </w:style>
  <w:style w:type="character" w:customStyle="1" w:styleId="465">
    <w:name w:val="标题 2 Char"/>
    <w:qFormat/>
    <w:uiPriority w:val="0"/>
    <w:rPr>
      <w:rFonts w:ascii="Arial" w:hAnsi="Arial" w:eastAsia="黑体"/>
      <w:b/>
      <w:kern w:val="2"/>
      <w:sz w:val="32"/>
    </w:rPr>
  </w:style>
  <w:style w:type="character" w:customStyle="1" w:styleId="466">
    <w:name w:val="正文文本缩进 3 Char"/>
    <w:qFormat/>
    <w:uiPriority w:val="0"/>
    <w:rPr>
      <w:rFonts w:ascii="Calibri" w:hAnsi="Calibri" w:eastAsia="宋体"/>
      <w:kern w:val="2"/>
      <w:sz w:val="16"/>
      <w:szCs w:val="16"/>
    </w:rPr>
  </w:style>
  <w:style w:type="character" w:customStyle="1" w:styleId="467">
    <w:name w:val="标题 6 Char"/>
    <w:qFormat/>
    <w:uiPriority w:val="0"/>
    <w:rPr>
      <w:rFonts w:ascii="Arial" w:hAnsi="Arial" w:eastAsia="黑体"/>
      <w:b/>
      <w:bCs/>
      <w:sz w:val="24"/>
    </w:rPr>
  </w:style>
  <w:style w:type="character" w:customStyle="1" w:styleId="468">
    <w:name w:val="Comment Text Char"/>
    <w:qFormat/>
    <w:uiPriority w:val="0"/>
  </w:style>
  <w:style w:type="character" w:customStyle="1" w:styleId="469">
    <w:name w:val="标题 4 Char"/>
    <w:qFormat/>
    <w:uiPriority w:val="0"/>
    <w:rPr>
      <w:rFonts w:ascii="Arial" w:hAnsi="Arial" w:eastAsia="黑体"/>
      <w:b/>
      <w:bCs/>
      <w:kern w:val="2"/>
      <w:sz w:val="28"/>
      <w:szCs w:val="28"/>
    </w:rPr>
  </w:style>
  <w:style w:type="character" w:customStyle="1" w:styleId="470">
    <w:name w:val="批注框文本 Char"/>
    <w:qFormat/>
    <w:uiPriority w:val="0"/>
    <w:rPr>
      <w:rFonts w:eastAsia="宋体"/>
      <w:kern w:val="2"/>
      <w:sz w:val="18"/>
    </w:rPr>
  </w:style>
  <w:style w:type="character" w:customStyle="1" w:styleId="471">
    <w:name w:val="正文文本 Char"/>
    <w:qFormat/>
    <w:uiPriority w:val="0"/>
    <w:rPr>
      <w:rFonts w:eastAsia="宋体"/>
      <w:kern w:val="2"/>
      <w:sz w:val="21"/>
      <w:szCs w:val="24"/>
      <w:lang w:val="en-US" w:eastAsia="zh-CN" w:bidi="ar-SA"/>
    </w:rPr>
  </w:style>
  <w:style w:type="character" w:customStyle="1" w:styleId="472">
    <w:name w:val="标题 Char"/>
    <w:qFormat/>
    <w:uiPriority w:val="0"/>
    <w:rPr>
      <w:rFonts w:ascii="Arial" w:hAnsi="Arial" w:eastAsia="宋体"/>
      <w:b/>
      <w:sz w:val="32"/>
    </w:rPr>
  </w:style>
  <w:style w:type="character" w:customStyle="1" w:styleId="473">
    <w:name w:val="脚注文本 Char"/>
    <w:qFormat/>
    <w:uiPriority w:val="0"/>
    <w:rPr>
      <w:kern w:val="2"/>
      <w:sz w:val="18"/>
      <w:szCs w:val="18"/>
    </w:rPr>
  </w:style>
  <w:style w:type="character" w:customStyle="1" w:styleId="474">
    <w:name w:val="尾注文本 字符"/>
    <w:basedOn w:val="69"/>
    <w:semiHidden/>
    <w:qFormat/>
    <w:uiPriority w:val="99"/>
    <w:rPr>
      <w:rFonts w:ascii="Times New Roman" w:hAnsi="Times New Roman" w:eastAsia="宋体" w:cs="Times New Roman"/>
      <w:kern w:val="2"/>
      <w:sz w:val="21"/>
      <w:szCs w:val="22"/>
    </w:rPr>
  </w:style>
  <w:style w:type="character" w:customStyle="1" w:styleId="475">
    <w:name w:val="正文文本缩进 2 Char"/>
    <w:qFormat/>
    <w:uiPriority w:val="0"/>
    <w:rPr>
      <w:rFonts w:ascii="Arial" w:hAnsi="Arial" w:eastAsia="仿宋_GB2312"/>
      <w:kern w:val="2"/>
      <w:sz w:val="32"/>
    </w:rPr>
  </w:style>
  <w:style w:type="character" w:customStyle="1" w:styleId="476">
    <w:name w:val="正文文本 2 Char"/>
    <w:qFormat/>
    <w:uiPriority w:val="0"/>
    <w:rPr>
      <w:rFonts w:ascii="仿宋_GB2312" w:eastAsia="仿宋_GB2312"/>
      <w:b/>
      <w:kern w:val="2"/>
      <w:sz w:val="24"/>
    </w:rPr>
  </w:style>
  <w:style w:type="character" w:customStyle="1" w:styleId="477">
    <w:name w:val="HTML 预设格式 Char1"/>
    <w:semiHidden/>
    <w:qFormat/>
    <w:uiPriority w:val="0"/>
    <w:rPr>
      <w:rFonts w:ascii="Courier New" w:hAnsi="Courier New" w:eastAsia="宋体" w:cs="Courier New"/>
      <w:kern w:val="2"/>
    </w:rPr>
  </w:style>
  <w:style w:type="character" w:customStyle="1" w:styleId="478">
    <w:name w:val="Blockquote Char_0_0"/>
    <w:link w:val="248"/>
    <w:qFormat/>
    <w:locked/>
    <w:uiPriority w:val="0"/>
    <w:rPr>
      <w:sz w:val="24"/>
    </w:rPr>
  </w:style>
  <w:style w:type="character" w:customStyle="1" w:styleId="479">
    <w:name w:val="Default Char Char"/>
    <w:link w:val="111"/>
    <w:qFormat/>
    <w:uiPriority w:val="0"/>
    <w:rPr>
      <w:rFonts w:ascii="黑体" w:hAnsi="Times New Roman" w:eastAsia="黑体" w:cs="黑体"/>
      <w:color w:val="000000"/>
      <w:sz w:val="24"/>
      <w:szCs w:val="24"/>
    </w:rPr>
  </w:style>
  <w:style w:type="character" w:customStyle="1" w:styleId="480">
    <w:name w:val="页码1"/>
    <w:qFormat/>
    <w:uiPriority w:val="0"/>
  </w:style>
  <w:style w:type="character" w:customStyle="1" w:styleId="481">
    <w:name w:val="批注引用1"/>
    <w:qFormat/>
    <w:uiPriority w:val="0"/>
    <w:rPr>
      <w:sz w:val="21"/>
      <w:szCs w:val="21"/>
    </w:rPr>
  </w:style>
  <w:style w:type="character" w:customStyle="1" w:styleId="482">
    <w:name w:val="普通(网站) 字符"/>
    <w:link w:val="62"/>
    <w:qFormat/>
    <w:locked/>
    <w:uiPriority w:val="0"/>
    <w:rPr>
      <w:rFonts w:ascii="宋体" w:hAnsi="宋体" w:eastAsia="宋体" w:cs="Times New Roman"/>
      <w:sz w:val="24"/>
      <w:szCs w:val="24"/>
    </w:rPr>
  </w:style>
  <w:style w:type="table" w:customStyle="1" w:styleId="483">
    <w:name w:val="网格型1"/>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4">
    <w:name w:val="Table Normal"/>
    <w:unhideWhenUsed/>
    <w:qFormat/>
    <w:uiPriority w:val="2"/>
    <w:tblPr>
      <w:tblCellMar>
        <w:top w:w="0" w:type="dxa"/>
        <w:left w:w="0" w:type="dxa"/>
        <w:bottom w:w="0" w:type="dxa"/>
        <w:right w:w="0" w:type="dxa"/>
      </w:tblCellMar>
    </w:tblPr>
  </w:style>
  <w:style w:type="table" w:customStyle="1" w:styleId="485">
    <w:name w:val="网格型2"/>
    <w:basedOn w:val="6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6">
    <w:name w:val="网格型3"/>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7">
    <w:name w:val="网格型1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8">
    <w:name w:val="网格型2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9">
    <w:name w:val="网格型3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44</Pages>
  <Words>19715</Words>
  <Characters>22540</Characters>
  <Lines>263</Lines>
  <Paragraphs>74</Paragraphs>
  <TotalTime>1</TotalTime>
  <ScaleCrop>false</ScaleCrop>
  <LinksUpToDate>false</LinksUpToDate>
  <CharactersWithSpaces>30549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守望天堂的时光</cp:lastModifiedBy>
  <cp:lastPrinted>2019-02-01T01:24:00Z</cp:lastPrinted>
  <dcterms:modified xsi:type="dcterms:W3CDTF">2023-03-30T08:05:05Z</dcterms:modified>
  <dc:title>工程类标准招标文件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FD2C6944B4E14EDEB96C5AFF14FEB2D6</vt:lpwstr>
  </property>
</Properties>
</file>