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sz w:val="52"/>
          <w:szCs w:val="52"/>
        </w:rPr>
      </w:pPr>
    </w:p>
    <w:p>
      <w:pPr>
        <w:tabs>
          <w:tab w:val="left" w:pos="420"/>
        </w:tabs>
        <w:spacing w:line="1700" w:lineRule="exact"/>
        <w:jc w:val="center"/>
        <w:rPr>
          <w:rFonts w:ascii="宋体" w:hAnsi="宋体"/>
          <w:b/>
          <w:sz w:val="52"/>
          <w:szCs w:val="52"/>
        </w:rPr>
      </w:pPr>
      <w:r>
        <w:rPr>
          <w:rFonts w:hint="eastAsia" w:ascii="微软简标宋"/>
          <w:b/>
          <w:bCs/>
          <w:sz w:val="52"/>
        </w:rPr>
        <w:t>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spacing w:line="360" w:lineRule="auto"/>
        <w:jc w:val="left"/>
        <w:rPr>
          <w:rFonts w:ascii="宋体" w:hAnsi="宋体"/>
          <w:szCs w:val="21"/>
        </w:rPr>
      </w:pPr>
    </w:p>
    <w:p>
      <w:pPr>
        <w:widowControl/>
        <w:jc w:val="center"/>
        <w:rPr>
          <w:rFonts w:ascii="宋体" w:hAnsi="宋体" w:cs="宋体"/>
          <w:kern w:val="0"/>
          <w:sz w:val="24"/>
          <w:szCs w:val="24"/>
        </w:rPr>
      </w:pPr>
      <w:r>
        <w:rPr>
          <w:rFonts w:ascii="微软雅黑" w:hAnsi="微软雅黑" w:eastAsia="微软雅黑"/>
        </w:rPr>
        <w:drawing>
          <wp:inline distT="0" distB="0" distL="114300" distR="114300">
            <wp:extent cx="3282950" cy="707390"/>
            <wp:effectExtent l="0" t="0" r="12700" b="16510"/>
            <wp:docPr id="4"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wlbl-wh\AppData\Local\Temp\WeChat Files\317d5be9e465ba123aa4edf4cad20a8.png"/>
                    <pic:cNvPicPr>
                      <a:picLocks noChangeAspect="1"/>
                    </pic:cNvPicPr>
                  </pic:nvPicPr>
                  <pic:blipFill>
                    <a:blip r:embed="rId7"/>
                    <a:srcRect t="20145" b="17265"/>
                    <a:stretch>
                      <a:fillRect/>
                    </a:stretch>
                  </pic:blipFill>
                  <pic:spPr>
                    <a:xfrm>
                      <a:off x="0" y="0"/>
                      <a:ext cx="3282950" cy="707390"/>
                    </a:xfrm>
                    <a:prstGeom prst="rect">
                      <a:avLst/>
                    </a:prstGeom>
                    <a:noFill/>
                    <a:ln>
                      <a:noFill/>
                    </a:ln>
                  </pic:spPr>
                </pic:pic>
              </a:graphicData>
            </a:graphic>
          </wp:inline>
        </w:drawing>
      </w:r>
      <w:r>
        <w:rPr>
          <w:rFonts w:hint="eastAsia"/>
          <w:lang w:val="en-US" w:eastAsia="zh-CN"/>
        </w:rPr>
        <w:t xml:space="preserve"> </w:t>
      </w:r>
    </w:p>
    <w:p>
      <w:pPr>
        <w:tabs>
          <w:tab w:val="left" w:pos="315"/>
          <w:tab w:val="left" w:pos="8820"/>
        </w:tabs>
        <w:spacing w:before="312" w:beforeLines="100" w:after="156"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hint="eastAsia" w:ascii="宋体" w:hAnsi="DotumChe" w:cs="宋体"/>
          <w:b/>
          <w:spacing w:val="20"/>
          <w:kern w:val="0"/>
          <w:sz w:val="32"/>
          <w:szCs w:val="32"/>
        </w:rPr>
      </w:pPr>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项目名称：</w:t>
      </w:r>
      <w:r>
        <w:rPr>
          <w:rFonts w:hint="eastAsia" w:ascii="宋体" w:hAnsi="DotumChe" w:cs="宋体"/>
          <w:b/>
          <w:spacing w:val="20"/>
          <w:kern w:val="0"/>
          <w:sz w:val="32"/>
          <w:szCs w:val="32"/>
          <w:lang w:val="en-US" w:eastAsia="zh-CN"/>
        </w:rPr>
        <w:t>智慧农业谷</w:t>
      </w:r>
      <w:r>
        <w:rPr>
          <w:rFonts w:hint="eastAsia" w:ascii="宋体" w:hAnsi="DotumChe" w:eastAsia="宋体" w:cs="宋体"/>
          <w:b/>
          <w:spacing w:val="20"/>
          <w:kern w:val="0"/>
          <w:sz w:val="32"/>
          <w:szCs w:val="32"/>
          <w:lang w:eastAsia="zh-CN"/>
        </w:rPr>
        <w:t>小额零星维修工程</w:t>
      </w:r>
    </w:p>
    <w:p>
      <w:pPr>
        <w:tabs>
          <w:tab w:val="left" w:pos="2410"/>
        </w:tabs>
        <w:autoSpaceDE w:val="0"/>
        <w:autoSpaceDN w:val="0"/>
        <w:adjustRightInd w:val="0"/>
        <w:snapToGrid w:val="0"/>
        <w:spacing w:line="360" w:lineRule="auto"/>
        <w:rPr>
          <w:rFonts w:hint="default" w:ascii="宋体" w:hAnsi="DotumChe" w:eastAsia="宋体" w:cs="宋体"/>
          <w:b/>
          <w:spacing w:val="20"/>
          <w:kern w:val="0"/>
          <w:sz w:val="32"/>
          <w:szCs w:val="32"/>
          <w:lang w:val="en-US" w:eastAsia="zh-CN"/>
        </w:rPr>
      </w:pPr>
      <w:r>
        <w:rPr>
          <w:rFonts w:hint="eastAsia" w:ascii="宋体" w:hAnsi="DotumChe" w:cs="宋体"/>
          <w:b/>
          <w:spacing w:val="20"/>
          <w:kern w:val="0"/>
          <w:sz w:val="32"/>
          <w:szCs w:val="32"/>
        </w:rPr>
        <w:t>编    号：CFGF-CG-2023-0</w:t>
      </w:r>
      <w:r>
        <w:rPr>
          <w:rFonts w:hint="eastAsia" w:ascii="宋体" w:hAnsi="DotumChe" w:cs="宋体"/>
          <w:b/>
          <w:spacing w:val="20"/>
          <w:kern w:val="0"/>
          <w:sz w:val="32"/>
          <w:szCs w:val="32"/>
          <w:lang w:val="en-US" w:eastAsia="zh-CN"/>
        </w:rPr>
        <w:t>01</w:t>
      </w:r>
      <w:r>
        <w:rPr>
          <w:rFonts w:hint="eastAsia" w:ascii="宋体" w:hAnsi="DotumChe" w:cs="宋体"/>
          <w:b/>
          <w:spacing w:val="20"/>
          <w:kern w:val="0"/>
          <w:sz w:val="32"/>
          <w:szCs w:val="32"/>
        </w:rPr>
        <w:t>-</w:t>
      </w:r>
      <w:r>
        <w:rPr>
          <w:rFonts w:hint="eastAsia" w:ascii="宋体" w:hAnsi="DotumChe" w:cs="宋体"/>
          <w:b/>
          <w:spacing w:val="20"/>
          <w:kern w:val="0"/>
          <w:sz w:val="32"/>
          <w:szCs w:val="32"/>
          <w:lang w:val="en-US" w:eastAsia="zh-CN"/>
        </w:rPr>
        <w:tab/>
        <w:t>GC</w:t>
      </w:r>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招 标 人：</w:t>
      </w:r>
      <w:r>
        <w:rPr>
          <w:rFonts w:hint="eastAsia" w:ascii="宋体" w:hAnsi="DotumChe" w:cs="宋体"/>
          <w:b/>
          <w:spacing w:val="20"/>
          <w:kern w:val="0"/>
          <w:sz w:val="32"/>
          <w:szCs w:val="32"/>
          <w:lang w:eastAsia="zh-CN"/>
        </w:rPr>
        <w:t>长丰县公共服务运营管理有限责任公司</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w:t>
      </w:r>
      <w:r>
        <w:rPr>
          <w:rFonts w:ascii="宋体" w:hAnsi="DotumChe" w:cs="宋体"/>
          <w:b/>
          <w:spacing w:val="20"/>
          <w:kern w:val="0"/>
          <w:sz w:val="32"/>
          <w:szCs w:val="32"/>
        </w:rPr>
        <w:t>202</w:t>
      </w:r>
      <w:r>
        <w:rPr>
          <w:rFonts w:hint="eastAsia" w:ascii="宋体" w:hAnsi="DotumChe" w:cs="宋体"/>
          <w:b/>
          <w:spacing w:val="20"/>
          <w:kern w:val="0"/>
          <w:sz w:val="32"/>
          <w:szCs w:val="32"/>
          <w:lang w:val="en-US" w:eastAsia="zh-CN"/>
        </w:rPr>
        <w:t>3</w:t>
      </w:r>
      <w:r>
        <w:rPr>
          <w:rFonts w:hint="eastAsia" w:ascii="宋体" w:hAnsi="DotumChe" w:cs="宋体"/>
          <w:b/>
          <w:spacing w:val="20"/>
          <w:kern w:val="0"/>
          <w:sz w:val="32"/>
          <w:szCs w:val="32"/>
        </w:rPr>
        <w:t>年</w:t>
      </w:r>
      <w:r>
        <w:rPr>
          <w:rFonts w:ascii="宋体" w:hAnsi="DotumChe" w:cs="宋体"/>
          <w:b/>
          <w:spacing w:val="20"/>
          <w:kern w:val="0"/>
          <w:sz w:val="32"/>
          <w:szCs w:val="32"/>
        </w:rPr>
        <w:t>0</w:t>
      </w:r>
      <w:r>
        <w:rPr>
          <w:rFonts w:hint="eastAsia" w:ascii="宋体" w:hAnsi="DotumChe" w:cs="宋体"/>
          <w:b/>
          <w:spacing w:val="20"/>
          <w:kern w:val="0"/>
          <w:sz w:val="32"/>
          <w:szCs w:val="32"/>
          <w:lang w:val="en-US" w:eastAsia="zh-CN"/>
        </w:rPr>
        <w:t>3</w:t>
      </w:r>
      <w:r>
        <w:rPr>
          <w:rFonts w:hint="eastAsia" w:ascii="宋体" w:hAnsi="DotumChe" w:cs="宋体"/>
          <w:b/>
          <w:spacing w:val="20"/>
          <w:kern w:val="0"/>
          <w:sz w:val="32"/>
          <w:szCs w:val="32"/>
        </w:rPr>
        <w:t xml:space="preserve">月 </w:t>
      </w:r>
    </w:p>
    <w:p>
      <w:pPr>
        <w:spacing w:after="468" w:afterLines="150" w:line="360" w:lineRule="auto"/>
        <w:jc w:val="center"/>
        <w:rPr>
          <w:rFonts w:hint="eastAsia" w:ascii="宋体" w:hAnsi="宋体"/>
          <w:b/>
          <w:sz w:val="44"/>
          <w:szCs w:val="44"/>
        </w:rPr>
      </w:pPr>
    </w:p>
    <w:p>
      <w:pPr>
        <w:spacing w:after="468" w:afterLines="150" w:line="360" w:lineRule="auto"/>
        <w:jc w:val="center"/>
        <w:rPr>
          <w:rFonts w:hint="eastAsia" w:ascii="宋体" w:hAnsi="宋体"/>
          <w:b/>
          <w:sz w:val="44"/>
          <w:szCs w:val="44"/>
        </w:rPr>
      </w:pPr>
    </w:p>
    <w:p>
      <w:pPr>
        <w:spacing w:after="468" w:afterLines="150" w:line="360" w:lineRule="auto"/>
        <w:jc w:val="center"/>
        <w:rPr>
          <w:rFonts w:ascii="宋体" w:hAnsi="宋体"/>
          <w:b/>
          <w:sz w:val="44"/>
          <w:szCs w:val="44"/>
        </w:rPr>
      </w:pPr>
      <w:r>
        <w:rPr>
          <w:rFonts w:hint="eastAsia" w:ascii="宋体" w:hAnsi="宋体"/>
          <w:b/>
          <w:sz w:val="44"/>
          <w:szCs w:val="44"/>
        </w:rPr>
        <w:t>目  录</w:t>
      </w:r>
    </w:p>
    <w:p>
      <w:pPr>
        <w:pStyle w:val="55"/>
        <w:rPr>
          <w:rFonts w:asciiTheme="minorHAnsi" w:hAnsiTheme="minorHAnsi" w:eastAsiaTheme="minorEastAsia" w:cstheme="minorBidi"/>
          <w:smallCaps w:val="0"/>
          <w:sz w:val="21"/>
          <w:szCs w:val="22"/>
        </w:rPr>
      </w:pPr>
      <w:r>
        <w:rPr>
          <w:rFonts w:eastAsia="黑体"/>
          <w:sz w:val="24"/>
        </w:rPr>
        <w:fldChar w:fldCharType="begin"/>
      </w:r>
      <w:r>
        <w:rPr>
          <w:rFonts w:eastAsia="黑体"/>
          <w:sz w:val="24"/>
        </w:rPr>
        <w:instrText xml:space="preserve"> TOC \o "1-2" \h \z \u </w:instrText>
      </w:r>
      <w:r>
        <w:rPr>
          <w:rFonts w:eastAsia="黑体"/>
          <w:sz w:val="24"/>
        </w:rPr>
        <w:fldChar w:fldCharType="separate"/>
      </w:r>
      <w:r>
        <w:fldChar w:fldCharType="begin"/>
      </w:r>
      <w:r>
        <w:instrText xml:space="preserve"> HYPERLINK \l "_Toc92869804" </w:instrText>
      </w:r>
      <w:r>
        <w:fldChar w:fldCharType="separate"/>
      </w:r>
      <w:r>
        <w:rPr>
          <w:rStyle w:val="78"/>
          <w:rFonts w:ascii="宋体" w:hAnsi="宋体"/>
        </w:rPr>
        <w:t>第一章 投标邀请（招标公告）</w:t>
      </w:r>
      <w:r>
        <w:tab/>
      </w:r>
      <w:r>
        <w:fldChar w:fldCharType="begin"/>
      </w:r>
      <w:r>
        <w:instrText xml:space="preserve"> PAGEREF _Toc92869804 \h </w:instrText>
      </w:r>
      <w:r>
        <w:fldChar w:fldCharType="separate"/>
      </w:r>
      <w:r>
        <w:t>3</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"_Toc92869805" </w:instrText>
      </w:r>
      <w:r>
        <w:fldChar w:fldCharType="separate"/>
      </w:r>
      <w:r>
        <w:rPr>
          <w:rStyle w:val="78"/>
          <w:rFonts w:ascii="宋体" w:hAnsi="宋体"/>
        </w:rPr>
        <w:t>第二章 投标人须知前附表</w:t>
      </w:r>
      <w:r>
        <w:tab/>
      </w:r>
      <w:r>
        <w:rPr>
          <w:rFonts w:hint="eastAsia"/>
          <w:lang w:val="en-US" w:eastAsia="zh-CN"/>
        </w:rPr>
        <w:t>5</w:t>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"_Toc92869806" </w:instrText>
      </w:r>
      <w:r>
        <w:fldChar w:fldCharType="separate"/>
      </w:r>
      <w:r>
        <w:rPr>
          <w:rStyle w:val="78"/>
          <w:rFonts w:ascii="黑体" w:hAnsi="黑体" w:eastAsia="黑体"/>
          <w:bCs/>
        </w:rPr>
        <w:t>附录1  资格审查条件(资质最低条件)</w:t>
      </w:r>
      <w:r>
        <w:tab/>
      </w:r>
      <w:r>
        <w:rPr>
          <w:rFonts w:hint="eastAsia"/>
          <w:lang w:val="en-US" w:eastAsia="zh-CN"/>
        </w:rPr>
        <w:t>8</w:t>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"_Toc92869808" </w:instrText>
      </w:r>
      <w:r>
        <w:fldChar w:fldCharType="separate"/>
      </w:r>
      <w:r>
        <w:rPr>
          <w:rStyle w:val="78"/>
          <w:rFonts w:ascii="黑体" w:hAnsi="黑体" w:eastAsia="黑体"/>
          <w:bCs/>
        </w:rPr>
        <w:t>附录</w:t>
      </w:r>
      <w:r>
        <w:rPr>
          <w:rStyle w:val="78"/>
          <w:rFonts w:hint="eastAsia" w:ascii="黑体" w:hAnsi="黑体" w:eastAsia="黑体"/>
          <w:bCs/>
          <w:lang w:val="en-US" w:eastAsia="zh-CN"/>
        </w:rPr>
        <w:t>2</w:t>
      </w:r>
      <w:r>
        <w:rPr>
          <w:rStyle w:val="78"/>
          <w:rFonts w:ascii="黑体" w:hAnsi="黑体" w:eastAsia="黑体"/>
          <w:bCs/>
        </w:rPr>
        <w:t xml:space="preserve">  资格审查条件(业绩最低要求)</w:t>
      </w:r>
      <w:r>
        <w:tab/>
      </w:r>
      <w:r>
        <w:rPr>
          <w:rFonts w:hint="eastAsia"/>
          <w:lang w:val="en-US" w:eastAsia="zh-CN"/>
        </w:rPr>
        <w:t>9</w:t>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"_Toc92869809" </w:instrText>
      </w:r>
      <w:r>
        <w:fldChar w:fldCharType="separate"/>
      </w:r>
      <w:r>
        <w:rPr>
          <w:rStyle w:val="78"/>
          <w:rFonts w:ascii="黑体" w:hAnsi="黑体" w:eastAsia="黑体"/>
          <w:bCs/>
        </w:rPr>
        <w:t>附录</w:t>
      </w:r>
      <w:r>
        <w:rPr>
          <w:rStyle w:val="78"/>
          <w:rFonts w:hint="eastAsia" w:ascii="黑体" w:hAnsi="黑体" w:eastAsia="黑体"/>
          <w:bCs/>
          <w:lang w:val="en-US" w:eastAsia="zh-CN"/>
        </w:rPr>
        <w:t>3</w:t>
      </w:r>
      <w:r>
        <w:rPr>
          <w:rStyle w:val="78"/>
          <w:rFonts w:ascii="黑体" w:hAnsi="黑体" w:eastAsia="黑体"/>
          <w:bCs/>
        </w:rPr>
        <w:t xml:space="preserve">  资格审查条件(信誉最低要求)</w:t>
      </w:r>
      <w:r>
        <w:tab/>
      </w:r>
      <w:r>
        <w:fldChar w:fldCharType="begin"/>
      </w:r>
      <w:r>
        <w:instrText xml:space="preserve"> PAGEREF _Toc92869809 \h </w:instrText>
      </w:r>
      <w:r>
        <w:fldChar w:fldCharType="separate"/>
      </w:r>
      <w:r>
        <w:t>1</w:t>
      </w:r>
      <w:r>
        <w:rPr>
          <w:rFonts w:hint="eastAsia"/>
          <w:lang w:val="en-US" w:eastAsia="zh-CN"/>
        </w:rPr>
        <w:t>0</w:t>
      </w:r>
      <w:r>
        <w:fldChar w:fldCharType="end"/>
      </w:r>
      <w:r>
        <w:fldChar w:fldCharType="end"/>
      </w:r>
    </w:p>
    <w:p>
      <w:pPr>
        <w:pStyle w:val="55"/>
        <w:rPr>
          <w:rFonts w:hint="eastAsia" w:eastAsia="宋体" w:asciiTheme="minorHAnsi" w:hAnsiTheme="minorHAnsi" w:cstheme="minorBidi"/>
          <w:smallCaps w:val="0"/>
          <w:sz w:val="21"/>
          <w:szCs w:val="22"/>
          <w:lang w:val="en-US" w:eastAsia="zh-CN"/>
        </w:rPr>
      </w:pPr>
      <w:r>
        <w:fldChar w:fldCharType="begin"/>
      </w:r>
      <w:r>
        <w:instrText xml:space="preserve"> HYPERLINK \l "_Toc92869812" </w:instrText>
      </w:r>
      <w:r>
        <w:fldChar w:fldCharType="separate"/>
      </w:r>
      <w:r>
        <w:rPr>
          <w:rStyle w:val="78"/>
          <w:rFonts w:ascii="宋体" w:hAnsi="宋体"/>
          <w:b/>
          <w:bCs/>
        </w:rPr>
        <w:t>第三章 投标人须知</w:t>
      </w:r>
      <w:r>
        <w:tab/>
      </w:r>
      <w:r>
        <w:rPr>
          <w:rFonts w:hint="eastAsia"/>
          <w:lang w:val="en-US" w:eastAsia="zh-CN"/>
        </w:rPr>
        <w:t>1</w:t>
      </w:r>
      <w:r>
        <w:fldChar w:fldCharType="end"/>
      </w:r>
      <w:r>
        <w:rPr>
          <w:rFonts w:hint="eastAsia"/>
          <w:lang w:val="en-US" w:eastAsia="zh-CN"/>
        </w:rPr>
        <w:t>1</w:t>
      </w:r>
    </w:p>
    <w:p>
      <w:pPr>
        <w:pStyle w:val="55"/>
        <w:rPr>
          <w:rFonts w:hint="eastAsia" w:eastAsia="宋体" w:asciiTheme="minorHAnsi" w:hAnsiTheme="minorHAnsi" w:cstheme="minorBidi"/>
          <w:smallCaps w:val="0"/>
          <w:sz w:val="21"/>
          <w:szCs w:val="22"/>
          <w:lang w:val="en-US" w:eastAsia="zh-CN"/>
        </w:rPr>
      </w:pPr>
      <w:r>
        <w:fldChar w:fldCharType="begin"/>
      </w:r>
      <w:r>
        <w:instrText xml:space="preserve"> HYPERLINK \l "_Toc92869813" </w:instrText>
      </w:r>
      <w:r>
        <w:fldChar w:fldCharType="separate"/>
      </w:r>
      <w:r>
        <w:rPr>
          <w:rStyle w:val="78"/>
          <w:rFonts w:ascii="宋体" w:hAnsi="宋体"/>
        </w:rPr>
        <w:t>第四章  招标需求</w:t>
      </w:r>
      <w:r>
        <w:tab/>
      </w:r>
      <w:r>
        <w:rPr>
          <w:rFonts w:hint="eastAsia"/>
          <w:lang w:val="en-US" w:eastAsia="zh-CN"/>
        </w:rPr>
        <w:t>1</w:t>
      </w:r>
      <w:r>
        <w:fldChar w:fldCharType="end"/>
      </w:r>
      <w:r>
        <w:rPr>
          <w:rFonts w:hint="eastAsia"/>
          <w:lang w:val="en-US" w:eastAsia="zh-CN"/>
        </w:rPr>
        <w:t>6</w:t>
      </w:r>
    </w:p>
    <w:p>
      <w:pPr>
        <w:pStyle w:val="55"/>
        <w:rPr>
          <w:rFonts w:hint="eastAsia" w:eastAsia="宋体" w:asciiTheme="minorHAnsi" w:hAnsiTheme="minorHAnsi" w:cstheme="minorBidi"/>
          <w:smallCaps w:val="0"/>
          <w:sz w:val="21"/>
          <w:szCs w:val="22"/>
          <w:lang w:val="en-US" w:eastAsia="zh-CN"/>
        </w:rPr>
      </w:pPr>
      <w:r>
        <w:fldChar w:fldCharType="begin"/>
      </w:r>
      <w:r>
        <w:instrText xml:space="preserve"> HYPERLINK \l "_Toc92869814" </w:instrText>
      </w:r>
      <w:r>
        <w:fldChar w:fldCharType="separate"/>
      </w:r>
      <w:r>
        <w:rPr>
          <w:rStyle w:val="78"/>
          <w:rFonts w:ascii="宋体" w:hAnsi="宋体"/>
        </w:rPr>
        <w:t>第五章  评标办法</w:t>
      </w:r>
      <w:r>
        <w:tab/>
      </w:r>
      <w:r>
        <w:rPr>
          <w:rFonts w:hint="eastAsia"/>
          <w:lang w:val="en-US" w:eastAsia="zh-CN"/>
        </w:rPr>
        <w:t>1</w:t>
      </w:r>
      <w:r>
        <w:fldChar w:fldCharType="end"/>
      </w:r>
      <w:r>
        <w:rPr>
          <w:rFonts w:hint="eastAsia"/>
          <w:lang w:val="en-US" w:eastAsia="zh-CN"/>
        </w:rPr>
        <w:t>9</w:t>
      </w:r>
    </w:p>
    <w:p>
      <w:pPr>
        <w:pStyle w:val="55"/>
        <w:rPr>
          <w:rFonts w:hint="eastAsia" w:eastAsia="宋体" w:asciiTheme="minorHAnsi" w:hAnsiTheme="minorHAnsi" w:cstheme="minorBidi"/>
          <w:smallCaps w:val="0"/>
          <w:sz w:val="21"/>
          <w:szCs w:val="22"/>
          <w:lang w:val="en-US" w:eastAsia="zh-CN"/>
        </w:rPr>
      </w:pPr>
      <w:r>
        <w:fldChar w:fldCharType="begin"/>
      </w:r>
      <w:r>
        <w:instrText xml:space="preserve"> HYPERLINK \l "_Toc92869815" </w:instrText>
      </w:r>
      <w:r>
        <w:fldChar w:fldCharType="separate"/>
      </w:r>
      <w:r>
        <w:rPr>
          <w:rStyle w:val="78"/>
          <w:rFonts w:ascii="宋体" w:hAnsi="宋体"/>
        </w:rPr>
        <w:t>第六章  合同条款及格式</w:t>
      </w:r>
      <w:r>
        <w:tab/>
      </w:r>
      <w:r>
        <w:rPr>
          <w:rFonts w:hint="eastAsia"/>
          <w:lang w:val="en-US" w:eastAsia="zh-CN"/>
        </w:rPr>
        <w:t>2</w:t>
      </w:r>
      <w:r>
        <w:fldChar w:fldCharType="end"/>
      </w:r>
      <w:r>
        <w:rPr>
          <w:rFonts w:hint="eastAsia"/>
          <w:lang w:val="en-US" w:eastAsia="zh-CN"/>
        </w:rPr>
        <w:t>2</w:t>
      </w:r>
    </w:p>
    <w:p>
      <w:pPr>
        <w:pStyle w:val="55"/>
        <w:rPr>
          <w:rFonts w:hint="eastAsia" w:eastAsia="宋体" w:asciiTheme="minorHAnsi" w:hAnsiTheme="minorHAnsi" w:cstheme="minorBidi"/>
          <w:smallCaps w:val="0"/>
          <w:sz w:val="21"/>
          <w:szCs w:val="22"/>
          <w:lang w:val="en-US" w:eastAsia="zh-CN"/>
        </w:rPr>
      </w:pPr>
      <w:r>
        <w:fldChar w:fldCharType="begin"/>
      </w:r>
      <w:r>
        <w:instrText xml:space="preserve"> HYPERLINK \l "_Toc92869816" </w:instrText>
      </w:r>
      <w:r>
        <w:fldChar w:fldCharType="separate"/>
      </w:r>
      <w:r>
        <w:rPr>
          <w:rStyle w:val="78"/>
          <w:rFonts w:ascii="宋体" w:hAnsi="宋体"/>
          <w:b/>
          <w:bCs/>
        </w:rPr>
        <w:t>第七章 投标文件格式</w:t>
      </w:r>
      <w:r>
        <w:tab/>
      </w:r>
      <w:r>
        <w:rPr>
          <w:rFonts w:hint="eastAsia"/>
          <w:lang w:val="en-US" w:eastAsia="zh-CN"/>
        </w:rPr>
        <w:t>3</w:t>
      </w:r>
      <w:r>
        <w:fldChar w:fldCharType="end"/>
      </w:r>
      <w:r>
        <w:rPr>
          <w:rFonts w:hint="eastAsia"/>
          <w:lang w:val="en-US" w:eastAsia="zh-CN"/>
        </w:rPr>
        <w:t>2</w:t>
      </w:r>
    </w:p>
    <w:p>
      <w:pPr>
        <w:spacing w:line="360" w:lineRule="auto"/>
        <w:jc w:val="center"/>
        <w:rPr>
          <w:rFonts w:eastAsia="黑体"/>
          <w:sz w:val="24"/>
          <w:szCs w:val="24"/>
        </w:rPr>
      </w:pPr>
      <w:r>
        <w:rPr>
          <w:rFonts w:eastAsia="黑体"/>
          <w:sz w:val="24"/>
          <w:szCs w:val="24"/>
        </w:rPr>
        <w:fldChar w:fldCharType="end"/>
      </w:r>
      <w:bookmarkStart w:id="0" w:name="_Toc40792200"/>
    </w:p>
    <w:p>
      <w:pPr>
        <w:pStyle w:val="66"/>
        <w:rPr>
          <w:rFonts w:eastAsia="黑体"/>
          <w:sz w:val="24"/>
          <w:szCs w:val="24"/>
        </w:rPr>
      </w:pPr>
    </w:p>
    <w:p>
      <w:pPr>
        <w:pStyle w:val="66"/>
        <w:rPr>
          <w:rFonts w:eastAsia="黑体"/>
          <w:sz w:val="24"/>
          <w:szCs w:val="24"/>
        </w:rPr>
      </w:pPr>
    </w:p>
    <w:p>
      <w:pPr>
        <w:spacing w:line="360" w:lineRule="auto"/>
        <w:jc w:val="center"/>
        <w:rPr>
          <w:rFonts w:ascii="黑体" w:hAnsi="宋体" w:eastAsia="黑体"/>
          <w:b/>
          <w:sz w:val="24"/>
          <w:szCs w:val="24"/>
        </w:rPr>
      </w:pPr>
    </w:p>
    <w:p>
      <w:pPr>
        <w:spacing w:line="360" w:lineRule="auto"/>
        <w:jc w:val="center"/>
        <w:rPr>
          <w:rFonts w:ascii="黑体" w:hAnsi="宋体" w:eastAsia="黑体"/>
          <w:b/>
          <w:sz w:val="24"/>
          <w:szCs w:val="24"/>
        </w:rPr>
      </w:pPr>
    </w:p>
    <w:p>
      <w:pPr>
        <w:spacing w:line="360" w:lineRule="auto"/>
        <w:jc w:val="center"/>
        <w:rPr>
          <w:rFonts w:ascii="黑体" w:hAnsi="宋体" w:eastAsia="黑体"/>
          <w:b/>
          <w:sz w:val="24"/>
          <w:szCs w:val="24"/>
        </w:rPr>
      </w:pPr>
    </w:p>
    <w:p>
      <w:pPr>
        <w:spacing w:line="360" w:lineRule="auto"/>
        <w:jc w:val="center"/>
        <w:rPr>
          <w:rFonts w:ascii="黑体" w:hAnsi="宋体" w:eastAsia="黑体"/>
          <w:b/>
          <w:sz w:val="24"/>
          <w:szCs w:val="24"/>
        </w:rPr>
      </w:pPr>
    </w:p>
    <w:p>
      <w:pPr>
        <w:pStyle w:val="66"/>
        <w:rPr>
          <w:rFonts w:ascii="黑体" w:hAnsi="宋体" w:eastAsia="黑体"/>
          <w:b/>
          <w:sz w:val="24"/>
          <w:szCs w:val="24"/>
        </w:rPr>
      </w:pPr>
    </w:p>
    <w:p>
      <w:pPr>
        <w:pStyle w:val="66"/>
        <w:rPr>
          <w:rFonts w:ascii="黑体" w:hAnsi="宋体" w:eastAsia="黑体"/>
          <w:b/>
          <w:sz w:val="24"/>
          <w:szCs w:val="24"/>
        </w:rPr>
      </w:pPr>
    </w:p>
    <w:p>
      <w:pPr>
        <w:spacing w:line="360" w:lineRule="auto"/>
        <w:jc w:val="center"/>
        <w:rPr>
          <w:rFonts w:ascii="黑体" w:hAnsi="宋体" w:eastAsia="黑体"/>
          <w:b/>
          <w:sz w:val="24"/>
          <w:szCs w:val="24"/>
        </w:rPr>
      </w:pPr>
    </w:p>
    <w:bookmarkEnd w:id="0"/>
    <w:p>
      <w:bookmarkStart w:id="1" w:name="_Hlt510343011"/>
      <w:bookmarkStart w:id="2" w:name="_Hlt510342998"/>
    </w:p>
    <w:p>
      <w:pPr>
        <w:pStyle w:val="66"/>
      </w:pPr>
    </w:p>
    <w:p>
      <w:pPr>
        <w:pStyle w:val="66"/>
      </w:pPr>
    </w:p>
    <w:p>
      <w:pPr>
        <w:pStyle w:val="66"/>
      </w:pPr>
    </w:p>
    <w:p>
      <w:pPr>
        <w:pStyle w:val="66"/>
      </w:pPr>
    </w:p>
    <w:p>
      <w:pPr>
        <w:pStyle w:val="66"/>
      </w:pPr>
    </w:p>
    <w:p>
      <w:pPr>
        <w:pStyle w:val="66"/>
      </w:pPr>
    </w:p>
    <w:p>
      <w:pPr>
        <w:pStyle w:val="66"/>
      </w:pPr>
    </w:p>
    <w:p>
      <w:pPr>
        <w:pStyle w:val="66"/>
      </w:pPr>
    </w:p>
    <w:p>
      <w:pPr>
        <w:pStyle w:val="4"/>
        <w:spacing w:before="0" w:line="500" w:lineRule="exact"/>
        <w:ind w:firstLine="0"/>
        <w:rPr>
          <w:rFonts w:hint="eastAsia" w:ascii="宋体" w:hAnsi="宋体" w:eastAsia="宋体"/>
        </w:rPr>
      </w:pPr>
      <w:bookmarkStart w:id="3" w:name="_Toc92869804"/>
    </w:p>
    <w:p>
      <w:pPr>
        <w:pStyle w:val="4"/>
        <w:spacing w:before="0" w:line="500" w:lineRule="exact"/>
        <w:ind w:firstLine="0"/>
        <w:rPr>
          <w:rFonts w:ascii="宋体" w:hAnsi="宋体" w:eastAsia="宋体"/>
        </w:rPr>
      </w:pPr>
      <w:r>
        <w:rPr>
          <w:rFonts w:hint="eastAsia" w:ascii="宋体" w:hAnsi="宋体" w:eastAsia="宋体"/>
        </w:rPr>
        <w:t>第一章 投标邀请（招标公告）</w:t>
      </w:r>
      <w:bookmarkEnd w:id="3"/>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eastAsia="zh-CN"/>
        </w:rPr>
        <w:t>长丰县公共服务运营管理有限责任公司</w:t>
      </w:r>
      <w:r>
        <w:rPr>
          <w:rFonts w:hint="eastAsia" w:ascii="宋体" w:hAnsi="宋体"/>
          <w:sz w:val="24"/>
          <w:szCs w:val="24"/>
        </w:rPr>
        <w:t>（以下简称：</w:t>
      </w:r>
      <w:r>
        <w:rPr>
          <w:rFonts w:hint="eastAsia" w:ascii="宋体" w:hAnsi="宋体"/>
          <w:sz w:val="24"/>
          <w:szCs w:val="24"/>
          <w:lang w:val="en-US" w:eastAsia="zh-CN"/>
        </w:rPr>
        <w:t>长丰公共服务公司</w:t>
      </w:r>
      <w:r>
        <w:rPr>
          <w:rFonts w:hint="eastAsia" w:ascii="宋体" w:hAnsi="宋体"/>
          <w:sz w:val="24"/>
          <w:szCs w:val="24"/>
        </w:rPr>
        <w:t>）对</w:t>
      </w:r>
      <w:r>
        <w:rPr>
          <w:rFonts w:hint="eastAsia" w:ascii="宋体" w:hAnsi="DotumChe" w:cs="宋体"/>
          <w:spacing w:val="20"/>
          <w:kern w:val="0"/>
          <w:sz w:val="24"/>
          <w:szCs w:val="24"/>
          <w:lang w:val="en-US" w:eastAsia="zh-CN"/>
        </w:rPr>
        <w:t>智慧农业谷小额零星维修工程</w:t>
      </w:r>
      <w:r>
        <w:rPr>
          <w:rFonts w:hint="eastAsia" w:ascii="宋体" w:hAnsi="DotumChe" w:cs="宋体"/>
          <w:spacing w:val="20"/>
          <w:kern w:val="0"/>
          <w:sz w:val="24"/>
          <w:szCs w:val="24"/>
        </w:rPr>
        <w:t>（以下简称：本项目）</w:t>
      </w:r>
      <w:r>
        <w:rPr>
          <w:rFonts w:hint="eastAsia" w:ascii="宋体" w:hAnsi="宋体"/>
          <w:sz w:val="24"/>
          <w:szCs w:val="24"/>
        </w:rPr>
        <w:t>项目进行公开招标，欢迎具备条件的投标人参加投标。</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360" w:lineRule="auto"/>
        <w:ind w:firstLine="200"/>
        <w:jc w:val="left"/>
        <w:rPr>
          <w:rFonts w:hint="default" w:ascii="宋体" w:hAnsi="宋体" w:eastAsia="宋体"/>
          <w:sz w:val="24"/>
          <w:szCs w:val="24"/>
          <w:lang w:val="en-US" w:eastAsia="zh-CN"/>
        </w:rPr>
      </w:pPr>
      <w:r>
        <w:rPr>
          <w:rFonts w:hint="eastAsia" w:ascii="宋体" w:hAnsi="宋体"/>
          <w:sz w:val="24"/>
          <w:szCs w:val="24"/>
        </w:rPr>
        <w:t>1.项目编号：CFGF-CG-2023-0</w:t>
      </w:r>
      <w:r>
        <w:rPr>
          <w:rFonts w:hint="eastAsia" w:ascii="宋体" w:hAnsi="宋体"/>
          <w:sz w:val="24"/>
          <w:szCs w:val="24"/>
          <w:lang w:val="en-US" w:eastAsia="zh-CN"/>
        </w:rPr>
        <w:t>01</w:t>
      </w:r>
      <w:r>
        <w:rPr>
          <w:rFonts w:hint="eastAsia" w:ascii="宋体" w:hAnsi="宋体"/>
          <w:sz w:val="24"/>
          <w:szCs w:val="24"/>
        </w:rPr>
        <w:t>-</w:t>
      </w:r>
      <w:r>
        <w:rPr>
          <w:rFonts w:hint="eastAsia" w:ascii="宋体" w:hAnsi="宋体"/>
          <w:sz w:val="24"/>
          <w:szCs w:val="24"/>
          <w:lang w:val="en-US" w:eastAsia="zh-CN"/>
        </w:rPr>
        <w:t>GC</w:t>
      </w:r>
    </w:p>
    <w:p>
      <w:pPr>
        <w:autoSpaceDE w:val="0"/>
        <w:autoSpaceDN w:val="0"/>
        <w:adjustRightInd w:val="0"/>
        <w:spacing w:line="360" w:lineRule="auto"/>
        <w:ind w:firstLine="200"/>
        <w:jc w:val="left"/>
        <w:rPr>
          <w:rFonts w:ascii="宋体" w:hAnsi="宋体"/>
          <w:sz w:val="30"/>
          <w:szCs w:val="30"/>
        </w:rPr>
      </w:pPr>
      <w:r>
        <w:rPr>
          <w:rFonts w:hint="eastAsia" w:ascii="宋体" w:hAnsi="宋体"/>
          <w:sz w:val="24"/>
          <w:szCs w:val="24"/>
        </w:rPr>
        <w:t>2.项目名称：</w:t>
      </w:r>
      <w:r>
        <w:rPr>
          <w:rFonts w:hint="eastAsia" w:ascii="宋体" w:hAnsi="DotumChe" w:cs="宋体"/>
          <w:spacing w:val="20"/>
          <w:kern w:val="0"/>
          <w:sz w:val="24"/>
          <w:szCs w:val="24"/>
          <w:lang w:val="en-US" w:eastAsia="zh-CN"/>
        </w:rPr>
        <w:t>智慧农业谷小额零星维修工程</w:t>
      </w:r>
    </w:p>
    <w:p>
      <w:pPr>
        <w:autoSpaceDE w:val="0"/>
        <w:autoSpaceDN w:val="0"/>
        <w:adjustRightInd w:val="0"/>
        <w:spacing w:line="360" w:lineRule="auto"/>
        <w:ind w:firstLine="200"/>
        <w:jc w:val="left"/>
        <w:rPr>
          <w:bCs/>
          <w:sz w:val="24"/>
          <w:szCs w:val="18"/>
        </w:rPr>
      </w:pPr>
      <w:r>
        <w:rPr>
          <w:rFonts w:hint="eastAsia" w:ascii="宋体" w:hAnsi="宋体"/>
          <w:sz w:val="24"/>
          <w:szCs w:val="24"/>
        </w:rPr>
        <w:t>3.项目单位：</w:t>
      </w:r>
      <w:r>
        <w:rPr>
          <w:rFonts w:hint="eastAsia" w:ascii="宋体" w:hAnsi="宋体"/>
          <w:sz w:val="24"/>
          <w:szCs w:val="24"/>
          <w:lang w:eastAsia="zh-CN"/>
        </w:rPr>
        <w:t>长丰县公共服务运营管理有限责任公司</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4.项目内容及范围：</w:t>
      </w:r>
      <w:r>
        <w:rPr>
          <w:rFonts w:hint="eastAsia" w:ascii="宋体" w:hAnsi="DotumChe" w:cs="宋体"/>
          <w:spacing w:val="20"/>
          <w:kern w:val="0"/>
          <w:sz w:val="24"/>
          <w:szCs w:val="24"/>
          <w:lang w:val="en-US" w:eastAsia="zh-CN"/>
        </w:rPr>
        <w:t>智慧农业谷小额零星维修工程</w:t>
      </w:r>
      <w:r>
        <w:rPr>
          <w:rFonts w:hint="eastAsia" w:ascii="宋体" w:hAnsi="宋体"/>
          <w:sz w:val="24"/>
          <w:szCs w:val="24"/>
        </w:rPr>
        <w:t>：</w:t>
      </w:r>
      <w:r>
        <w:rPr>
          <w:rFonts w:hint="eastAsia" w:ascii="宋体" w:hAnsi="宋体"/>
          <w:sz w:val="24"/>
          <w:szCs w:val="24"/>
          <w:lang w:val="en-US" w:eastAsia="zh-CN"/>
        </w:rPr>
        <w:t>包含智慧农业谷食堂、办公楼、实验楼吊顶及墙面维修、老旧破损灯具更换等事项</w:t>
      </w:r>
      <w:r>
        <w:rPr>
          <w:rFonts w:hint="eastAsia" w:ascii="宋体" w:hAnsi="宋体"/>
          <w:sz w:val="24"/>
          <w:szCs w:val="24"/>
        </w:rPr>
        <w:t>，具体</w:t>
      </w:r>
      <w:r>
        <w:rPr>
          <w:rFonts w:hint="eastAsia" w:ascii="宋体" w:hAnsi="宋体"/>
          <w:sz w:val="24"/>
          <w:szCs w:val="24"/>
          <w:lang w:val="en-US" w:eastAsia="zh-CN"/>
        </w:rPr>
        <w:t>维修项目详见第四章需求清单</w:t>
      </w:r>
      <w:r>
        <w:rPr>
          <w:rFonts w:hint="eastAsia" w:ascii="宋体" w:hAnsi="宋体"/>
          <w:sz w:val="24"/>
          <w:szCs w:val="24"/>
        </w:rPr>
        <w:t>。</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5.资金来源：自筹</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6.项目概算：</w:t>
      </w:r>
      <w:r>
        <w:rPr>
          <w:rFonts w:hint="eastAsia" w:ascii="宋体" w:hAnsi="宋体"/>
          <w:sz w:val="24"/>
          <w:szCs w:val="24"/>
          <w:lang w:val="en-US" w:eastAsia="zh-CN"/>
        </w:rPr>
        <w:t>3</w:t>
      </w:r>
      <w:r>
        <w:rPr>
          <w:rFonts w:hint="eastAsia" w:ascii="宋体" w:hAnsi="宋体"/>
          <w:sz w:val="24"/>
          <w:szCs w:val="24"/>
        </w:rPr>
        <w:t xml:space="preserve">万元 </w:t>
      </w:r>
    </w:p>
    <w:p>
      <w:pPr>
        <w:autoSpaceDE w:val="0"/>
        <w:autoSpaceDN w:val="0"/>
        <w:adjustRightInd w:val="0"/>
        <w:spacing w:line="360" w:lineRule="auto"/>
        <w:ind w:firstLine="200"/>
        <w:jc w:val="left"/>
        <w:rPr>
          <w:rFonts w:hint="eastAsia" w:ascii="宋体" w:hAnsi="宋体"/>
          <w:sz w:val="24"/>
          <w:szCs w:val="24"/>
          <w:lang w:val="en-US" w:eastAsia="zh-CN"/>
        </w:rPr>
      </w:pPr>
      <w:r>
        <w:rPr>
          <w:rFonts w:hint="eastAsia" w:ascii="宋体" w:hAnsi="宋体"/>
          <w:sz w:val="24"/>
          <w:szCs w:val="24"/>
        </w:rPr>
        <w:t>7.项目地点：</w:t>
      </w:r>
      <w:r>
        <w:rPr>
          <w:rFonts w:hint="eastAsia" w:ascii="宋体" w:hAnsi="宋体"/>
          <w:sz w:val="24"/>
          <w:szCs w:val="24"/>
          <w:lang w:val="en-US" w:eastAsia="zh-CN"/>
        </w:rPr>
        <w:t>合肥智慧农业谷</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8.项目类型：工程类</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360" w:lineRule="auto"/>
        <w:ind w:firstLine="200"/>
        <w:jc w:val="left"/>
        <w:rPr>
          <w:rFonts w:ascii="宋体" w:hAnsi="宋体"/>
          <w:b/>
          <w:bCs/>
          <w:color w:val="auto"/>
          <w:sz w:val="24"/>
          <w:szCs w:val="24"/>
        </w:rPr>
      </w:pPr>
      <w:r>
        <w:rPr>
          <w:rFonts w:hint="eastAsia" w:ascii="宋体" w:hAnsi="宋体"/>
          <w:b/>
          <w:bCs/>
          <w:color w:val="auto"/>
          <w:sz w:val="24"/>
          <w:szCs w:val="24"/>
        </w:rPr>
        <w:t>1.具有独立承担民事责任的能力；</w:t>
      </w:r>
    </w:p>
    <w:p>
      <w:pPr>
        <w:autoSpaceDE w:val="0"/>
        <w:autoSpaceDN w:val="0"/>
        <w:adjustRightInd w:val="0"/>
        <w:spacing w:line="360" w:lineRule="auto"/>
        <w:ind w:firstLine="200"/>
        <w:jc w:val="left"/>
      </w:pPr>
      <w:r>
        <w:rPr>
          <w:rFonts w:hint="eastAsia" w:ascii="宋体" w:hAnsi="宋体" w:cs="Times New Roman"/>
          <w:b/>
          <w:bCs/>
          <w:color w:val="auto"/>
          <w:kern w:val="2"/>
          <w:sz w:val="24"/>
          <w:szCs w:val="24"/>
          <w:lang w:val="en-US" w:eastAsia="zh-CN" w:bidi="ar-SA"/>
        </w:rPr>
        <w:t>2.</w:t>
      </w:r>
      <w:r>
        <w:rPr>
          <w:rFonts w:hint="eastAsia" w:ascii="宋体" w:hAnsi="宋体"/>
          <w:b/>
          <w:bCs/>
          <w:color w:val="auto"/>
          <w:sz w:val="24"/>
          <w:szCs w:val="24"/>
          <w:lang w:eastAsia="zh-CN"/>
        </w:rPr>
        <w:t>营业执照经营范围</w:t>
      </w:r>
      <w:r>
        <w:rPr>
          <w:rFonts w:hint="eastAsia" w:ascii="宋体" w:hAnsi="宋体"/>
          <w:b/>
          <w:bCs/>
          <w:color w:val="auto"/>
          <w:sz w:val="24"/>
          <w:szCs w:val="24"/>
          <w:lang w:val="en-US" w:eastAsia="zh-CN"/>
        </w:rPr>
        <w:t>中</w:t>
      </w:r>
      <w:r>
        <w:rPr>
          <w:rFonts w:hint="eastAsia" w:ascii="宋体" w:hAnsi="宋体"/>
          <w:b/>
          <w:bCs/>
          <w:color w:val="auto"/>
          <w:sz w:val="24"/>
          <w:szCs w:val="24"/>
          <w:lang w:eastAsia="zh-CN"/>
        </w:rPr>
        <w:t>具有建筑装饰工程施工</w:t>
      </w:r>
      <w:r>
        <w:rPr>
          <w:rFonts w:hint="eastAsia" w:ascii="宋体" w:hAnsi="宋体" w:cs="Times New Roman"/>
          <w:b/>
          <w:bCs/>
          <w:color w:val="auto"/>
          <w:kern w:val="2"/>
          <w:sz w:val="24"/>
          <w:szCs w:val="24"/>
          <w:lang w:val="en-US" w:eastAsia="zh-CN" w:bidi="ar-SA"/>
        </w:rPr>
        <w:t>；</w:t>
      </w:r>
    </w:p>
    <w:p>
      <w:pPr>
        <w:autoSpaceDE w:val="0"/>
        <w:autoSpaceDN w:val="0"/>
        <w:adjustRightInd w:val="0"/>
        <w:spacing w:line="360" w:lineRule="auto"/>
        <w:ind w:firstLine="200"/>
        <w:jc w:val="left"/>
        <w:rPr>
          <w:rFonts w:ascii="宋体" w:hAnsi="宋体"/>
          <w:sz w:val="24"/>
          <w:szCs w:val="18"/>
        </w:rPr>
      </w:pPr>
      <w:r>
        <w:rPr>
          <w:rFonts w:hint="eastAsia" w:ascii="宋体" w:hAnsi="宋体"/>
          <w:b/>
          <w:bCs/>
          <w:sz w:val="24"/>
          <w:szCs w:val="18"/>
          <w:lang w:val="en-US" w:eastAsia="zh-CN"/>
        </w:rPr>
        <w:t>3</w:t>
      </w:r>
      <w:r>
        <w:rPr>
          <w:rFonts w:hint="eastAsia" w:ascii="宋体" w:hAnsi="宋体"/>
          <w:sz w:val="24"/>
          <w:szCs w:val="18"/>
        </w:rPr>
        <w:t>.业绩要求：</w:t>
      </w:r>
    </w:p>
    <w:p>
      <w:pPr>
        <w:autoSpaceDE w:val="0"/>
        <w:autoSpaceDN w:val="0"/>
        <w:adjustRightInd w:val="0"/>
        <w:spacing w:line="360" w:lineRule="auto"/>
        <w:ind w:firstLine="200"/>
        <w:jc w:val="left"/>
        <w:rPr>
          <w:rFonts w:ascii="宋体" w:hAnsi="宋体"/>
          <w:b/>
          <w:bCs/>
          <w:color w:val="auto"/>
          <w:sz w:val="24"/>
          <w:szCs w:val="18"/>
        </w:rPr>
      </w:pPr>
      <w:r>
        <w:rPr>
          <w:rFonts w:hint="eastAsia" w:ascii="宋体" w:hAnsi="宋体"/>
          <w:b/>
          <w:bCs/>
          <w:color w:val="auto"/>
          <w:sz w:val="24"/>
          <w:szCs w:val="18"/>
          <w:lang w:val="en-US" w:eastAsia="zh-CN"/>
        </w:rPr>
        <w:t>3</w:t>
      </w:r>
      <w:r>
        <w:rPr>
          <w:rFonts w:hint="eastAsia" w:ascii="宋体" w:hAnsi="宋体"/>
          <w:b/>
          <w:bCs/>
          <w:color w:val="auto"/>
          <w:sz w:val="24"/>
          <w:szCs w:val="18"/>
        </w:rPr>
        <w:t>.</w:t>
      </w:r>
      <w:r>
        <w:rPr>
          <w:rFonts w:ascii="宋体" w:hAnsi="宋体"/>
          <w:b/>
          <w:bCs/>
          <w:color w:val="auto"/>
          <w:sz w:val="24"/>
          <w:szCs w:val="18"/>
        </w:rPr>
        <w:t>1</w:t>
      </w:r>
      <w:r>
        <w:rPr>
          <w:rFonts w:hint="eastAsia" w:ascii="宋体" w:hAnsi="宋体"/>
          <w:b/>
          <w:bCs/>
          <w:color w:val="auto"/>
          <w:sz w:val="24"/>
          <w:szCs w:val="18"/>
        </w:rPr>
        <w:t xml:space="preserve"> 投标人业绩要求：201</w:t>
      </w:r>
      <w:r>
        <w:rPr>
          <w:rFonts w:hint="eastAsia" w:ascii="宋体" w:hAnsi="宋体"/>
          <w:b/>
          <w:bCs/>
          <w:color w:val="auto"/>
          <w:sz w:val="24"/>
          <w:szCs w:val="18"/>
          <w:lang w:val="en-US" w:eastAsia="zh-CN"/>
        </w:rPr>
        <w:t>9</w:t>
      </w:r>
      <w:r>
        <w:rPr>
          <w:rFonts w:hint="eastAsia" w:ascii="宋体" w:hAnsi="宋体"/>
          <w:b/>
          <w:bCs/>
          <w:color w:val="auto"/>
          <w:sz w:val="24"/>
          <w:szCs w:val="18"/>
        </w:rPr>
        <w:t>年1月1日以来（以合同签订时间为准），具有建筑装饰（或装饰改造）项目</w:t>
      </w:r>
      <w:r>
        <w:rPr>
          <w:rFonts w:hint="eastAsia" w:ascii="宋体" w:hAnsi="宋体"/>
          <w:b/>
          <w:bCs/>
          <w:color w:val="auto"/>
          <w:sz w:val="24"/>
          <w:szCs w:val="18"/>
          <w:lang w:val="en-US" w:eastAsia="zh-CN"/>
        </w:rPr>
        <w:t>相关</w:t>
      </w:r>
      <w:r>
        <w:rPr>
          <w:rFonts w:hint="eastAsia" w:ascii="宋体" w:hAnsi="宋体"/>
          <w:b/>
          <w:bCs/>
          <w:color w:val="auto"/>
          <w:sz w:val="24"/>
          <w:szCs w:val="18"/>
        </w:rPr>
        <w:t>业绩。</w:t>
      </w:r>
    </w:p>
    <w:p>
      <w:pPr>
        <w:autoSpaceDE w:val="0"/>
        <w:autoSpaceDN w:val="0"/>
        <w:adjustRightInd w:val="0"/>
        <w:spacing w:line="360" w:lineRule="auto"/>
        <w:ind w:firstLine="200"/>
        <w:jc w:val="left"/>
        <w:rPr>
          <w:rFonts w:ascii="宋体" w:hAnsi="宋体"/>
          <w:b/>
          <w:bCs/>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.本项目不接受联合体投标；</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.符合下列情形之一：</w:t>
      </w:r>
    </w:p>
    <w:p>
      <w:pPr>
        <w:autoSpaceDE w:val="0"/>
        <w:autoSpaceDN w:val="0"/>
        <w:adjustRightInd w:val="0"/>
        <w:spacing w:line="460" w:lineRule="exact"/>
        <w:ind w:firstLine="240" w:firstLineChars="100"/>
        <w:jc w:val="left"/>
        <w:rPr>
          <w:rFonts w:ascii="宋体" w:hAnsi="宋体"/>
          <w:sz w:val="24"/>
          <w:szCs w:val="24"/>
        </w:rPr>
      </w:pPr>
      <w:r>
        <w:rPr>
          <w:rFonts w:hint="eastAsia" w:ascii="宋体" w:hAnsi="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sz w:val="24"/>
          <w:szCs w:val="24"/>
        </w:rPr>
      </w:pPr>
      <w:r>
        <w:rPr>
          <w:rFonts w:hint="eastAsia" w:ascii="宋体" w:hAnsi="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bookmarkStart w:id="123" w:name="_GoBack"/>
      <w:bookmarkEnd w:id="123"/>
      <w:r>
        <w:rPr>
          <w:rFonts w:hint="eastAsia" w:ascii="宋体" w:hAnsi="宋体"/>
          <w:sz w:val="24"/>
          <w:szCs w:val="18"/>
        </w:rPr>
        <w:t>。</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lang w:val="en-US" w:eastAsia="zh-CN"/>
        </w:rPr>
        <w:t>6</w:t>
      </w:r>
      <w:r>
        <w:rPr>
          <w:rFonts w:hint="eastAsia" w:ascii="宋体" w:hAnsi="宋体"/>
          <w:sz w:val="24"/>
          <w:szCs w:val="18"/>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下午6点</w:t>
      </w:r>
      <w:r>
        <w:rPr>
          <w:rFonts w:hint="eastAsia" w:ascii="宋体" w:hAnsi="宋体" w:cs="宋体"/>
          <w:color w:val="auto"/>
          <w:kern w:val="0"/>
          <w:sz w:val="24"/>
          <w:szCs w:val="24"/>
        </w:rPr>
        <w:t>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日下午</w:t>
      </w:r>
      <w:r>
        <w:rPr>
          <w:rFonts w:hint="eastAsia" w:ascii="宋体" w:hAnsi="宋体" w:cs="宋体"/>
          <w:color w:val="auto"/>
          <w:kern w:val="0"/>
          <w:sz w:val="24"/>
          <w:szCs w:val="24"/>
          <w:lang w:val="en-US" w:eastAsia="zh-CN"/>
        </w:rPr>
        <w:t>6点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下午2点30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下午2点30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七</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w:t>
      </w:r>
      <w:r>
        <w:rPr>
          <w:rFonts w:hint="eastAsia" w:ascii="宋体" w:hAnsi="宋体" w:cs="宋体"/>
          <w:color w:val="auto"/>
          <w:kern w:val="0"/>
          <w:sz w:val="24"/>
          <w:szCs w:val="24"/>
          <w:lang w:val="en-US" w:eastAsia="zh-CN"/>
        </w:rPr>
        <w:t>市场招采</w:t>
      </w:r>
      <w:r>
        <w:rPr>
          <w:rFonts w:hint="default" w:ascii="宋体" w:hAnsi="宋体" w:eastAsia="宋体" w:cs="宋体"/>
          <w:color w:val="auto"/>
          <w:kern w:val="0"/>
          <w:sz w:val="24"/>
          <w:szCs w:val="24"/>
          <w:lang w:eastAsia="zh-CN"/>
        </w:rPr>
        <w:t>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4"/>
        <w:spacing w:before="0" w:line="500" w:lineRule="exact"/>
        <w:ind w:firstLine="0"/>
        <w:rPr>
          <w:rFonts w:ascii="宋体" w:hAnsi="宋体" w:eastAsia="宋体"/>
        </w:rPr>
      </w:pPr>
      <w:r>
        <w:rPr>
          <w:rFonts w:ascii="宋体" w:hAnsi="宋体" w:eastAsia="宋体"/>
          <w:sz w:val="24"/>
          <w:szCs w:val="24"/>
        </w:rPr>
        <w:br w:type="page"/>
      </w:r>
      <w:bookmarkStart w:id="4" w:name="_Toc92869805"/>
      <w:bookmarkStart w:id="5" w:name="_Toc40792201"/>
      <w:r>
        <w:rPr>
          <w:rFonts w:hint="eastAsia" w:ascii="宋体" w:hAnsi="宋体" w:eastAsia="宋体"/>
        </w:rPr>
        <w:t>第二章 投标人须</w:t>
      </w:r>
      <w:bookmarkEnd w:id="1"/>
      <w:r>
        <w:rPr>
          <w:rFonts w:hint="eastAsia" w:ascii="宋体" w:hAnsi="宋体" w:eastAsia="宋体"/>
        </w:rPr>
        <w:t>知</w:t>
      </w:r>
      <w:bookmarkEnd w:id="2"/>
      <w:r>
        <w:rPr>
          <w:rFonts w:hint="eastAsia" w:ascii="宋体" w:hAnsi="宋体" w:eastAsia="宋体"/>
        </w:rPr>
        <w:t>前附表</w:t>
      </w:r>
      <w:bookmarkEnd w:id="4"/>
      <w:bookmarkEnd w:id="5"/>
    </w:p>
    <w:tbl>
      <w:tblPr>
        <w:tblStyle w:val="67"/>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sz w:val="24"/>
              </w:rPr>
            </w:pPr>
            <w:r>
              <w:rPr>
                <w:rFonts w:hint="eastAsia" w:ascii="宋体" w:hAnsi="宋体"/>
                <w:b/>
                <w:sz w:val="24"/>
              </w:rPr>
              <w:t>序号</w:t>
            </w:r>
          </w:p>
        </w:tc>
        <w:tc>
          <w:tcPr>
            <w:tcW w:w="1559" w:type="dxa"/>
            <w:vAlign w:val="center"/>
          </w:tcPr>
          <w:p>
            <w:pPr>
              <w:jc w:val="center"/>
              <w:rPr>
                <w:rFonts w:ascii="宋体" w:hAnsi="宋体"/>
                <w:b/>
                <w:sz w:val="24"/>
              </w:rPr>
            </w:pPr>
            <w:r>
              <w:rPr>
                <w:rFonts w:hint="eastAsia" w:ascii="宋体" w:hAnsi="宋体"/>
                <w:b/>
                <w:sz w:val="24"/>
              </w:rPr>
              <w:t>内容</w:t>
            </w:r>
          </w:p>
        </w:tc>
        <w:tc>
          <w:tcPr>
            <w:tcW w:w="7077" w:type="dxa"/>
            <w:vAlign w:val="center"/>
          </w:tcPr>
          <w:p>
            <w:pPr>
              <w:pStyle w:val="92"/>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08"/>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559" w:type="dxa"/>
            <w:vAlign w:val="center"/>
          </w:tcPr>
          <w:p>
            <w:pPr>
              <w:jc w:val="center"/>
              <w:rPr>
                <w:rFonts w:ascii="宋体" w:hAnsi="宋体"/>
                <w:bCs/>
                <w:sz w:val="24"/>
              </w:rPr>
            </w:pPr>
            <w:r>
              <w:rPr>
                <w:rFonts w:hint="eastAsia" w:ascii="宋体" w:hAnsi="宋体"/>
                <w:bCs/>
                <w:sz w:val="24"/>
              </w:rPr>
              <w:t>招标人</w:t>
            </w:r>
          </w:p>
        </w:tc>
        <w:tc>
          <w:tcPr>
            <w:tcW w:w="7077" w:type="dxa"/>
            <w:vAlign w:val="center"/>
          </w:tcPr>
          <w:p>
            <w:pPr>
              <w:pStyle w:val="92"/>
              <w:widowControl w:val="0"/>
              <w:spacing w:before="0" w:beforeAutospacing="0" w:after="0" w:afterAutospacing="0"/>
              <w:jc w:val="both"/>
              <w:rPr>
                <w:rFonts w:hint="eastAsia" w:eastAsia="宋体"/>
                <w:b w:val="0"/>
                <w:kern w:val="2"/>
                <w:sz w:val="24"/>
                <w:szCs w:val="20"/>
                <w:lang w:eastAsia="zh-CN"/>
              </w:rPr>
            </w:pPr>
            <w:r>
              <w:rPr>
                <w:rFonts w:hint="eastAsia"/>
                <w:b w:val="0"/>
                <w:kern w:val="2"/>
                <w:sz w:val="24"/>
                <w:szCs w:val="20"/>
                <w:lang w:eastAsia="zh-CN"/>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sz w:val="24"/>
              </w:rPr>
            </w:pPr>
            <w:r>
              <w:rPr>
                <w:rFonts w:hint="eastAsia" w:ascii="宋体" w:hAnsi="宋体"/>
                <w:bCs/>
                <w:sz w:val="24"/>
              </w:rPr>
              <w:t>3</w:t>
            </w:r>
          </w:p>
        </w:tc>
        <w:tc>
          <w:tcPr>
            <w:tcW w:w="1559" w:type="dxa"/>
            <w:vAlign w:val="center"/>
          </w:tcPr>
          <w:p>
            <w:pPr>
              <w:jc w:val="center"/>
              <w:rPr>
                <w:rFonts w:ascii="宋体" w:hAnsi="宋体"/>
                <w:sz w:val="24"/>
              </w:rPr>
            </w:pPr>
            <w:r>
              <w:rPr>
                <w:rFonts w:hint="eastAsia" w:ascii="宋体" w:hAnsi="宋体"/>
                <w:sz w:val="24"/>
              </w:rPr>
              <w:t>项目名称</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kern w:val="2"/>
                <w:sz w:val="24"/>
                <w:szCs w:val="20"/>
                <w:lang w:val="en-US" w:eastAsia="zh-CN" w:bidi="ar-SA"/>
              </w:rPr>
            </w:pPr>
            <w:r>
              <w:rPr>
                <w:rFonts w:hint="eastAsia" w:ascii="宋体" w:hAnsi="宋体" w:eastAsia="宋体" w:cs="Times New Roman"/>
                <w:b w:val="0"/>
                <w:bCs/>
                <w:kern w:val="2"/>
                <w:sz w:val="24"/>
                <w:szCs w:val="20"/>
                <w:lang w:val="en-US" w:eastAsia="zh-CN" w:bidi="ar-SA"/>
              </w:rPr>
              <w:t xml:space="preserve"> 智慧农业谷小额零星维修工程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4</w:t>
            </w:r>
          </w:p>
        </w:tc>
        <w:tc>
          <w:tcPr>
            <w:tcW w:w="1559" w:type="dxa"/>
            <w:vAlign w:val="center"/>
          </w:tcPr>
          <w:p>
            <w:pPr>
              <w:jc w:val="center"/>
              <w:rPr>
                <w:rFonts w:ascii="宋体" w:hAnsi="宋体"/>
                <w:sz w:val="24"/>
              </w:rPr>
            </w:pPr>
            <w:r>
              <w:rPr>
                <w:rFonts w:hint="eastAsia" w:ascii="宋体" w:hAnsi="宋体"/>
                <w:sz w:val="24"/>
              </w:rPr>
              <w:t>项目编号</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kern w:val="2"/>
                <w:sz w:val="24"/>
                <w:szCs w:val="20"/>
                <w:lang w:val="en-US" w:eastAsia="zh-CN" w:bidi="ar-SA"/>
              </w:rPr>
            </w:pPr>
            <w:r>
              <w:rPr>
                <w:rFonts w:hint="eastAsia" w:ascii="宋体" w:hAnsi="宋体" w:eastAsia="宋体" w:cs="Times New Roman"/>
                <w:b w:val="0"/>
                <w:bCs/>
                <w:kern w:val="2"/>
                <w:sz w:val="24"/>
                <w:szCs w:val="20"/>
                <w:lang w:val="en-US" w:eastAsia="zh-CN" w:bidi="ar-SA"/>
              </w:rPr>
              <w:t>CFGF-CG-2023-021-FW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5</w:t>
            </w:r>
          </w:p>
        </w:tc>
        <w:tc>
          <w:tcPr>
            <w:tcW w:w="1559" w:type="dxa"/>
            <w:vAlign w:val="center"/>
          </w:tcPr>
          <w:p>
            <w:pPr>
              <w:jc w:val="center"/>
              <w:rPr>
                <w:rFonts w:ascii="宋体" w:hAnsi="宋体"/>
                <w:sz w:val="24"/>
              </w:rPr>
            </w:pPr>
            <w:r>
              <w:rPr>
                <w:rFonts w:hint="eastAsia" w:ascii="宋体" w:hAnsi="宋体"/>
                <w:sz w:val="24"/>
                <w:szCs w:val="24"/>
              </w:rPr>
              <w:t>项目性质</w:t>
            </w:r>
          </w:p>
        </w:tc>
        <w:tc>
          <w:tcPr>
            <w:tcW w:w="7077" w:type="dxa"/>
            <w:vAlign w:val="center"/>
          </w:tcPr>
          <w:p>
            <w:pPr>
              <w:autoSpaceDE w:val="0"/>
              <w:autoSpaceDN w:val="0"/>
              <w:adjustRightInd w:val="0"/>
              <w:spacing w:line="360" w:lineRule="auto"/>
              <w:jc w:val="left"/>
              <w:rPr>
                <w:rFonts w:ascii="宋体" w:hAnsi="宋体"/>
                <w:sz w:val="24"/>
                <w:szCs w:val="24"/>
              </w:rPr>
            </w:pPr>
            <w:r>
              <w:rPr>
                <w:rFonts w:hint="eastAsia"/>
                <w:bCs/>
                <w:sz w:val="24"/>
                <w:szCs w:val="24"/>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6</w:t>
            </w:r>
          </w:p>
        </w:tc>
        <w:tc>
          <w:tcPr>
            <w:tcW w:w="1559" w:type="dxa"/>
            <w:vAlign w:val="center"/>
          </w:tcPr>
          <w:p>
            <w:pPr>
              <w:jc w:val="center"/>
              <w:rPr>
                <w:rFonts w:ascii="宋体" w:hAnsi="宋体"/>
                <w:sz w:val="24"/>
              </w:rPr>
            </w:pPr>
            <w:r>
              <w:rPr>
                <w:rFonts w:hint="eastAsia"/>
                <w:b/>
                <w:bCs/>
                <w:sz w:val="24"/>
                <w:szCs w:val="24"/>
              </w:rPr>
              <w:t>资金来源</w:t>
            </w:r>
          </w:p>
        </w:tc>
        <w:tc>
          <w:tcPr>
            <w:tcW w:w="7077" w:type="dxa"/>
            <w:vAlign w:val="center"/>
          </w:tcPr>
          <w:p>
            <w:pPr>
              <w:autoSpaceDE w:val="0"/>
              <w:autoSpaceDN w:val="0"/>
              <w:adjustRightInd w:val="0"/>
              <w:spacing w:line="360" w:lineRule="auto"/>
              <w:jc w:val="left"/>
              <w:rPr>
                <w:rFonts w:ascii="宋体" w:hAnsi="宋体"/>
                <w:sz w:val="24"/>
                <w:szCs w:val="24"/>
              </w:rPr>
            </w:pPr>
            <w:r>
              <w:rPr>
                <w:rFonts w:hint="eastAsia"/>
                <w:bCs/>
                <w:sz w:val="24"/>
                <w:szCs w:val="24"/>
              </w:rPr>
              <w:t xml:space="preserve">□财政投资   </w:t>
            </w:r>
            <w:r>
              <w:rPr>
                <w:rFonts w:hint="eastAsia"/>
                <w:bCs/>
                <w:sz w:val="24"/>
                <w:szCs w:val="24"/>
              </w:rPr>
              <w:sym w:font="Wingdings" w:char="F0FE"/>
            </w:r>
            <w:r>
              <w:rPr>
                <w:rFonts w:hint="eastAsia"/>
                <w:bCs/>
                <w:sz w:val="24"/>
                <w:szCs w:val="24"/>
              </w:rPr>
              <w:t>委托人自筹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rPr>
            </w:pPr>
            <w:r>
              <w:rPr>
                <w:rFonts w:hint="eastAsia" w:ascii="宋体" w:hAnsi="宋体"/>
                <w:bCs/>
                <w:sz w:val="24"/>
              </w:rPr>
              <w:t>7</w:t>
            </w:r>
          </w:p>
        </w:tc>
        <w:tc>
          <w:tcPr>
            <w:tcW w:w="1559" w:type="dxa"/>
            <w:vAlign w:val="center"/>
          </w:tcPr>
          <w:p>
            <w:pPr>
              <w:spacing w:line="500" w:lineRule="exact"/>
              <w:jc w:val="center"/>
              <w:rPr>
                <w:rFonts w:ascii="宋体" w:hAnsi="宋体"/>
                <w:sz w:val="24"/>
              </w:rPr>
            </w:pPr>
            <w:r>
              <w:rPr>
                <w:rFonts w:hint="eastAsia" w:ascii="宋体" w:hAnsi="宋体"/>
                <w:sz w:val="24"/>
                <w:lang w:val="zh-CN"/>
              </w:rPr>
              <w:t>付款方式</w:t>
            </w:r>
          </w:p>
        </w:tc>
        <w:tc>
          <w:tcPr>
            <w:tcW w:w="7077" w:type="dxa"/>
          </w:tcPr>
          <w:p>
            <w:pPr>
              <w:autoSpaceDE w:val="0"/>
              <w:autoSpaceDN w:val="0"/>
              <w:adjustRightInd w:val="0"/>
              <w:spacing w:line="360" w:lineRule="auto"/>
              <w:jc w:val="left"/>
              <w:rPr>
                <w:rFonts w:ascii="宋体" w:hAnsi="宋体"/>
                <w:sz w:val="24"/>
                <w:szCs w:val="24"/>
              </w:rPr>
            </w:pPr>
            <w:r>
              <w:rPr>
                <w:rFonts w:hint="eastAsia" w:ascii="宋体" w:hAnsi="宋体"/>
                <w:sz w:val="24"/>
                <w:szCs w:val="24"/>
              </w:rPr>
              <w:t>本项目</w:t>
            </w:r>
            <w:r>
              <w:rPr>
                <w:rFonts w:hint="eastAsia" w:ascii="宋体" w:hAnsi="宋体"/>
                <w:sz w:val="24"/>
                <w:szCs w:val="24"/>
                <w:lang w:val="en-US" w:eastAsia="zh-CN"/>
              </w:rPr>
              <w:t>费用一次性支付，</w:t>
            </w:r>
            <w:r>
              <w:rPr>
                <w:rFonts w:hint="eastAsia" w:ascii="宋体" w:hAnsi="宋体"/>
                <w:sz w:val="24"/>
                <w:szCs w:val="24"/>
              </w:rPr>
              <w:t>按照已完成并验收通过的工程审计价款的97%进行支付，剩余3%作为质保金，待质保期二年满且中标人履行合同约定工程维修义务并回访使用单位，使用单位确认无质量维修问题后一个月内一次性支付尾款（无息），中标人未完成回访，视为未完成工程维修义务，发包人有权不支付3%质保金且不承担为任何违约责任。</w:t>
            </w:r>
          </w:p>
          <w:p>
            <w:pPr>
              <w:autoSpaceDE w:val="0"/>
              <w:autoSpaceDN w:val="0"/>
              <w:adjustRightInd w:val="0"/>
              <w:spacing w:line="360" w:lineRule="auto"/>
              <w:jc w:val="left"/>
              <w:rPr>
                <w:rFonts w:ascii="宋体" w:hAnsi="宋体"/>
                <w:sz w:val="24"/>
                <w:szCs w:val="24"/>
              </w:rPr>
            </w:pPr>
            <w:r>
              <w:rPr>
                <w:rFonts w:hint="eastAsia" w:ascii="宋体" w:hAnsi="宋体"/>
                <w:sz w:val="24"/>
                <w:szCs w:val="24"/>
              </w:rPr>
              <w:t>备注：</w:t>
            </w:r>
          </w:p>
          <w:p>
            <w:pPr>
              <w:autoSpaceDE w:val="0"/>
              <w:autoSpaceDN w:val="0"/>
              <w:adjustRightInd w:val="0"/>
              <w:spacing w:line="360" w:lineRule="auto"/>
              <w:jc w:val="left"/>
              <w:rPr>
                <w:rFonts w:ascii="宋体" w:hAnsi="宋体"/>
                <w:sz w:val="24"/>
                <w:szCs w:val="24"/>
              </w:rPr>
            </w:pPr>
            <w:r>
              <w:rPr>
                <w:rFonts w:hint="eastAsia" w:ascii="宋体" w:hAnsi="宋体"/>
                <w:sz w:val="24"/>
                <w:szCs w:val="24"/>
              </w:rPr>
              <w:t>（1）本条款所指的验收是指工程已全部完成且验收合格方可给予办理付款，所有单项维修改造项目没有完成的或验收不合格的均不予办理付款手续。</w:t>
            </w:r>
          </w:p>
          <w:p>
            <w:pPr>
              <w:autoSpaceDE w:val="0"/>
              <w:autoSpaceDN w:val="0"/>
              <w:adjustRightInd w:val="0"/>
              <w:spacing w:line="360" w:lineRule="auto"/>
              <w:jc w:val="left"/>
              <w:rPr>
                <w:rFonts w:ascii="宋体" w:hAnsi="宋体"/>
                <w:lang w:val="zh-CN"/>
              </w:rPr>
            </w:pPr>
            <w:r>
              <w:rPr>
                <w:rFonts w:hint="eastAsia" w:ascii="宋体" w:hAnsi="宋体"/>
                <w:sz w:val="24"/>
                <w:szCs w:val="24"/>
              </w:rPr>
              <w:t>（</w:t>
            </w:r>
            <w:r>
              <w:rPr>
                <w:rFonts w:ascii="宋体" w:hAnsi="宋体"/>
                <w:sz w:val="24"/>
                <w:szCs w:val="24"/>
              </w:rPr>
              <w:t>2</w:t>
            </w:r>
            <w:r>
              <w:rPr>
                <w:rFonts w:hint="eastAsia" w:ascii="宋体" w:hAnsi="宋体"/>
                <w:sz w:val="24"/>
                <w:szCs w:val="24"/>
              </w:rPr>
              <w:t>）委托人支付工程款前中标人应提供合法合规的增值税专用发票，否则招标人有权延迟支付。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bCs/>
                <w:sz w:val="24"/>
              </w:rPr>
            </w:pPr>
            <w:r>
              <w:rPr>
                <w:rFonts w:hint="eastAsia" w:ascii="宋体" w:hAnsi="宋体"/>
                <w:bCs/>
                <w:sz w:val="24"/>
              </w:rPr>
              <w:t>8</w:t>
            </w:r>
          </w:p>
        </w:tc>
        <w:tc>
          <w:tcPr>
            <w:tcW w:w="1559" w:type="dxa"/>
            <w:vAlign w:val="center"/>
          </w:tcPr>
          <w:p>
            <w:pPr>
              <w:jc w:val="center"/>
              <w:rPr>
                <w:rFonts w:hint="eastAsia" w:ascii="宋体" w:hAnsi="宋体"/>
                <w:bCs/>
                <w:sz w:val="24"/>
                <w:lang w:val="zh-CN"/>
              </w:rPr>
            </w:pPr>
            <w:r>
              <w:rPr>
                <w:rFonts w:hint="eastAsia" w:ascii="宋体" w:hAnsi="宋体"/>
                <w:bCs/>
                <w:sz w:val="24"/>
              </w:rPr>
              <w:t>投标有效期</w:t>
            </w:r>
          </w:p>
        </w:tc>
        <w:tc>
          <w:tcPr>
            <w:tcW w:w="7077" w:type="dxa"/>
            <w:vAlign w:val="center"/>
          </w:tcPr>
          <w:p>
            <w:pPr>
              <w:jc w:val="left"/>
              <w:rPr>
                <w:rFonts w:hint="eastAsia" w:ascii="宋体" w:hAnsi="宋体"/>
                <w:bCs/>
                <w:sz w:val="24"/>
              </w:rPr>
            </w:pPr>
            <w:r>
              <w:rPr>
                <w:rFonts w:hint="eastAsia" w:ascii="宋体" w:hAnsi="宋体"/>
                <w:bCs/>
                <w:sz w:val="24"/>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jc w:val="center"/>
              <w:rPr>
                <w:rFonts w:hint="eastAsia" w:ascii="宋体" w:hAnsi="宋体"/>
                <w:bCs/>
                <w:sz w:val="24"/>
                <w:lang w:val="zh-CN"/>
              </w:rPr>
            </w:pPr>
            <w:r>
              <w:rPr>
                <w:rFonts w:hint="eastAsia" w:ascii="宋体" w:hAnsi="宋体"/>
                <w:bCs/>
                <w:sz w:val="24"/>
              </w:rPr>
              <w:t>9</w:t>
            </w:r>
          </w:p>
        </w:tc>
        <w:tc>
          <w:tcPr>
            <w:tcW w:w="1559" w:type="dxa"/>
            <w:vAlign w:val="center"/>
          </w:tcPr>
          <w:p>
            <w:pPr>
              <w:jc w:val="center"/>
              <w:rPr>
                <w:rFonts w:hint="eastAsia" w:ascii="宋体" w:hAnsi="宋体"/>
                <w:bCs/>
                <w:sz w:val="24"/>
              </w:rPr>
            </w:pPr>
            <w:r>
              <w:rPr>
                <w:rFonts w:hint="eastAsia" w:ascii="宋体" w:hAnsi="宋体"/>
                <w:bCs/>
                <w:sz w:val="24"/>
              </w:rPr>
              <w:t>标段划分</w:t>
            </w:r>
          </w:p>
        </w:tc>
        <w:tc>
          <w:tcPr>
            <w:tcW w:w="7077" w:type="dxa"/>
            <w:vAlign w:val="center"/>
          </w:tcPr>
          <w:p>
            <w:pPr>
              <w:jc w:val="left"/>
              <w:rPr>
                <w:rFonts w:hint="eastAsia" w:ascii="宋体" w:hAnsi="宋体"/>
                <w:bCs/>
                <w:sz w:val="24"/>
              </w:rPr>
            </w:pP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vAlign w:val="center"/>
          </w:tcPr>
          <w:p>
            <w:pPr>
              <w:jc w:val="center"/>
              <w:rPr>
                <w:rFonts w:hint="eastAsia" w:ascii="宋体" w:hAnsi="宋体"/>
                <w:bCs/>
                <w:sz w:val="24"/>
              </w:rPr>
            </w:pPr>
            <w:r>
              <w:rPr>
                <w:rFonts w:hint="eastAsia" w:ascii="宋体" w:hAnsi="宋体"/>
                <w:bCs/>
                <w:sz w:val="24"/>
              </w:rPr>
              <w:t>10</w:t>
            </w:r>
          </w:p>
        </w:tc>
        <w:tc>
          <w:tcPr>
            <w:tcW w:w="1559" w:type="dxa"/>
            <w:vAlign w:val="center"/>
          </w:tcPr>
          <w:p>
            <w:pPr>
              <w:jc w:val="left"/>
              <w:rPr>
                <w:rFonts w:hint="eastAsia" w:ascii="宋体" w:hAnsi="宋体"/>
                <w:bCs/>
                <w:sz w:val="24"/>
              </w:rPr>
            </w:pPr>
            <w:r>
              <w:rPr>
                <w:rFonts w:hint="eastAsia" w:ascii="宋体" w:hAnsi="宋体"/>
                <w:bCs/>
                <w:sz w:val="24"/>
              </w:rPr>
              <w:t>计划工期</w:t>
            </w:r>
          </w:p>
        </w:tc>
        <w:tc>
          <w:tcPr>
            <w:tcW w:w="7077" w:type="dxa"/>
            <w:vAlign w:val="center"/>
          </w:tcPr>
          <w:p>
            <w:pPr>
              <w:jc w:val="left"/>
              <w:rPr>
                <w:rFonts w:hint="eastAsia" w:ascii="宋体" w:hAnsi="宋体"/>
                <w:bCs/>
                <w:sz w:val="24"/>
              </w:rPr>
            </w:pPr>
            <w:r>
              <w:rPr>
                <w:rFonts w:hint="eastAsia" w:ascii="宋体" w:hAnsi="宋体"/>
                <w:bCs/>
                <w:sz w:val="24"/>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jc w:val="center"/>
              <w:rPr>
                <w:rFonts w:hint="eastAsia" w:ascii="宋体" w:hAnsi="宋体"/>
                <w:bCs/>
                <w:sz w:val="24"/>
              </w:rPr>
            </w:pPr>
            <w:r>
              <w:rPr>
                <w:rFonts w:hint="eastAsia" w:ascii="宋体" w:hAnsi="宋体"/>
                <w:bCs/>
                <w:sz w:val="24"/>
              </w:rPr>
              <w:t>11</w:t>
            </w:r>
          </w:p>
        </w:tc>
        <w:tc>
          <w:tcPr>
            <w:tcW w:w="1559" w:type="dxa"/>
            <w:vAlign w:val="center"/>
          </w:tcPr>
          <w:p>
            <w:pPr>
              <w:jc w:val="center"/>
              <w:rPr>
                <w:rFonts w:hint="eastAsia" w:ascii="宋体" w:hAnsi="宋体"/>
                <w:bCs/>
                <w:sz w:val="24"/>
              </w:rPr>
            </w:pPr>
            <w:r>
              <w:rPr>
                <w:rFonts w:hint="eastAsia" w:ascii="宋体" w:hAnsi="宋体"/>
                <w:bCs/>
                <w:sz w:val="24"/>
              </w:rPr>
              <w:t>质量要求</w:t>
            </w:r>
          </w:p>
        </w:tc>
        <w:tc>
          <w:tcPr>
            <w:tcW w:w="7077" w:type="dxa"/>
            <w:vAlign w:val="center"/>
          </w:tcPr>
          <w:p>
            <w:pPr>
              <w:jc w:val="left"/>
              <w:rPr>
                <w:rFonts w:hint="eastAsia" w:ascii="宋体" w:hAnsi="宋体"/>
                <w:bCs/>
                <w:sz w:val="24"/>
              </w:rPr>
            </w:pPr>
            <w:r>
              <w:rPr>
                <w:rFonts w:hint="eastAsia" w:ascii="宋体" w:hAnsi="宋体"/>
                <w:bCs/>
                <w:sz w:val="24"/>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12</w:t>
            </w:r>
          </w:p>
        </w:tc>
        <w:tc>
          <w:tcPr>
            <w:tcW w:w="1559" w:type="dxa"/>
            <w:vAlign w:val="center"/>
          </w:tcPr>
          <w:p>
            <w:pPr>
              <w:snapToGrid w:val="0"/>
              <w:jc w:val="center"/>
              <w:rPr>
                <w:color w:val="auto"/>
              </w:rPr>
            </w:pPr>
            <w:r>
              <w:rPr>
                <w:rFonts w:hint="eastAsia"/>
                <w:color w:val="auto"/>
              </w:rPr>
              <w:t>投标人资质条件、能力和信誉</w:t>
            </w:r>
          </w:p>
        </w:tc>
        <w:tc>
          <w:tcPr>
            <w:tcW w:w="7077" w:type="dxa"/>
            <w:vAlign w:val="center"/>
          </w:tcPr>
          <w:p>
            <w:pPr>
              <w:snapToGrid w:val="0"/>
              <w:jc w:val="left"/>
              <w:rPr>
                <w:color w:val="auto"/>
              </w:rPr>
            </w:pPr>
            <w:r>
              <w:rPr>
                <w:rFonts w:hint="eastAsia"/>
                <w:color w:val="auto"/>
              </w:rPr>
              <w:t>（1）资</w:t>
            </w:r>
            <w:r>
              <w:rPr>
                <w:rFonts w:hint="eastAsia"/>
                <w:color w:val="auto"/>
                <w:lang w:eastAsia="zh-CN"/>
              </w:rPr>
              <w:t>格</w:t>
            </w:r>
            <w:r>
              <w:rPr>
                <w:rFonts w:hint="eastAsia"/>
                <w:color w:val="auto"/>
              </w:rPr>
              <w:t>条件：见附录1</w:t>
            </w:r>
          </w:p>
          <w:p>
            <w:pPr>
              <w:snapToGrid w:val="0"/>
              <w:jc w:val="left"/>
              <w:rPr>
                <w:rFonts w:hint="eastAsia" w:eastAsia="宋体"/>
                <w:color w:val="auto"/>
                <w:lang w:eastAsia="zh-CN"/>
              </w:rPr>
            </w:pPr>
            <w:r>
              <w:rPr>
                <w:rFonts w:hint="eastAsia"/>
                <w:color w:val="auto"/>
              </w:rPr>
              <w:t>（</w:t>
            </w:r>
            <w:r>
              <w:rPr>
                <w:rFonts w:hint="eastAsia"/>
                <w:color w:val="auto"/>
                <w:lang w:val="en-US" w:eastAsia="zh-CN"/>
              </w:rPr>
              <w:t>2</w:t>
            </w:r>
            <w:r>
              <w:rPr>
                <w:rFonts w:hint="eastAsia"/>
                <w:color w:val="auto"/>
              </w:rPr>
              <w:t>）</w:t>
            </w:r>
            <w:r>
              <w:rPr>
                <w:rFonts w:hint="eastAsia"/>
                <w:color w:val="auto"/>
                <w:lang w:val="en-US" w:eastAsia="zh-CN"/>
              </w:rPr>
              <w:t>业绩</w:t>
            </w:r>
            <w:r>
              <w:rPr>
                <w:rFonts w:hint="eastAsia"/>
                <w:color w:val="auto"/>
              </w:rPr>
              <w:t>要求：见附录</w:t>
            </w:r>
            <w:r>
              <w:rPr>
                <w:rFonts w:hint="eastAsia"/>
                <w:color w:val="auto"/>
                <w:lang w:val="en-US" w:eastAsia="zh-CN"/>
              </w:rPr>
              <w:t>2</w:t>
            </w:r>
          </w:p>
          <w:p>
            <w:pPr>
              <w:snapToGrid w:val="0"/>
              <w:jc w:val="left"/>
              <w:rPr>
                <w:color w:val="auto"/>
              </w:rPr>
            </w:pP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信誉</w:t>
            </w:r>
            <w:r>
              <w:rPr>
                <w:rFonts w:hint="eastAsia"/>
                <w:color w:val="auto"/>
              </w:rPr>
              <w:t>要求：见附录</w:t>
            </w:r>
            <w:r>
              <w:rPr>
                <w:rFonts w:hint="eastAsia"/>
                <w:color w:va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13</w:t>
            </w:r>
          </w:p>
        </w:tc>
        <w:tc>
          <w:tcPr>
            <w:tcW w:w="1559"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是否接受联合体投标</w:t>
            </w:r>
          </w:p>
        </w:tc>
        <w:tc>
          <w:tcPr>
            <w:tcW w:w="7077" w:type="dxa"/>
            <w:vAlign w:val="center"/>
          </w:tcPr>
          <w:p>
            <w:pPr>
              <w:adjustRightInd w:val="0"/>
              <w:snapToGrid w:val="0"/>
              <w:spacing w:line="360" w:lineRule="auto"/>
              <w:rPr>
                <w:rFonts w:ascii="宋体" w:hAnsi="宋体"/>
                <w:sz w:val="24"/>
                <w:szCs w:val="24"/>
              </w:rPr>
            </w:pPr>
            <w:r>
              <w:rPr>
                <w:rFonts w:hint="eastAsia"/>
                <w:b/>
                <w:bCs/>
                <w:sz w:val="24"/>
              </w:rPr>
              <w:sym w:font="Wingdings" w:char="F0FE"/>
            </w:r>
            <w:r>
              <w:rPr>
                <w:rFonts w:hint="eastAsia" w:ascii="宋体" w:hAnsi="宋体"/>
                <w:bCs/>
                <w:sz w:val="24"/>
              </w:rPr>
              <w:t xml:space="preserve">不接受   </w:t>
            </w:r>
            <w:r>
              <w:rPr>
                <w:rFonts w:hint="eastAsia" w:ascii="宋体" w:hAnsi="宋体"/>
                <w:sz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ascii="宋体" w:hAnsi="宋体"/>
                <w:sz w:val="24"/>
              </w:rPr>
            </w:pPr>
            <w:r>
              <w:rPr>
                <w:rFonts w:hint="eastAsia" w:ascii="宋体" w:hAnsi="宋体"/>
                <w:sz w:val="24"/>
              </w:rPr>
              <w:t>14</w:t>
            </w:r>
          </w:p>
        </w:tc>
        <w:tc>
          <w:tcPr>
            <w:tcW w:w="1559" w:type="dxa"/>
            <w:vAlign w:val="center"/>
          </w:tcPr>
          <w:p>
            <w:pPr>
              <w:spacing w:line="500" w:lineRule="exact"/>
              <w:jc w:val="center"/>
              <w:rPr>
                <w:rFonts w:ascii="宋体" w:hAnsi="宋体"/>
                <w:sz w:val="24"/>
                <w:lang w:val="zh-CN"/>
              </w:rPr>
            </w:pPr>
            <w:r>
              <w:rPr>
                <w:rFonts w:hint="eastAsia" w:ascii="宋体" w:hAnsi="宋体"/>
                <w:sz w:val="24"/>
              </w:rPr>
              <w:t>质量保证</w:t>
            </w:r>
            <w:r>
              <w:rPr>
                <w:rFonts w:hint="eastAsia" w:ascii="宋体" w:hAnsi="宋体"/>
                <w:sz w:val="24"/>
                <w:lang w:val="zh-CN"/>
              </w:rPr>
              <w:t>期</w:t>
            </w:r>
          </w:p>
        </w:tc>
        <w:tc>
          <w:tcPr>
            <w:tcW w:w="7077" w:type="dxa"/>
            <w:vAlign w:val="center"/>
          </w:tcPr>
          <w:p>
            <w:pPr>
              <w:adjustRightInd w:val="0"/>
              <w:spacing w:line="460" w:lineRule="exact"/>
              <w:rPr>
                <w:rFonts w:ascii="宋体" w:hAnsi="宋体"/>
                <w:sz w:val="24"/>
                <w:lang w:val="zh-CN"/>
              </w:rPr>
            </w:pPr>
            <w:r>
              <w:rPr>
                <w:rFonts w:hint="eastAsia" w:ascii="宋体" w:hAnsi="宋体"/>
                <w:sz w:val="24"/>
                <w:lang w:val="zh-CN"/>
              </w:rPr>
              <w:t>工程内容施工完毕并经委托人验收合格之日起两年。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sz w:val="24"/>
              </w:rPr>
            </w:pPr>
            <w:r>
              <w:rPr>
                <w:rFonts w:hint="eastAsia" w:ascii="宋体" w:hAnsi="宋体"/>
                <w:sz w:val="24"/>
              </w:rPr>
              <w:t>15</w:t>
            </w:r>
          </w:p>
        </w:tc>
        <w:tc>
          <w:tcPr>
            <w:tcW w:w="1559" w:type="dxa"/>
            <w:vAlign w:val="center"/>
          </w:tcPr>
          <w:p>
            <w:pPr>
              <w:spacing w:line="500" w:lineRule="exact"/>
              <w:jc w:val="center"/>
              <w:rPr>
                <w:rFonts w:ascii="宋体" w:hAnsi="宋体"/>
                <w:bCs/>
                <w:sz w:val="24"/>
              </w:rPr>
            </w:pPr>
            <w:r>
              <w:rPr>
                <w:rFonts w:hint="eastAsia" w:ascii="宋体" w:hAnsi="宋体"/>
                <w:bCs/>
                <w:sz w:val="24"/>
              </w:rPr>
              <w:t>踏勘现场</w:t>
            </w:r>
          </w:p>
        </w:tc>
        <w:tc>
          <w:tcPr>
            <w:tcW w:w="7077" w:type="dxa"/>
            <w:vAlign w:val="center"/>
          </w:tcPr>
          <w:p>
            <w:pPr>
              <w:spacing w:line="500" w:lineRule="exact"/>
              <w:rPr>
                <w:rFonts w:ascii="宋体" w:hAnsi="宋体"/>
                <w:sz w:val="24"/>
                <w:lang w:val="zh-CN"/>
              </w:rPr>
            </w:pPr>
            <w:r>
              <w:rPr>
                <w:rFonts w:hint="eastAsia"/>
                <w:b/>
                <w:bCs/>
                <w:sz w:val="24"/>
              </w:rPr>
              <w:sym w:font="Wingdings" w:char="F0FE"/>
            </w:r>
            <w:r>
              <w:rPr>
                <w:rFonts w:hint="eastAsia" w:ascii="宋体" w:hAnsi="宋体"/>
                <w:bCs/>
                <w:sz w:val="24"/>
              </w:rPr>
              <w:t xml:space="preserve">自行踏勘  </w:t>
            </w:r>
            <w:r>
              <w:rPr>
                <w:rFonts w:hint="eastAsia" w:ascii="宋体" w:hAnsi="宋体"/>
                <w:sz w:val="24"/>
              </w:rPr>
              <w:t>□招标人</w:t>
            </w:r>
            <w:r>
              <w:rPr>
                <w:rFonts w:hint="eastAsia" w:ascii="宋体" w:hAnsi="宋体"/>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sz w:val="24"/>
              </w:rPr>
            </w:pPr>
            <w:r>
              <w:rPr>
                <w:rFonts w:ascii="宋体" w:hAnsi="宋体"/>
                <w:sz w:val="24"/>
              </w:rPr>
              <w:t>16</w:t>
            </w:r>
          </w:p>
        </w:tc>
        <w:tc>
          <w:tcPr>
            <w:tcW w:w="1559" w:type="dxa"/>
            <w:vAlign w:val="center"/>
          </w:tcPr>
          <w:p>
            <w:pPr>
              <w:spacing w:line="500" w:lineRule="exact"/>
              <w:jc w:val="center"/>
              <w:rPr>
                <w:rFonts w:ascii="宋体" w:hAnsi="宋体"/>
                <w:bCs/>
                <w:sz w:val="24"/>
              </w:rPr>
            </w:pPr>
            <w:r>
              <w:rPr>
                <w:rFonts w:hint="eastAsia" w:ascii="宋体" w:hAnsi="宋体"/>
                <w:bCs/>
                <w:sz w:val="24"/>
              </w:rPr>
              <w:t>投标文件</w:t>
            </w:r>
          </w:p>
        </w:tc>
        <w:tc>
          <w:tcPr>
            <w:tcW w:w="7077" w:type="dxa"/>
            <w:vAlign w:val="center"/>
          </w:tcPr>
          <w:p>
            <w:pPr>
              <w:spacing w:line="500" w:lineRule="exact"/>
              <w:rPr>
                <w:b/>
                <w:bCs/>
                <w:sz w:val="24"/>
              </w:rPr>
            </w:pPr>
            <w:r>
              <w:rPr>
                <w:rFonts w:hint="eastAsia" w:ascii="宋体" w:hAnsi="宋体" w:cs="宋体"/>
                <w:bCs/>
                <w:color w:val="auto"/>
                <w:kern w:val="0"/>
                <w:sz w:val="24"/>
              </w:rPr>
              <w:t>正、副本各一份</w:t>
            </w:r>
            <w:r>
              <w:rPr>
                <w:rFonts w:hint="eastAsia" w:ascii="宋体" w:hAnsi="宋体" w:cs="宋体"/>
                <w:bCs/>
                <w:color w:val="auto"/>
                <w:kern w:val="0"/>
                <w:sz w:val="24"/>
                <w:lang w:eastAsia="zh-CN"/>
              </w:rPr>
              <w:t>，</w:t>
            </w:r>
            <w:r>
              <w:rPr>
                <w:rFonts w:hint="eastAsia" w:ascii="宋体" w:hAnsi="宋体"/>
                <w:kern w:val="0"/>
                <w:sz w:val="24"/>
              </w:rPr>
              <w:t>封装成册并封装文件袋内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sz w:val="24"/>
              </w:rPr>
            </w:pPr>
            <w:r>
              <w:rPr>
                <w:rFonts w:ascii="宋体" w:hAnsi="宋体"/>
                <w:sz w:val="24"/>
              </w:rPr>
              <w:t>17</w:t>
            </w:r>
          </w:p>
        </w:tc>
        <w:tc>
          <w:tcPr>
            <w:tcW w:w="1559" w:type="dxa"/>
            <w:vAlign w:val="center"/>
          </w:tcPr>
          <w:p>
            <w:pPr>
              <w:spacing w:line="440" w:lineRule="exact"/>
              <w:ind w:left="841" w:hanging="841"/>
              <w:jc w:val="center"/>
              <w:rPr>
                <w:rFonts w:ascii="宋体" w:hAnsi="宋体"/>
                <w:sz w:val="24"/>
                <w:szCs w:val="24"/>
              </w:rPr>
            </w:pPr>
            <w:r>
              <w:rPr>
                <w:rFonts w:hint="eastAsia" w:ascii="宋体" w:hAnsi="宋体"/>
                <w:sz w:val="24"/>
                <w:szCs w:val="24"/>
              </w:rPr>
              <w:t>开标时间</w:t>
            </w:r>
          </w:p>
          <w:p>
            <w:pPr>
              <w:spacing w:line="440" w:lineRule="exact"/>
              <w:ind w:left="841" w:hanging="841"/>
              <w:jc w:val="center"/>
              <w:rPr>
                <w:rFonts w:ascii="宋体" w:hAnsi="宋体"/>
                <w:sz w:val="24"/>
                <w:szCs w:val="24"/>
              </w:rPr>
            </w:pPr>
            <w:r>
              <w:rPr>
                <w:rFonts w:hint="eastAsia" w:ascii="宋体" w:hAnsi="宋体"/>
                <w:sz w:val="24"/>
                <w:szCs w:val="24"/>
              </w:rPr>
              <w:t>及地点</w:t>
            </w:r>
          </w:p>
        </w:tc>
        <w:tc>
          <w:tcPr>
            <w:tcW w:w="7077" w:type="dxa"/>
            <w:vAlign w:val="center"/>
          </w:tcPr>
          <w:p>
            <w:pPr>
              <w:spacing w:line="440" w:lineRule="exact"/>
              <w:ind w:left="841" w:hanging="841"/>
              <w:rPr>
                <w:rFonts w:ascii="宋体" w:hAnsi="宋体"/>
                <w:sz w:val="24"/>
                <w:szCs w:val="24"/>
              </w:rPr>
            </w:pPr>
            <w:r>
              <w:rPr>
                <w:rFonts w:hint="eastAsia" w:ascii="宋体" w:hAnsi="宋体"/>
                <w:sz w:val="24"/>
                <w:szCs w:val="24"/>
              </w:rPr>
              <w:t>开标时间：详见招标公告</w:t>
            </w:r>
          </w:p>
          <w:p>
            <w:pPr>
              <w:spacing w:line="44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sz w:val="24"/>
              </w:rPr>
            </w:pPr>
            <w:r>
              <w:rPr>
                <w:rFonts w:ascii="宋体" w:hAnsi="宋体"/>
                <w:sz w:val="24"/>
              </w:rPr>
              <w:t>18</w:t>
            </w:r>
          </w:p>
        </w:tc>
        <w:tc>
          <w:tcPr>
            <w:tcW w:w="1559" w:type="dxa"/>
            <w:vAlign w:val="center"/>
          </w:tcPr>
          <w:p>
            <w:pPr>
              <w:spacing w:line="440" w:lineRule="exact"/>
              <w:ind w:left="841" w:hanging="841"/>
              <w:jc w:val="center"/>
              <w:rPr>
                <w:rFonts w:ascii="宋体" w:hAnsi="宋体"/>
                <w:sz w:val="24"/>
                <w:szCs w:val="24"/>
              </w:rPr>
            </w:pPr>
            <w:r>
              <w:rPr>
                <w:rFonts w:hint="eastAsia" w:ascii="宋体" w:hAnsi="宋体"/>
                <w:sz w:val="24"/>
                <w:szCs w:val="24"/>
              </w:rPr>
              <w:t>分  包</w:t>
            </w:r>
          </w:p>
        </w:tc>
        <w:tc>
          <w:tcPr>
            <w:tcW w:w="7077" w:type="dxa"/>
            <w:vAlign w:val="center"/>
          </w:tcPr>
          <w:p>
            <w:pPr>
              <w:spacing w:line="440" w:lineRule="exact"/>
              <w:ind w:left="841" w:hanging="841"/>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ascii="宋体" w:hAnsi="宋体"/>
                <w:sz w:val="24"/>
              </w:rPr>
              <w:t>19</w:t>
            </w:r>
          </w:p>
        </w:tc>
        <w:tc>
          <w:tcPr>
            <w:tcW w:w="1559" w:type="dxa"/>
            <w:vAlign w:val="center"/>
          </w:tcPr>
          <w:p>
            <w:pPr>
              <w:spacing w:line="500" w:lineRule="exact"/>
              <w:jc w:val="center"/>
              <w:rPr>
                <w:rFonts w:ascii="宋体" w:hAnsi="宋体"/>
                <w:sz w:val="24"/>
              </w:rPr>
            </w:pPr>
            <w:r>
              <w:rPr>
                <w:rFonts w:hint="eastAsia" w:ascii="宋体" w:hAnsi="宋体"/>
                <w:sz w:val="24"/>
              </w:rPr>
              <w:t>评标办法</w:t>
            </w:r>
          </w:p>
        </w:tc>
        <w:tc>
          <w:tcPr>
            <w:tcW w:w="7077" w:type="dxa"/>
            <w:vAlign w:val="center"/>
          </w:tcPr>
          <w:p>
            <w:pPr>
              <w:widowControl/>
              <w:jc w:val="left"/>
              <w:rPr>
                <w:rFonts w:ascii="宋体" w:hAnsi="宋体"/>
                <w:sz w:val="24"/>
                <w:szCs w:val="24"/>
              </w:rPr>
            </w:pPr>
            <w:r>
              <w:rPr>
                <w:rFonts w:hint="eastAsia"/>
                <w:spacing w:val="-5"/>
                <w:sz w:val="24"/>
                <w:szCs w:val="24"/>
                <w:lang w:val="en-US" w:eastAsia="zh-CN"/>
              </w:rPr>
              <w:t>有效最低价法</w:t>
            </w: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ascii="宋体" w:hAnsi="宋体"/>
                <w:sz w:val="24"/>
              </w:rPr>
              <w:t>20</w:t>
            </w:r>
          </w:p>
        </w:tc>
        <w:tc>
          <w:tcPr>
            <w:tcW w:w="1559" w:type="dxa"/>
            <w:vAlign w:val="center"/>
          </w:tcPr>
          <w:p>
            <w:pPr>
              <w:spacing w:line="500" w:lineRule="exact"/>
              <w:jc w:val="center"/>
              <w:rPr>
                <w:rFonts w:ascii="宋体" w:hAnsi="宋体"/>
                <w:sz w:val="24"/>
              </w:rPr>
            </w:pPr>
            <w:r>
              <w:rPr>
                <w:rFonts w:hint="eastAsia" w:ascii="宋体" w:hAnsi="宋体"/>
                <w:sz w:val="24"/>
                <w:szCs w:val="24"/>
              </w:rPr>
              <w:t>投标保证金金额</w:t>
            </w:r>
          </w:p>
        </w:tc>
        <w:tc>
          <w:tcPr>
            <w:tcW w:w="7077" w:type="dxa"/>
            <w:vAlign w:val="center"/>
          </w:tcPr>
          <w:p>
            <w:pPr>
              <w:spacing w:line="360" w:lineRule="auto"/>
              <w:rPr>
                <w:rFonts w:ascii="宋体" w:hAnsi="宋体"/>
                <w:sz w:val="24"/>
                <w:szCs w:val="24"/>
              </w:rPr>
            </w:pPr>
            <w:r>
              <w:rPr>
                <w:rFonts w:hint="eastAsia" w:ascii="宋体" w:hAnsi="宋体"/>
                <w:sz w:val="24"/>
                <w:szCs w:val="24"/>
              </w:rPr>
              <w:t>人民币大写</w:t>
            </w:r>
            <w:r>
              <w:rPr>
                <w:rFonts w:hint="eastAsia" w:ascii="宋体" w:hAnsi="宋体"/>
                <w:sz w:val="24"/>
                <w:szCs w:val="24"/>
                <w:u w:val="single"/>
                <w:lang w:val="en-US" w:eastAsia="zh-CN"/>
              </w:rPr>
              <w:t>伍佰元</w:t>
            </w:r>
            <w:r>
              <w:rPr>
                <w:rFonts w:hint="eastAsia" w:ascii="宋体" w:hAnsi="宋体"/>
                <w:sz w:val="24"/>
                <w:szCs w:val="24"/>
                <w:u w:val="single"/>
              </w:rPr>
              <w:t>整（小写：￥</w:t>
            </w:r>
            <w:r>
              <w:rPr>
                <w:rFonts w:hint="eastAsia" w:ascii="宋体" w:hAnsi="宋体"/>
                <w:sz w:val="24"/>
                <w:szCs w:val="24"/>
                <w:u w:val="single"/>
                <w:lang w:val="en-US" w:eastAsia="zh-CN"/>
              </w:rPr>
              <w:t>5</w:t>
            </w:r>
            <w:r>
              <w:rPr>
                <w:rFonts w:hint="eastAsia" w:ascii="宋体" w:hAnsi="宋体"/>
                <w:sz w:val="24"/>
                <w:szCs w:val="24"/>
                <w:u w:val="single"/>
              </w:rPr>
              <w:t>00.00）</w:t>
            </w:r>
            <w:r>
              <w:rPr>
                <w:rFonts w:hint="eastAsia" w:ascii="宋体" w:hAnsi="宋体"/>
                <w:sz w:val="24"/>
                <w:szCs w:val="24"/>
              </w:rPr>
              <w:t>，投标保证金应当在</w:t>
            </w:r>
            <w:r>
              <w:rPr>
                <w:rFonts w:hint="eastAsia" w:ascii="宋体" w:hAnsi="宋体"/>
                <w:b/>
                <w:bCs/>
                <w:sz w:val="24"/>
                <w:szCs w:val="24"/>
              </w:rPr>
              <w:t>报名截止时间前</w:t>
            </w:r>
            <w:r>
              <w:rPr>
                <w:rFonts w:hint="eastAsia" w:ascii="宋体" w:hAnsi="宋体"/>
                <w:sz w:val="24"/>
                <w:szCs w:val="24"/>
              </w:rPr>
              <w:t>足额到达本次招标公告指定账号（项目多标的，应向所投标的对应账号交纳），且应当从投标人本单位账号转出。</w:t>
            </w:r>
          </w:p>
          <w:p>
            <w:pPr>
              <w:widowControl/>
              <w:jc w:val="left"/>
              <w:rPr>
                <w:spacing w:val="-5"/>
                <w:sz w:val="24"/>
                <w:szCs w:val="24"/>
              </w:rPr>
            </w:pPr>
            <w:r>
              <w:rPr>
                <w:rFonts w:hint="eastAsia" w:ascii="宋体" w:hAnsi="宋体"/>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ascii="宋体" w:hAnsi="宋体"/>
                <w:sz w:val="24"/>
              </w:rPr>
              <w:t>21</w:t>
            </w:r>
          </w:p>
        </w:tc>
        <w:tc>
          <w:tcPr>
            <w:tcW w:w="1559" w:type="dxa"/>
            <w:vAlign w:val="center"/>
          </w:tcPr>
          <w:p>
            <w:pPr>
              <w:spacing w:line="500" w:lineRule="exact"/>
              <w:jc w:val="center"/>
              <w:rPr>
                <w:rFonts w:ascii="宋体" w:hAnsi="宋体"/>
                <w:sz w:val="24"/>
              </w:rPr>
            </w:pPr>
            <w:r>
              <w:rPr>
                <w:rFonts w:hint="eastAsia" w:ascii="宋体" w:hAnsi="宋体"/>
                <w:sz w:val="24"/>
                <w:szCs w:val="24"/>
              </w:rPr>
              <w:t>投标保证金交纳账号</w:t>
            </w:r>
          </w:p>
        </w:tc>
        <w:tc>
          <w:tcPr>
            <w:tcW w:w="7077" w:type="dxa"/>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rPr>
              <w:t>单位名称：</w:t>
            </w:r>
            <w:r>
              <w:rPr>
                <w:rFonts w:hint="eastAsia" w:ascii="宋体" w:hAnsi="宋体"/>
                <w:color w:val="000000"/>
                <w:sz w:val="24"/>
                <w:szCs w:val="24"/>
                <w:lang w:eastAsia="zh-CN"/>
              </w:rPr>
              <w:t>长丰县公共服务运营管理有限责任公司</w:t>
            </w:r>
          </w:p>
          <w:p>
            <w:pPr>
              <w:spacing w:line="360" w:lineRule="auto"/>
              <w:rPr>
                <w:rFonts w:hint="eastAsia" w:ascii="宋体" w:hAnsi="宋体"/>
                <w:color w:val="000000"/>
                <w:sz w:val="24"/>
                <w:szCs w:val="24"/>
                <w:lang w:val="en-US" w:eastAsia="zh-CN"/>
              </w:rPr>
            </w:pPr>
            <w:r>
              <w:rPr>
                <w:rFonts w:hint="eastAsia" w:ascii="宋体" w:hAnsi="宋体"/>
                <w:color w:val="000000"/>
                <w:sz w:val="24"/>
                <w:szCs w:val="24"/>
              </w:rPr>
              <w:t>开户银行账号：</w:t>
            </w:r>
            <w:r>
              <w:rPr>
                <w:rFonts w:hint="eastAsia" w:ascii="宋体" w:hAnsi="宋体" w:eastAsia="宋体" w:cs="Times New Roman"/>
                <w:color w:val="000000"/>
                <w:sz w:val="24"/>
                <w:szCs w:val="24"/>
                <w:highlight w:val="none"/>
              </w:rPr>
              <w:t>12286701040009431</w:t>
            </w:r>
            <w:r>
              <w:rPr>
                <w:rFonts w:hint="eastAsia" w:ascii="宋体" w:hAnsi="宋体"/>
                <w:color w:val="000000"/>
                <w:sz w:val="24"/>
                <w:szCs w:val="24"/>
                <w:lang w:val="en-US" w:eastAsia="zh-CN"/>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开户银行：</w:t>
            </w:r>
            <w:r>
              <w:rPr>
                <w:rFonts w:hint="eastAsia" w:ascii="宋体" w:hAnsi="宋体" w:eastAsia="宋体" w:cs="Times New Roman"/>
                <w:color w:val="000000"/>
                <w:sz w:val="24"/>
                <w:szCs w:val="24"/>
                <w:highlight w:val="none"/>
              </w:rPr>
              <w:t>中国农业银行长丰双墩支行</w:t>
            </w:r>
          </w:p>
          <w:p>
            <w:pPr>
              <w:spacing w:line="360" w:lineRule="auto"/>
              <w:rPr>
                <w:rFonts w:hint="eastAsia" w:ascii="宋体" w:hAnsi="宋体"/>
                <w:color w:val="000000"/>
                <w:sz w:val="24"/>
                <w:szCs w:val="24"/>
              </w:rPr>
            </w:pPr>
            <w:r>
              <w:rPr>
                <w:rFonts w:hint="eastAsia" w:ascii="宋体" w:hAnsi="宋体"/>
                <w:color w:val="000000"/>
                <w:sz w:val="24"/>
                <w:szCs w:val="24"/>
              </w:rPr>
              <w:t>备注：</w:t>
            </w:r>
          </w:p>
          <w:p>
            <w:pPr>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rPr>
              <w:tab/>
            </w:r>
            <w:r>
              <w:rPr>
                <w:rFonts w:hint="eastAsia" w:ascii="宋体" w:hAnsi="宋体"/>
                <w:color w:val="000000"/>
                <w:sz w:val="24"/>
                <w:szCs w:val="24"/>
              </w:rPr>
              <w:t>转帐时请备注“××项目投标保证金，并将转账凭证扫描件发送至</w:t>
            </w:r>
            <w:r>
              <w:rPr>
                <w:rFonts w:hint="eastAsia" w:ascii="宋体" w:hAnsi="宋体" w:eastAsia="宋体" w:cs="Times New Roman"/>
                <w:color w:val="000000"/>
                <w:sz w:val="24"/>
                <w:szCs w:val="24"/>
                <w:highlight w:val="none"/>
              </w:rPr>
              <w:t>1125353368@qq.com</w:t>
            </w:r>
            <w:r>
              <w:rPr>
                <w:rFonts w:hint="eastAsia" w:ascii="宋体" w:hAnsi="宋体"/>
                <w:color w:val="000000"/>
                <w:sz w:val="24"/>
                <w:szCs w:val="24"/>
              </w:rPr>
              <w:t>邮箱；</w:t>
            </w:r>
          </w:p>
          <w:p>
            <w:pPr>
              <w:widowControl/>
              <w:jc w:val="left"/>
              <w:rPr>
                <w:spacing w:val="-5"/>
                <w:sz w:val="24"/>
                <w:szCs w:val="24"/>
              </w:rPr>
            </w:pPr>
            <w:r>
              <w:rPr>
                <w:rFonts w:hint="eastAsia" w:ascii="宋体" w:hAnsi="宋体"/>
                <w:color w:val="000000"/>
                <w:sz w:val="24"/>
                <w:szCs w:val="24"/>
              </w:rPr>
              <w:t>（2）</w:t>
            </w:r>
            <w:r>
              <w:rPr>
                <w:rFonts w:hint="eastAsia" w:ascii="宋体" w:hAnsi="宋体"/>
                <w:color w:val="000000"/>
                <w:sz w:val="24"/>
                <w:szCs w:val="24"/>
              </w:rPr>
              <w:tab/>
            </w:r>
            <w:r>
              <w:rPr>
                <w:rFonts w:hint="eastAsia" w:ascii="宋体" w:hAnsi="宋体"/>
                <w:color w:val="000000"/>
                <w:sz w:val="24"/>
                <w:szCs w:val="24"/>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sz w:val="24"/>
              </w:rPr>
            </w:pPr>
            <w:r>
              <w:rPr>
                <w:rFonts w:hint="eastAsia" w:ascii="宋体" w:hAnsi="宋体"/>
                <w:sz w:val="24"/>
              </w:rPr>
              <w:t>23</w:t>
            </w:r>
          </w:p>
        </w:tc>
        <w:tc>
          <w:tcPr>
            <w:tcW w:w="1559" w:type="dxa"/>
            <w:vAlign w:val="center"/>
          </w:tcPr>
          <w:p>
            <w:pPr>
              <w:spacing w:line="500" w:lineRule="exact"/>
              <w:jc w:val="center"/>
              <w:rPr>
                <w:rFonts w:ascii="宋体" w:hAnsi="宋体"/>
                <w:sz w:val="24"/>
                <w:szCs w:val="24"/>
              </w:rPr>
            </w:pPr>
            <w:r>
              <w:rPr>
                <w:rFonts w:hint="eastAsia" w:ascii="宋体" w:hAnsi="宋体"/>
                <w:sz w:val="24"/>
              </w:rPr>
              <w:t>业绩要求</w:t>
            </w:r>
          </w:p>
        </w:tc>
        <w:tc>
          <w:tcPr>
            <w:tcW w:w="7077" w:type="dxa"/>
            <w:vAlign w:val="center"/>
          </w:tcPr>
          <w:p>
            <w:pPr>
              <w:spacing w:line="500" w:lineRule="exac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本招标文件中要求的业绩须为:</w:t>
            </w:r>
            <w:r>
              <w:rPr>
                <w:rFonts w:ascii="宋体" w:hAnsi="宋体"/>
                <w:sz w:val="24"/>
              </w:rPr>
              <w:t xml:space="preserve"> </w:t>
            </w:r>
          </w:p>
          <w:p>
            <w:pPr>
              <w:spacing w:line="500" w:lineRule="exact"/>
              <w:rPr>
                <w:rFonts w:ascii="宋体" w:hAnsi="宋体"/>
                <w:b/>
                <w:bCs/>
                <w:sz w:val="24"/>
                <w:szCs w:val="24"/>
              </w:rPr>
            </w:pPr>
            <w:r>
              <w:rPr>
                <w:rFonts w:hint="eastAsia" w:ascii="宋体" w:hAnsi="宋体"/>
                <w:b/>
                <w:bCs/>
                <w:sz w:val="24"/>
                <w:szCs w:val="24"/>
              </w:rPr>
              <w:t>正在履约或已完成的业绩：投标文件中须同时提供以下业绩证明材料：</w:t>
            </w:r>
          </w:p>
          <w:p>
            <w:pPr>
              <w:spacing w:line="500" w:lineRule="exact"/>
              <w:rPr>
                <w:rFonts w:ascii="宋体" w:hAnsi="宋体"/>
                <w:b/>
                <w:bCs/>
                <w:sz w:val="24"/>
                <w:szCs w:val="24"/>
              </w:rPr>
            </w:pPr>
            <w:r>
              <w:rPr>
                <w:rFonts w:hint="eastAsia" w:ascii="宋体" w:hAnsi="宋体"/>
                <w:b/>
                <w:bCs/>
                <w:sz w:val="24"/>
                <w:szCs w:val="24"/>
              </w:rPr>
              <w:t>（1）业绩合同扫描件；</w:t>
            </w:r>
          </w:p>
          <w:p>
            <w:pPr>
              <w:spacing w:line="500" w:lineRule="exact"/>
              <w:rPr>
                <w:rFonts w:ascii="宋体" w:hAnsi="宋体"/>
                <w:sz w:val="24"/>
              </w:rPr>
            </w:pPr>
            <w:r>
              <w:rPr>
                <w:rFonts w:hint="eastAsia" w:ascii="宋体" w:hAnsi="宋体"/>
                <w:sz w:val="24"/>
              </w:rPr>
              <w:t>已签订合同但尚未实施的业绩不予认可。即截至投标截止时间，项目如存在目前尚未开始履约、人员进场但尚未实质性开展、处于暂停等情况的，该业绩不予认可。</w:t>
            </w:r>
          </w:p>
          <w:p>
            <w:pPr>
              <w:adjustRightInd w:val="0"/>
              <w:snapToGrid w:val="0"/>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sz w:val="24"/>
              </w:rPr>
            </w:pPr>
            <w:r>
              <w:rPr>
                <w:rFonts w:hint="eastAsia" w:ascii="宋体" w:hAnsi="宋体"/>
                <w:sz w:val="24"/>
              </w:rPr>
              <w:t>2</w:t>
            </w:r>
            <w:r>
              <w:rPr>
                <w:rFonts w:ascii="宋体" w:hAnsi="宋体"/>
                <w:sz w:val="24"/>
              </w:rPr>
              <w:t>4</w:t>
            </w:r>
          </w:p>
        </w:tc>
        <w:tc>
          <w:tcPr>
            <w:tcW w:w="8636" w:type="dxa"/>
            <w:gridSpan w:val="2"/>
            <w:vAlign w:val="center"/>
          </w:tcPr>
          <w:p>
            <w:pPr>
              <w:adjustRightInd w:val="0"/>
              <w:snapToGrid w:val="0"/>
              <w:spacing w:line="440" w:lineRule="exact"/>
              <w:jc w:val="center"/>
              <w:rPr>
                <w:rFonts w:ascii="MS Mincho" w:hAnsi="MS Mincho" w:eastAsia="MS Mincho" w:cs="MS Mincho"/>
                <w:sz w:val="24"/>
                <w:szCs w:val="24"/>
              </w:rPr>
            </w:pPr>
            <w:r>
              <w:rPr>
                <w:rFonts w:hint="eastAsia" w:ascii="宋体" w:hAnsi="宋体" w:cs="宋体"/>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sz w:val="24"/>
              </w:rPr>
            </w:pPr>
            <w:r>
              <w:rPr>
                <w:rFonts w:hint="eastAsia" w:ascii="宋体" w:hAnsi="宋体"/>
                <w:sz w:val="24"/>
              </w:rPr>
              <w:t>2</w:t>
            </w:r>
            <w:r>
              <w:rPr>
                <w:rFonts w:ascii="宋体" w:hAnsi="宋体"/>
                <w:sz w:val="24"/>
              </w:rPr>
              <w:t>4</w:t>
            </w:r>
            <w:r>
              <w:rPr>
                <w:rFonts w:hint="eastAsia" w:ascii="宋体" w:hAnsi="宋体"/>
                <w:sz w:val="24"/>
              </w:rPr>
              <w:t>.1</w:t>
            </w:r>
          </w:p>
        </w:tc>
        <w:tc>
          <w:tcPr>
            <w:tcW w:w="1559" w:type="dxa"/>
            <w:vAlign w:val="center"/>
          </w:tcPr>
          <w:p>
            <w:pPr>
              <w:spacing w:line="500" w:lineRule="exact"/>
              <w:jc w:val="center"/>
              <w:rPr>
                <w:rFonts w:ascii="宋体" w:hAnsi="宋体" w:cs="宋体"/>
                <w:spacing w:val="-6"/>
                <w:sz w:val="24"/>
                <w:szCs w:val="24"/>
                <w:lang w:val="zh-CN" w:bidi="zh-CN"/>
              </w:rPr>
            </w:pPr>
            <w:r>
              <w:rPr>
                <w:rFonts w:hint="eastAsia" w:ascii="宋体" w:hAnsi="宋体" w:cs="宋体"/>
                <w:spacing w:val="-6"/>
                <w:sz w:val="24"/>
                <w:szCs w:val="24"/>
                <w:lang w:val="zh-CN" w:bidi="zh-CN"/>
              </w:rPr>
              <w:t>人员要求</w:t>
            </w:r>
          </w:p>
        </w:tc>
        <w:tc>
          <w:tcPr>
            <w:tcW w:w="7077" w:type="dxa"/>
            <w:vAlign w:val="center"/>
          </w:tcPr>
          <w:p>
            <w:pPr>
              <w:pStyle w:val="200"/>
              <w:numPr>
                <w:ilvl w:val="0"/>
                <w:numId w:val="2"/>
              </w:numPr>
              <w:tabs>
                <w:tab w:val="left" w:pos="293"/>
              </w:tabs>
              <w:spacing w:line="365" w:lineRule="auto"/>
              <w:ind w:left="0" w:firstLine="0"/>
              <w:rPr>
                <w:spacing w:val="-6"/>
                <w:sz w:val="24"/>
                <w:szCs w:val="24"/>
              </w:rPr>
            </w:pPr>
            <w:r>
              <w:rPr>
                <w:rFonts w:hint="eastAsia"/>
                <w:spacing w:val="-6"/>
                <w:sz w:val="24"/>
                <w:szCs w:val="24"/>
              </w:rPr>
              <w:t>投标人一旦中标，投标时所报的本项目的项目经理、中标后确定配备的其他主要管理人员和技术人员,及施工机械等在整个项目施工期内必须在位。</w:t>
            </w:r>
          </w:p>
          <w:p>
            <w:pPr>
              <w:pStyle w:val="200"/>
              <w:numPr>
                <w:ilvl w:val="0"/>
                <w:numId w:val="2"/>
              </w:numPr>
              <w:tabs>
                <w:tab w:val="left" w:pos="293"/>
              </w:tabs>
              <w:spacing w:line="365" w:lineRule="auto"/>
              <w:ind w:left="0" w:firstLine="0"/>
              <w:rPr>
                <w:spacing w:val="-6"/>
                <w:sz w:val="24"/>
                <w:szCs w:val="24"/>
              </w:rPr>
            </w:pPr>
            <w:r>
              <w:rPr>
                <w:rFonts w:hint="eastAsia"/>
                <w:spacing w:val="-6"/>
                <w:sz w:val="24"/>
                <w:szCs w:val="24"/>
              </w:rPr>
              <w:t>中标人不得擅自更换投标时所报项目经理</w:t>
            </w:r>
            <w:r>
              <w:rPr>
                <w:rFonts w:hint="eastAsia"/>
                <w:spacing w:val="-6"/>
                <w:sz w:val="24"/>
                <w:szCs w:val="24"/>
                <w:lang w:val="en-US" w:eastAsia="zh-CN"/>
              </w:rPr>
              <w:t>及</w:t>
            </w:r>
            <w:r>
              <w:rPr>
                <w:rFonts w:hint="eastAsia"/>
                <w:spacing w:val="-6"/>
                <w:sz w:val="24"/>
                <w:szCs w:val="24"/>
              </w:rPr>
              <w:t>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作出更好的调整。</w:t>
            </w:r>
          </w:p>
          <w:p>
            <w:pPr>
              <w:pStyle w:val="200"/>
              <w:numPr>
                <w:ilvl w:val="0"/>
                <w:numId w:val="2"/>
              </w:numPr>
              <w:tabs>
                <w:tab w:val="left" w:pos="293"/>
              </w:tabs>
              <w:spacing w:line="365" w:lineRule="auto"/>
              <w:ind w:left="0" w:firstLine="0"/>
              <w:rPr>
                <w:spacing w:val="-6"/>
                <w:sz w:val="24"/>
                <w:szCs w:val="24"/>
              </w:rPr>
            </w:pPr>
            <w:r>
              <w:rPr>
                <w:rFonts w:hint="eastAsia"/>
                <w:spacing w:val="-6"/>
                <w:sz w:val="24"/>
                <w:szCs w:val="24"/>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sz w:val="24"/>
              </w:rPr>
            </w:pPr>
            <w:bookmarkStart w:id="6" w:name="_Hlt509649795"/>
            <w:bookmarkEnd w:id="6"/>
            <w:bookmarkStart w:id="7" w:name="_Hlt509650929"/>
            <w:bookmarkEnd w:id="7"/>
            <w:bookmarkStart w:id="8" w:name="_Hlt509649645"/>
            <w:bookmarkEnd w:id="8"/>
            <w:bookmarkStart w:id="9" w:name="_Hlt509649678"/>
            <w:bookmarkEnd w:id="9"/>
            <w:bookmarkStart w:id="10" w:name="_Hlt509650116"/>
            <w:bookmarkEnd w:id="10"/>
            <w:bookmarkStart w:id="11" w:name="_Hlt519045778"/>
            <w:bookmarkEnd w:id="11"/>
            <w:bookmarkStart w:id="12" w:name="_Hlt509650936"/>
            <w:bookmarkEnd w:id="12"/>
            <w:bookmarkStart w:id="13" w:name="_Hlt509649669"/>
            <w:bookmarkEnd w:id="13"/>
            <w:bookmarkStart w:id="14" w:name="_Hlt509649330"/>
            <w:bookmarkEnd w:id="14"/>
            <w:bookmarkStart w:id="15" w:name="_Hlt509650961"/>
            <w:bookmarkEnd w:id="15"/>
            <w:bookmarkStart w:id="16" w:name="_Hlt509650027"/>
            <w:bookmarkEnd w:id="16"/>
            <w:bookmarkStart w:id="17" w:name="_Hlt509650932"/>
            <w:bookmarkEnd w:id="17"/>
            <w:bookmarkStart w:id="18" w:name="_Hlt526418153"/>
            <w:bookmarkEnd w:id="18"/>
            <w:bookmarkStart w:id="19" w:name="_Hlt509650690"/>
            <w:bookmarkEnd w:id="19"/>
            <w:bookmarkStart w:id="20" w:name="_Hlt509650333"/>
            <w:bookmarkEnd w:id="20"/>
            <w:bookmarkStart w:id="21" w:name="_Hlt509650103"/>
            <w:bookmarkEnd w:id="21"/>
            <w:r>
              <w:rPr>
                <w:rFonts w:hint="eastAsia" w:ascii="宋体" w:hAnsi="宋体"/>
                <w:sz w:val="24"/>
              </w:rPr>
              <w:t>2</w:t>
            </w:r>
            <w:r>
              <w:rPr>
                <w:rFonts w:ascii="宋体" w:hAnsi="宋体"/>
                <w:sz w:val="24"/>
              </w:rPr>
              <w:t>4</w:t>
            </w:r>
            <w:r>
              <w:rPr>
                <w:rFonts w:hint="eastAsia" w:ascii="宋体" w:hAnsi="宋体"/>
                <w:sz w:val="24"/>
              </w:rPr>
              <w:t>.2</w:t>
            </w:r>
          </w:p>
        </w:tc>
        <w:tc>
          <w:tcPr>
            <w:tcW w:w="1559" w:type="dxa"/>
            <w:vAlign w:val="center"/>
          </w:tcPr>
          <w:p>
            <w:pPr>
              <w:spacing w:line="500" w:lineRule="exact"/>
              <w:jc w:val="center"/>
              <w:rPr>
                <w:rFonts w:ascii="宋体" w:hAnsi="宋体" w:cs="宋体"/>
                <w:spacing w:val="-6"/>
                <w:sz w:val="24"/>
                <w:szCs w:val="24"/>
                <w:lang w:val="zh-CN" w:bidi="zh-CN"/>
              </w:rPr>
            </w:pPr>
            <w:r>
              <w:rPr>
                <w:rFonts w:hint="eastAsia" w:ascii="宋体" w:hAnsi="宋体" w:cs="宋体"/>
                <w:spacing w:val="-6"/>
                <w:sz w:val="24"/>
                <w:szCs w:val="24"/>
                <w:lang w:val="zh-CN" w:bidi="zh-CN"/>
              </w:rPr>
              <w:t>服务技术</w:t>
            </w:r>
          </w:p>
          <w:p>
            <w:pPr>
              <w:spacing w:line="500" w:lineRule="exact"/>
              <w:jc w:val="center"/>
              <w:rPr>
                <w:rFonts w:ascii="宋体" w:hAnsi="宋体" w:cs="宋体"/>
                <w:spacing w:val="-6"/>
                <w:sz w:val="24"/>
                <w:szCs w:val="24"/>
                <w:lang w:val="zh-CN" w:bidi="zh-CN"/>
              </w:rPr>
            </w:pPr>
            <w:r>
              <w:rPr>
                <w:rFonts w:hint="eastAsia" w:ascii="宋体" w:hAnsi="宋体" w:cs="宋体"/>
                <w:spacing w:val="-6"/>
                <w:sz w:val="24"/>
                <w:szCs w:val="24"/>
                <w:lang w:val="zh-CN" w:bidi="zh-CN"/>
              </w:rPr>
              <w:t>要求</w:t>
            </w:r>
          </w:p>
        </w:tc>
        <w:tc>
          <w:tcPr>
            <w:tcW w:w="7077" w:type="dxa"/>
            <w:vAlign w:val="center"/>
          </w:tcPr>
          <w:p>
            <w:pPr>
              <w:pStyle w:val="200"/>
              <w:tabs>
                <w:tab w:val="left" w:pos="293"/>
              </w:tabs>
              <w:spacing w:line="365" w:lineRule="auto"/>
              <w:rPr>
                <w:spacing w:val="-6"/>
                <w:sz w:val="24"/>
                <w:szCs w:val="24"/>
              </w:rPr>
            </w:pPr>
            <w:r>
              <w:rPr>
                <w:rFonts w:hint="eastAsia"/>
                <w:spacing w:val="-6"/>
                <w:sz w:val="24"/>
                <w:szCs w:val="24"/>
              </w:rPr>
              <w:t>1.由于本次均在原有的设施设备基础上进行维修改造，涉及到更换的零配件与原设备的兼容性及稳定性；</w:t>
            </w:r>
          </w:p>
          <w:p>
            <w:pPr>
              <w:pStyle w:val="200"/>
              <w:tabs>
                <w:tab w:val="left" w:pos="293"/>
              </w:tabs>
              <w:spacing w:line="365" w:lineRule="auto"/>
              <w:rPr>
                <w:spacing w:val="-6"/>
                <w:sz w:val="24"/>
                <w:szCs w:val="24"/>
              </w:rPr>
            </w:pPr>
            <w:r>
              <w:rPr>
                <w:rFonts w:hint="eastAsia"/>
                <w:spacing w:val="-6"/>
                <w:sz w:val="24"/>
                <w:szCs w:val="24"/>
              </w:rPr>
              <w:t>2.承包人必须根据发包人要求的时间节点进行施工计划安排，原则上空调维修更换设施设备的时间均安排在各项目设备停运的时间段以及节假日、周末等时间段。其他施工内容务必按照使用方安排的时间进行施工，不得以任何理由拒绝实施，连续二次拒绝实施，发包人有权单方面解除合同。</w:t>
            </w:r>
          </w:p>
          <w:p>
            <w:pPr>
              <w:pStyle w:val="200"/>
              <w:tabs>
                <w:tab w:val="left" w:pos="293"/>
              </w:tabs>
              <w:spacing w:line="365" w:lineRule="auto"/>
              <w:rPr>
                <w:spacing w:val="-6"/>
                <w:sz w:val="24"/>
                <w:szCs w:val="24"/>
              </w:rPr>
            </w:pPr>
            <w:r>
              <w:rPr>
                <w:rFonts w:hint="eastAsia"/>
                <w:spacing w:val="-6"/>
                <w:sz w:val="24"/>
                <w:szCs w:val="24"/>
              </w:rPr>
              <w:t>3.因作业场所差异，承包人务必考虑到该相关维修更换的难度、工期的保证、质量的保证、维修专业人员足额配置、现场安全文明施工、环境污染措施、噪音影响、夜间施工等事宜。本工程涉及到拆除等一切事宜，承包人均按要求进行拆除工作，并自行进行垃圾清运工作（日产日清）。同时在拆除工作中做好成品保护工作；</w:t>
            </w:r>
          </w:p>
          <w:p>
            <w:pPr>
              <w:pStyle w:val="200"/>
              <w:tabs>
                <w:tab w:val="left" w:pos="293"/>
              </w:tabs>
              <w:spacing w:line="365" w:lineRule="auto"/>
              <w:rPr>
                <w:spacing w:val="-6"/>
                <w:sz w:val="24"/>
                <w:szCs w:val="24"/>
              </w:rPr>
            </w:pPr>
            <w:r>
              <w:rPr>
                <w:rFonts w:hint="eastAsia"/>
                <w:spacing w:val="-6"/>
                <w:sz w:val="24"/>
                <w:szCs w:val="24"/>
              </w:rPr>
              <w:t>4.承包人务必按使用单位的日常工作安排相关维修事宜，不得影响及打扰使用单位日常工作计划的安排及运行。</w:t>
            </w:r>
          </w:p>
          <w:p>
            <w:pPr>
              <w:pStyle w:val="200"/>
              <w:tabs>
                <w:tab w:val="left" w:pos="293"/>
              </w:tabs>
              <w:spacing w:line="365" w:lineRule="auto"/>
              <w:rPr>
                <w:spacing w:val="-6"/>
                <w:sz w:val="24"/>
                <w:szCs w:val="24"/>
              </w:rPr>
            </w:pPr>
            <w:r>
              <w:rPr>
                <w:rFonts w:hint="eastAsia"/>
                <w:spacing w:val="-6"/>
                <w:sz w:val="24"/>
                <w:szCs w:val="24"/>
              </w:rPr>
              <w:t>5.涉及到专业项目分包务必具有相关资质条件，资质等级根据项目规模而确定，并报送发包人进行确认。诸如消防工程、智能化工程、配电等专业分包项目务必验收合格后方可办理付款手续。</w:t>
            </w:r>
          </w:p>
          <w:p>
            <w:pPr>
              <w:pStyle w:val="200"/>
              <w:tabs>
                <w:tab w:val="left" w:pos="293"/>
              </w:tabs>
              <w:spacing w:line="365" w:lineRule="auto"/>
              <w:rPr>
                <w:spacing w:val="-6"/>
                <w:sz w:val="24"/>
                <w:szCs w:val="24"/>
              </w:rPr>
            </w:pPr>
            <w:r>
              <w:rPr>
                <w:rFonts w:hint="eastAsia"/>
                <w:spacing w:val="-6"/>
                <w:sz w:val="24"/>
                <w:szCs w:val="24"/>
              </w:rPr>
              <w:t>6.现场施工务必做到文明施工标准，垃圾随时清理，并放置安全警示标牌及相关安全维护设施，施工现场动火务必报审，并经使用单位批准后方可安排专业人员持证上岗作业，并上报安全防范措施。</w:t>
            </w:r>
          </w:p>
        </w:tc>
      </w:tr>
    </w:tbl>
    <w:p>
      <w:bookmarkStart w:id="22" w:name="_Toc459990137"/>
      <w:bookmarkStart w:id="23" w:name="_Toc508363589"/>
    </w:p>
    <w:p/>
    <w:p/>
    <w:p>
      <w:pPr>
        <w:keepNext/>
        <w:keepLines/>
        <w:spacing w:before="260" w:after="260" w:line="416" w:lineRule="auto"/>
        <w:jc w:val="both"/>
        <w:outlineLvl w:val="1"/>
        <w:rPr>
          <w:rFonts w:hint="eastAsia" w:ascii="黑体" w:hAnsi="黑体" w:eastAsia="黑体"/>
          <w:bCs/>
          <w:sz w:val="32"/>
          <w:szCs w:val="32"/>
        </w:rPr>
      </w:pPr>
      <w:bookmarkStart w:id="24" w:name="_Toc92869806"/>
    </w:p>
    <w:p>
      <w:pPr>
        <w:keepNext/>
        <w:keepLines/>
        <w:spacing w:before="260" w:after="260" w:line="416" w:lineRule="auto"/>
        <w:ind w:firstLine="628"/>
        <w:jc w:val="center"/>
        <w:outlineLvl w:val="1"/>
        <w:rPr>
          <w:rFonts w:ascii="黑体" w:hAnsi="黑体" w:eastAsia="黑体"/>
          <w:bCs/>
          <w:sz w:val="32"/>
          <w:szCs w:val="32"/>
        </w:rPr>
      </w:pPr>
      <w:r>
        <w:rPr>
          <w:rFonts w:hint="eastAsia" w:ascii="黑体" w:hAnsi="黑体" w:eastAsia="黑体"/>
          <w:bCs/>
          <w:sz w:val="32"/>
          <w:szCs w:val="32"/>
        </w:rPr>
        <w:t>附录1  资格审查条件(资质最低条件)</w:t>
      </w:r>
      <w:bookmarkEnd w:id="24"/>
    </w:p>
    <w:tbl>
      <w:tblPr>
        <w:tblStyle w:val="67"/>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93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92" w:hRule="atLeast"/>
          <w:jc w:val="center"/>
        </w:trPr>
        <w:tc>
          <w:tcPr>
            <w:tcW w:w="936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360" w:lineRule="auto"/>
              <w:ind w:firstLine="420" w:firstLineChars="200"/>
              <w:rPr>
                <w:bCs/>
                <w:snapToGrid w:val="0"/>
                <w:kern w:val="0"/>
                <w:szCs w:val="21"/>
              </w:rPr>
            </w:pPr>
            <w:r>
              <w:rPr>
                <w:rFonts w:hint="eastAsia"/>
                <w:bCs/>
                <w:snapToGrid w:val="0"/>
                <w:kern w:val="0"/>
                <w:szCs w:val="21"/>
              </w:rPr>
              <w:t>1. 具备有效的营业执照。</w:t>
            </w:r>
          </w:p>
          <w:p>
            <w:pPr>
              <w:adjustRightInd w:val="0"/>
              <w:snapToGrid w:val="0"/>
              <w:spacing w:line="360" w:lineRule="auto"/>
              <w:ind w:firstLine="420" w:firstLineChars="200"/>
              <w:rPr>
                <w:bCs/>
                <w:snapToGrid w:val="0"/>
                <w:kern w:val="0"/>
                <w:szCs w:val="21"/>
              </w:rPr>
            </w:pPr>
          </w:p>
        </w:tc>
      </w:tr>
    </w:tbl>
    <w:p>
      <w:pPr>
        <w:adjustRightInd w:val="0"/>
        <w:snapToGrid w:val="0"/>
        <w:spacing w:line="300" w:lineRule="exact"/>
        <w:rPr>
          <w:bCs/>
          <w:snapToGrid w:val="0"/>
          <w:kern w:val="0"/>
          <w:szCs w:val="21"/>
        </w:rPr>
      </w:pPr>
      <w:r>
        <w:rPr>
          <w:b/>
          <w:szCs w:val="21"/>
        </w:rPr>
        <w:t xml:space="preserve"> </w:t>
      </w:r>
      <w:r>
        <w:rPr>
          <w:bCs/>
          <w:snapToGrid w:val="0"/>
          <w:kern w:val="0"/>
          <w:szCs w:val="21"/>
        </w:rPr>
        <w:t xml:space="preserve"> </w:t>
      </w:r>
      <w:r>
        <w:rPr>
          <w:rFonts w:hint="eastAsia"/>
          <w:bCs/>
          <w:snapToGrid w:val="0"/>
          <w:kern w:val="0"/>
          <w:szCs w:val="21"/>
        </w:rPr>
        <w:t>注：投标人应提供营业执照</w:t>
      </w:r>
      <w:bookmarkStart w:id="25" w:name="_Toc460226990"/>
      <w:bookmarkStart w:id="26" w:name="_Toc283798417"/>
      <w:bookmarkStart w:id="27" w:name="_Toc460660063"/>
      <w:bookmarkStart w:id="28" w:name="_Toc421916976"/>
      <w:bookmarkStart w:id="29" w:name="_Toc460226721"/>
      <w:r>
        <w:rPr>
          <w:rFonts w:hint="eastAsia"/>
          <w:bCs/>
          <w:snapToGrid w:val="0"/>
          <w:kern w:val="0"/>
          <w:szCs w:val="21"/>
        </w:rPr>
        <w:t>。</w:t>
      </w:r>
    </w:p>
    <w:p>
      <w:pPr>
        <w:adjustRightInd w:val="0"/>
        <w:snapToGrid w:val="0"/>
        <w:spacing w:line="300" w:lineRule="exact"/>
        <w:ind w:firstLine="640" w:firstLineChars="200"/>
        <w:rPr>
          <w:bCs/>
          <w:snapToGrid w:val="0"/>
          <w:kern w:val="0"/>
          <w:szCs w:val="21"/>
        </w:rPr>
      </w:pPr>
      <w:r>
        <w:rPr>
          <w:rFonts w:ascii="仿宋" w:hAnsi="仿宋" w:eastAsia="仿宋"/>
          <w:bCs/>
          <w:sz w:val="32"/>
          <w:szCs w:val="32"/>
        </w:rPr>
        <w:br w:type="page"/>
      </w:r>
      <w:bookmarkEnd w:id="25"/>
      <w:bookmarkEnd w:id="26"/>
      <w:bookmarkEnd w:id="27"/>
      <w:bookmarkEnd w:id="28"/>
      <w:bookmarkEnd w:id="29"/>
    </w:p>
    <w:p>
      <w:pPr>
        <w:keepNext/>
        <w:keepLines/>
        <w:spacing w:before="260" w:after="260" w:line="416" w:lineRule="auto"/>
        <w:ind w:firstLine="1280" w:firstLineChars="400"/>
        <w:jc w:val="both"/>
        <w:outlineLvl w:val="1"/>
        <w:rPr>
          <w:rFonts w:ascii="黑体" w:hAnsi="黑体" w:eastAsia="黑体"/>
          <w:bCs/>
          <w:sz w:val="32"/>
          <w:szCs w:val="32"/>
        </w:rPr>
      </w:pPr>
      <w:bookmarkStart w:id="30" w:name="_Toc460660064"/>
      <w:bookmarkStart w:id="31" w:name="_Toc38879318"/>
      <w:bookmarkStart w:id="32" w:name="_Toc92869808"/>
      <w:bookmarkStart w:id="33" w:name="_Toc421916977"/>
      <w:bookmarkStart w:id="34" w:name="_Toc283798418"/>
      <w:bookmarkStart w:id="35" w:name="_Toc460226722"/>
      <w:bookmarkStart w:id="36" w:name="_Toc460226991"/>
      <w:bookmarkStart w:id="37" w:name="_Toc11078139"/>
      <w:r>
        <w:rPr>
          <w:rFonts w:hint="eastAsia" w:ascii="黑体" w:hAnsi="黑体" w:eastAsia="黑体"/>
          <w:bCs/>
          <w:sz w:val="32"/>
          <w:szCs w:val="32"/>
        </w:rPr>
        <w:t>附录</w:t>
      </w:r>
      <w:r>
        <w:rPr>
          <w:rFonts w:hint="eastAsia" w:ascii="黑体" w:hAnsi="黑体" w:eastAsia="黑体"/>
          <w:bCs/>
          <w:sz w:val="32"/>
          <w:szCs w:val="32"/>
          <w:lang w:val="en-US" w:eastAsia="zh-CN"/>
        </w:rPr>
        <w:t>2</w:t>
      </w:r>
      <w:r>
        <w:rPr>
          <w:rFonts w:hint="eastAsia" w:ascii="黑体" w:hAnsi="黑体" w:eastAsia="黑体"/>
          <w:bCs/>
          <w:sz w:val="32"/>
          <w:szCs w:val="32"/>
        </w:rPr>
        <w:t xml:space="preserve">  资格审查条件(业绩最低要求)</w:t>
      </w:r>
      <w:bookmarkEnd w:id="30"/>
      <w:bookmarkEnd w:id="31"/>
      <w:bookmarkEnd w:id="32"/>
      <w:bookmarkEnd w:id="33"/>
      <w:bookmarkEnd w:id="34"/>
      <w:bookmarkEnd w:id="35"/>
      <w:bookmarkEnd w:id="36"/>
      <w:bookmarkEnd w:id="37"/>
    </w:p>
    <w:tbl>
      <w:tblPr>
        <w:tblStyle w:val="67"/>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7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投标人业绩要求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7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37"/>
              <w:rPr>
                <w:rFonts w:hint="eastAsia" w:ascii="宋体" w:hAnsi="宋体" w:eastAsia="宋体" w:cs="宋体"/>
                <w:bCs/>
                <w:kern w:val="0"/>
                <w:szCs w:val="21"/>
              </w:rPr>
            </w:pPr>
            <w:r>
              <w:rPr>
                <w:rFonts w:hint="eastAsia" w:ascii="宋体" w:hAnsi="宋体" w:eastAsia="宋体" w:cs="宋体"/>
                <w:bCs/>
                <w:kern w:val="0"/>
                <w:szCs w:val="21"/>
              </w:rPr>
              <w:t>业绩要求见招标公告要求。</w:t>
            </w:r>
          </w:p>
        </w:tc>
      </w:tr>
    </w:tbl>
    <w:p>
      <w:pPr>
        <w:adjustRightInd w:val="0"/>
        <w:snapToGrid w:val="0"/>
        <w:spacing w:line="400" w:lineRule="exact"/>
        <w:ind w:firstLine="420" w:firstLineChars="200"/>
        <w:rPr>
          <w:rFonts w:hint="eastAsia" w:ascii="宋体" w:hAnsi="宋体" w:eastAsia="宋体" w:cs="宋体"/>
          <w:bCs/>
          <w:snapToGrid w:val="0"/>
          <w:kern w:val="0"/>
          <w:szCs w:val="21"/>
        </w:rPr>
      </w:pPr>
      <w:r>
        <w:rPr>
          <w:rFonts w:hint="eastAsia" w:ascii="宋体" w:hAnsi="宋体" w:eastAsia="宋体" w:cs="宋体"/>
          <w:bCs/>
          <w:snapToGrid w:val="0"/>
          <w:kern w:val="0"/>
          <w:szCs w:val="21"/>
        </w:rPr>
        <w:t>注：</w:t>
      </w:r>
    </w:p>
    <w:p>
      <w:pPr>
        <w:spacing w:line="440" w:lineRule="exact"/>
        <w:ind w:firstLine="437"/>
        <w:rPr>
          <w:rFonts w:hint="eastAsia" w:ascii="宋体" w:hAnsi="宋体" w:eastAsia="宋体" w:cs="宋体"/>
          <w:bCs/>
          <w:kern w:val="0"/>
          <w:szCs w:val="21"/>
        </w:rPr>
      </w:pPr>
      <w:r>
        <w:rPr>
          <w:rFonts w:hint="eastAsia" w:ascii="宋体" w:hAnsi="宋体" w:eastAsia="宋体" w:cs="宋体"/>
          <w:bCs/>
          <w:kern w:val="0"/>
          <w:szCs w:val="21"/>
        </w:rPr>
        <w:t>1. 投标人应按下列规定提供业绩证明资料：</w:t>
      </w:r>
    </w:p>
    <w:p>
      <w:pPr>
        <w:spacing w:line="440" w:lineRule="exact"/>
        <w:ind w:firstLine="437"/>
        <w:rPr>
          <w:bCs/>
          <w:kern w:val="0"/>
          <w:szCs w:val="21"/>
        </w:rPr>
      </w:pPr>
      <w:r>
        <w:rPr>
          <w:rFonts w:hint="eastAsia" w:ascii="宋体" w:hAnsi="宋体" w:eastAsia="宋体" w:cs="宋体"/>
          <w:bCs/>
          <w:kern w:val="0"/>
          <w:szCs w:val="21"/>
        </w:rPr>
        <w:t>（1）合同协议书</w:t>
      </w:r>
      <w:r>
        <w:rPr>
          <w:rFonts w:hint="eastAsia" w:ascii="宋体" w:hAnsi="宋体" w:eastAsia="宋体" w:cs="宋体"/>
          <w:bCs/>
          <w:kern w:val="0"/>
          <w:szCs w:val="21"/>
          <w:lang w:eastAsia="zh-CN"/>
        </w:rPr>
        <w:t>（</w:t>
      </w:r>
      <w:r>
        <w:rPr>
          <w:rFonts w:hint="eastAsia" w:ascii="宋体" w:hAnsi="宋体" w:eastAsia="宋体" w:cs="宋体"/>
          <w:bCs/>
          <w:kern w:val="0"/>
          <w:szCs w:val="21"/>
          <w:lang w:val="en-US" w:eastAsia="zh-CN"/>
        </w:rPr>
        <w:t>业绩合同扫描件</w:t>
      </w:r>
      <w:r>
        <w:rPr>
          <w:rFonts w:hint="eastAsia" w:ascii="宋体" w:hAnsi="宋体" w:eastAsia="宋体" w:cs="宋体"/>
          <w:bCs/>
          <w:kern w:val="0"/>
          <w:szCs w:val="21"/>
          <w:lang w:eastAsia="zh-CN"/>
        </w:rPr>
        <w:t>）</w:t>
      </w:r>
      <w:r>
        <w:rPr>
          <w:rFonts w:hint="eastAsia" w:ascii="宋体" w:hAnsi="宋体" w:eastAsia="宋体" w:cs="宋体"/>
          <w:bCs/>
          <w:kern w:val="0"/>
          <w:szCs w:val="21"/>
        </w:rPr>
        <w:t>。投标人所提供合同协议书应与监管部门备案的合同协议书（如有）保持一致，评标结束后若发现不一致的以备案合同协议书为准，并视同提供虚假材料。</w:t>
      </w:r>
    </w:p>
    <w:p>
      <w:pPr>
        <w:keepNext/>
        <w:keepLines/>
        <w:spacing w:before="260" w:after="260" w:line="416" w:lineRule="auto"/>
        <w:ind w:firstLine="628"/>
        <w:jc w:val="center"/>
        <w:outlineLvl w:val="1"/>
        <w:rPr>
          <w:rFonts w:ascii="黑体" w:hAnsi="黑体" w:eastAsia="黑体"/>
          <w:bCs/>
          <w:sz w:val="32"/>
          <w:szCs w:val="32"/>
        </w:rPr>
      </w:pPr>
      <w:r>
        <w:rPr>
          <w:rFonts w:eastAsia="黑体"/>
          <w:bCs/>
          <w:snapToGrid w:val="0"/>
          <w:kern w:val="0"/>
          <w:szCs w:val="21"/>
        </w:rPr>
        <w:br w:type="page"/>
      </w:r>
      <w:bookmarkStart w:id="38" w:name="_Toc11078140"/>
      <w:bookmarkStart w:id="39" w:name="_Toc38879319"/>
      <w:bookmarkStart w:id="40" w:name="_Toc92869809"/>
      <w:bookmarkStart w:id="41" w:name="_Toc460226723"/>
      <w:bookmarkStart w:id="42" w:name="_Toc460226992"/>
      <w:bookmarkStart w:id="43" w:name="_Toc421916978"/>
      <w:r>
        <w:rPr>
          <w:rFonts w:hint="eastAsia" w:ascii="黑体" w:hAnsi="黑体" w:eastAsia="黑体"/>
          <w:bCs/>
          <w:sz w:val="32"/>
          <w:szCs w:val="32"/>
        </w:rPr>
        <w:t>附录</w:t>
      </w:r>
      <w:r>
        <w:rPr>
          <w:rFonts w:hint="eastAsia" w:ascii="黑体" w:hAnsi="黑体" w:eastAsia="黑体"/>
          <w:bCs/>
          <w:sz w:val="32"/>
          <w:szCs w:val="32"/>
          <w:lang w:val="en-US" w:eastAsia="zh-CN"/>
        </w:rPr>
        <w:t>3</w:t>
      </w:r>
      <w:r>
        <w:rPr>
          <w:rFonts w:hint="eastAsia" w:ascii="黑体" w:hAnsi="黑体" w:eastAsia="黑体"/>
          <w:bCs/>
          <w:sz w:val="32"/>
          <w:szCs w:val="32"/>
        </w:rPr>
        <w:t xml:space="preserve">  资格审查条件(信誉最低要求)</w:t>
      </w:r>
      <w:bookmarkEnd w:id="38"/>
      <w:bookmarkEnd w:id="39"/>
      <w:bookmarkEnd w:id="40"/>
    </w:p>
    <w:tbl>
      <w:tblPr>
        <w:tblStyle w:val="67"/>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7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0" w:hRule="atLeast"/>
          <w:jc w:val="center"/>
        </w:trPr>
        <w:tc>
          <w:tcPr>
            <w:tcW w:w="87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bCs/>
                <w:szCs w:val="21"/>
              </w:rPr>
            </w:pPr>
            <w:r>
              <w:rPr>
                <w:rFonts w:hint="eastAsia"/>
                <w:bCs/>
                <w:szCs w:val="21"/>
              </w:rPr>
              <w:t>信誉要求见招标公告要求。</w:t>
            </w:r>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rPr>
                <w:bCs/>
                <w:szCs w:val="21"/>
              </w:rPr>
            </w:pPr>
          </w:p>
        </w:tc>
      </w:tr>
      <w:bookmarkEnd w:id="41"/>
      <w:bookmarkEnd w:id="42"/>
      <w:bookmarkEnd w:id="43"/>
    </w:tbl>
    <w:p>
      <w:pPr>
        <w:adjustRightInd w:val="0"/>
        <w:snapToGrid w:val="0"/>
        <w:spacing w:line="400" w:lineRule="exact"/>
        <w:jc w:val="center"/>
        <w:rPr>
          <w:rFonts w:ascii="宋体" w:hAnsi="宋体"/>
          <w:b/>
          <w:bCs/>
          <w:sz w:val="32"/>
          <w:szCs w:val="32"/>
        </w:rPr>
      </w:pPr>
      <w:r>
        <w:rPr>
          <w:rFonts w:eastAsia="黑体"/>
          <w:b/>
          <w:bCs/>
          <w:sz w:val="32"/>
          <w:szCs w:val="21"/>
        </w:rPr>
        <w:br w:type="page"/>
      </w:r>
      <w:bookmarkEnd w:id="22"/>
      <w:bookmarkEnd w:id="23"/>
      <w:bookmarkStart w:id="44" w:name="_Toc69194588"/>
      <w:bookmarkStart w:id="45" w:name="_Toc40792202"/>
      <w:bookmarkStart w:id="46" w:name="_Toc92869812"/>
      <w:bookmarkStart w:id="47" w:name="_Toc69194589"/>
      <w:bookmarkStart w:id="48" w:name="_Toc508363595"/>
      <w:r>
        <w:rPr>
          <w:rFonts w:hint="eastAsia" w:ascii="宋体" w:hAnsi="宋体"/>
          <w:b/>
          <w:bCs/>
          <w:sz w:val="32"/>
          <w:szCs w:val="32"/>
        </w:rPr>
        <w:t>第三章 投标人须知</w:t>
      </w:r>
      <w:bookmarkEnd w:id="44"/>
      <w:bookmarkEnd w:id="45"/>
      <w:bookmarkEnd w:id="46"/>
      <w:bookmarkStart w:id="49" w:name="_Toc459990138"/>
    </w:p>
    <w:bookmarkEnd w:id="49"/>
    <w:p>
      <w:pPr>
        <w:keepNext/>
        <w:keepLines/>
        <w:spacing w:before="260" w:after="260" w:line="360" w:lineRule="auto"/>
        <w:ind w:firstLine="628"/>
        <w:jc w:val="center"/>
        <w:outlineLvl w:val="2"/>
        <w:rPr>
          <w:rFonts w:ascii="宋体" w:hAnsi="宋体"/>
          <w:b/>
          <w:bCs/>
          <w:sz w:val="28"/>
          <w:szCs w:val="32"/>
        </w:rPr>
      </w:pPr>
      <w:bookmarkStart w:id="50" w:name="_Toc14742"/>
      <w:r>
        <w:rPr>
          <w:rFonts w:hint="eastAsia" w:ascii="宋体" w:hAnsi="宋体"/>
          <w:b/>
          <w:bCs/>
          <w:sz w:val="28"/>
          <w:szCs w:val="32"/>
        </w:rPr>
        <w:t>一．投标文件的编制</w:t>
      </w:r>
      <w:bookmarkEnd w:id="50"/>
    </w:p>
    <w:p>
      <w:pPr>
        <w:spacing w:line="360" w:lineRule="auto"/>
        <w:ind w:firstLine="482" w:firstLineChars="200"/>
        <w:rPr>
          <w:rFonts w:ascii="宋体" w:hAnsi="宋体"/>
          <w:b/>
          <w:kern w:val="0"/>
          <w:sz w:val="24"/>
        </w:rPr>
      </w:pPr>
      <w:r>
        <w:rPr>
          <w:rFonts w:hint="eastAsia" w:ascii="宋体" w:hAnsi="宋体"/>
          <w:b/>
          <w:kern w:val="0"/>
          <w:sz w:val="24"/>
        </w:rPr>
        <w:t>1.投标文件的编写要求</w:t>
      </w:r>
    </w:p>
    <w:p>
      <w:pPr>
        <w:spacing w:line="360" w:lineRule="auto"/>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360" w:lineRule="auto"/>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360" w:lineRule="auto"/>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360" w:lineRule="auto"/>
        <w:ind w:firstLine="480" w:firstLineChars="200"/>
        <w:rPr>
          <w:rFonts w:ascii="宋体" w:hAnsi="宋体"/>
          <w:kern w:val="0"/>
          <w:sz w:val="24"/>
        </w:rPr>
      </w:pPr>
      <w:r>
        <w:rPr>
          <w:rFonts w:hint="eastAsia" w:ascii="宋体" w:hAnsi="宋体"/>
          <w:kern w:val="0"/>
          <w:sz w:val="24"/>
        </w:rPr>
        <w:t>1.4满足本招标文件规定的其它要求。</w:t>
      </w:r>
    </w:p>
    <w:p>
      <w:pPr>
        <w:spacing w:line="360" w:lineRule="auto"/>
        <w:ind w:firstLine="482" w:firstLineChars="200"/>
        <w:rPr>
          <w:rFonts w:ascii="宋体" w:hAnsi="宋体"/>
          <w:b/>
          <w:kern w:val="0"/>
          <w:sz w:val="24"/>
        </w:rPr>
      </w:pPr>
      <w:r>
        <w:rPr>
          <w:rFonts w:hint="eastAsia" w:ascii="宋体" w:hAnsi="宋体"/>
          <w:b/>
          <w:kern w:val="0"/>
          <w:sz w:val="24"/>
        </w:rPr>
        <w:t>2.投标文件由以下部分构成</w:t>
      </w:r>
    </w:p>
    <w:p>
      <w:pPr>
        <w:spacing w:line="360" w:lineRule="auto"/>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360" w:lineRule="auto"/>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360" w:lineRule="auto"/>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360" w:lineRule="auto"/>
        <w:ind w:firstLine="482" w:firstLineChars="200"/>
        <w:rPr>
          <w:rFonts w:ascii="宋体" w:hAnsi="宋体"/>
          <w:b/>
          <w:kern w:val="0"/>
          <w:sz w:val="24"/>
        </w:rPr>
      </w:pPr>
      <w:r>
        <w:rPr>
          <w:rFonts w:hint="eastAsia" w:ascii="宋体" w:hAnsi="宋体"/>
          <w:b/>
          <w:kern w:val="0"/>
          <w:sz w:val="24"/>
        </w:rPr>
        <w:t>3.投标报价说明及依据</w:t>
      </w:r>
    </w:p>
    <w:p>
      <w:pPr>
        <w:spacing w:line="360" w:lineRule="auto"/>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360" w:lineRule="auto"/>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jc w:val="center"/>
        <w:outlineLvl w:val="2"/>
        <w:rPr>
          <w:rFonts w:ascii="宋体" w:hAnsi="宋体"/>
          <w:b/>
          <w:bCs/>
          <w:sz w:val="28"/>
          <w:szCs w:val="32"/>
        </w:rPr>
      </w:pPr>
      <w:bookmarkStart w:id="51" w:name="_Toc22888331"/>
      <w:bookmarkStart w:id="52" w:name="_Toc19773335"/>
      <w:r>
        <w:rPr>
          <w:rFonts w:hint="eastAsia" w:ascii="宋体" w:hAnsi="宋体"/>
          <w:b/>
          <w:bCs/>
          <w:sz w:val="28"/>
          <w:szCs w:val="32"/>
        </w:rPr>
        <w:t>二．投标保证金的缴纳</w:t>
      </w:r>
      <w:bookmarkEnd w:id="51"/>
      <w:bookmarkEnd w:id="52"/>
    </w:p>
    <w:p>
      <w:pPr>
        <w:spacing w:line="360" w:lineRule="auto"/>
        <w:ind w:firstLine="549"/>
        <w:rPr>
          <w:rFonts w:ascii="宋体" w:hAnsi="宋体"/>
          <w:sz w:val="24"/>
          <w:szCs w:val="24"/>
        </w:rPr>
      </w:pPr>
      <w:r>
        <w:rPr>
          <w:rFonts w:ascii="宋体" w:hAnsi="宋体"/>
          <w:sz w:val="24"/>
          <w:szCs w:val="24"/>
        </w:rPr>
        <w:t>1</w:t>
      </w:r>
      <w:r>
        <w:rPr>
          <w:rFonts w:hint="eastAsia" w:ascii="宋体" w:hAnsi="宋体"/>
          <w:sz w:val="24"/>
          <w:szCs w:val="24"/>
        </w:rPr>
        <w:t>投标前，投标人应向</w:t>
      </w:r>
      <w:r>
        <w:rPr>
          <w:rFonts w:hint="eastAsia" w:ascii="宋体" w:hAnsi="宋体"/>
          <w:sz w:val="24"/>
          <w:szCs w:val="24"/>
          <w:lang w:eastAsia="zh-CN"/>
        </w:rPr>
        <w:t>长丰公共服务公司</w:t>
      </w:r>
      <w:r>
        <w:rPr>
          <w:rFonts w:hint="eastAsia" w:ascii="宋体" w:hAnsi="宋体"/>
          <w:sz w:val="24"/>
          <w:szCs w:val="24"/>
        </w:rPr>
        <w:t>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w:t>
      </w:r>
      <w:r>
        <w:rPr>
          <w:rFonts w:hint="eastAsia" w:ascii="宋体" w:hAnsi="宋体"/>
          <w:sz w:val="24"/>
          <w:szCs w:val="24"/>
          <w:lang w:eastAsia="zh-CN"/>
        </w:rPr>
        <w:t>长丰公共服务公司</w:t>
      </w:r>
      <w:r>
        <w:rPr>
          <w:rFonts w:hint="eastAsia" w:ascii="宋体" w:hAnsi="宋体"/>
          <w:sz w:val="24"/>
          <w:szCs w:val="24"/>
        </w:rPr>
        <w:t>将从投标保证金查询系统中查询投标保证金信息，并提交评标委员会评审。</w:t>
      </w:r>
    </w:p>
    <w:p>
      <w:pPr>
        <w:spacing w:line="360" w:lineRule="auto"/>
        <w:ind w:firstLine="549"/>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投标保证金可采取下列任何一种形式：</w:t>
      </w:r>
    </w:p>
    <w:p>
      <w:pPr>
        <w:spacing w:line="360" w:lineRule="auto"/>
        <w:ind w:firstLine="549"/>
        <w:rPr>
          <w:rFonts w:ascii="宋体" w:hAnsi="宋体"/>
          <w:sz w:val="24"/>
          <w:szCs w:val="24"/>
        </w:rPr>
      </w:pPr>
      <w:r>
        <w:rPr>
          <w:rFonts w:hint="eastAsia" w:ascii="宋体" w:hAnsi="宋体"/>
          <w:sz w:val="24"/>
          <w:szCs w:val="24"/>
        </w:rPr>
        <w:t>2.1异地电汇；</w:t>
      </w:r>
    </w:p>
    <w:p>
      <w:pPr>
        <w:spacing w:line="360" w:lineRule="auto"/>
        <w:ind w:firstLine="549"/>
        <w:rPr>
          <w:rFonts w:ascii="宋体" w:hAnsi="宋体"/>
          <w:sz w:val="24"/>
          <w:szCs w:val="24"/>
        </w:rPr>
      </w:pPr>
      <w:r>
        <w:rPr>
          <w:rFonts w:hint="eastAsia" w:ascii="宋体" w:hAnsi="宋体"/>
          <w:sz w:val="24"/>
          <w:szCs w:val="24"/>
        </w:rPr>
        <w:t>2.2本地转帐。</w:t>
      </w:r>
    </w:p>
    <w:p>
      <w:pPr>
        <w:spacing w:line="360" w:lineRule="auto"/>
        <w:ind w:firstLine="549"/>
        <w:rPr>
          <w:rFonts w:ascii="宋体" w:hAnsi="宋体"/>
          <w:sz w:val="24"/>
          <w:szCs w:val="24"/>
        </w:rPr>
      </w:pPr>
      <w:r>
        <w:rPr>
          <w:rFonts w:hint="eastAsia" w:ascii="宋体" w:hAnsi="宋体"/>
          <w:sz w:val="24"/>
          <w:szCs w:val="24"/>
        </w:rPr>
        <w:t>3</w:t>
      </w:r>
      <w:r>
        <w:rPr>
          <w:rFonts w:hint="eastAsia" w:ascii="宋体" w:hAnsi="宋体"/>
          <w:sz w:val="24"/>
          <w:szCs w:val="24"/>
          <w:lang w:eastAsia="zh-CN"/>
        </w:rPr>
        <w:t>长丰公共服务公司</w:t>
      </w:r>
      <w:r>
        <w:rPr>
          <w:rFonts w:hint="eastAsia" w:ascii="宋体" w:hAnsi="宋体"/>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360" w:lineRule="auto"/>
        <w:ind w:firstLine="549"/>
        <w:rPr>
          <w:rFonts w:ascii="宋体" w:hAnsi="宋体"/>
          <w:sz w:val="24"/>
          <w:szCs w:val="24"/>
        </w:rPr>
      </w:pPr>
      <w:r>
        <w:rPr>
          <w:rFonts w:hint="eastAsia" w:ascii="宋体" w:hAnsi="宋体"/>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sz w:val="24"/>
          <w:szCs w:val="24"/>
        </w:rPr>
      </w:pPr>
      <w:r>
        <w:rPr>
          <w:rFonts w:hint="eastAsia" w:ascii="宋体" w:hAnsi="宋体"/>
          <w:sz w:val="24"/>
          <w:szCs w:val="24"/>
        </w:rPr>
        <w:t>6有下列情形之一的，招标人不予退还投标保证金，如果该投标保证金不足以弥补因投标人过错而给招标人造成的损失，招标人有权要求投标人继续赔偿：</w:t>
      </w:r>
    </w:p>
    <w:p>
      <w:pPr>
        <w:spacing w:line="360" w:lineRule="auto"/>
        <w:ind w:firstLine="549"/>
        <w:rPr>
          <w:rFonts w:ascii="宋体" w:hAnsi="宋体"/>
          <w:sz w:val="24"/>
          <w:szCs w:val="24"/>
        </w:rPr>
      </w:pPr>
      <w:r>
        <w:rPr>
          <w:rFonts w:hint="eastAsia" w:ascii="宋体" w:hAnsi="宋体"/>
          <w:sz w:val="24"/>
          <w:szCs w:val="24"/>
        </w:rPr>
        <w:t>6.1投标人在规定的投标有效期内撤回或修改其投标；</w:t>
      </w:r>
    </w:p>
    <w:p>
      <w:pPr>
        <w:spacing w:line="360" w:lineRule="auto"/>
        <w:ind w:firstLine="549"/>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360" w:lineRule="auto"/>
        <w:ind w:firstLine="549"/>
        <w:rPr>
          <w:rFonts w:ascii="宋体" w:hAnsi="宋体"/>
          <w:sz w:val="24"/>
          <w:szCs w:val="24"/>
        </w:rPr>
      </w:pPr>
      <w:r>
        <w:rPr>
          <w:rFonts w:hint="eastAsia" w:ascii="宋体" w:hAnsi="宋体"/>
          <w:sz w:val="24"/>
          <w:szCs w:val="24"/>
        </w:rPr>
        <w:t>6.3弄虚作假或与其他投标人串通骗取中标；</w:t>
      </w:r>
    </w:p>
    <w:p>
      <w:pPr>
        <w:spacing w:line="360" w:lineRule="auto"/>
        <w:ind w:firstLine="549"/>
        <w:rPr>
          <w:rFonts w:ascii="宋体" w:hAnsi="宋体"/>
          <w:sz w:val="24"/>
          <w:szCs w:val="24"/>
        </w:rPr>
      </w:pPr>
      <w:r>
        <w:rPr>
          <w:rFonts w:hint="eastAsia" w:ascii="宋体" w:hAnsi="宋体"/>
          <w:sz w:val="24"/>
          <w:szCs w:val="24"/>
        </w:rPr>
        <w:t>6.4因中标人过错被取消中标资格的其他情况；</w:t>
      </w:r>
    </w:p>
    <w:p>
      <w:pPr>
        <w:spacing w:line="360" w:lineRule="auto"/>
        <w:ind w:firstLine="549"/>
        <w:rPr>
          <w:rFonts w:ascii="宋体" w:hAnsi="宋体"/>
          <w:sz w:val="24"/>
          <w:szCs w:val="24"/>
        </w:rPr>
      </w:pPr>
      <w:r>
        <w:rPr>
          <w:rFonts w:hint="eastAsia" w:ascii="宋体" w:hAnsi="宋体"/>
          <w:sz w:val="24"/>
          <w:szCs w:val="24"/>
        </w:rPr>
        <w:t>6.5其它法律、规章规定或损害招标人利益的情形。</w:t>
      </w:r>
    </w:p>
    <w:p>
      <w:pPr>
        <w:widowControl/>
        <w:spacing w:line="360" w:lineRule="auto"/>
        <w:ind w:firstLine="465"/>
        <w:jc w:val="left"/>
        <w:rPr>
          <w:rFonts w:ascii="宋体" w:hAnsi="宋体" w:cs="宋体"/>
          <w:kern w:val="0"/>
          <w:sz w:val="24"/>
        </w:rPr>
      </w:pPr>
      <w:r>
        <w:rPr>
          <w:rFonts w:hint="eastAsia" w:ascii="宋体" w:hAnsi="宋体"/>
          <w:sz w:val="24"/>
          <w:szCs w:val="24"/>
        </w:rPr>
        <w:t>7由于投标人行为导致招标人或</w:t>
      </w:r>
      <w:r>
        <w:rPr>
          <w:rFonts w:hint="eastAsia" w:ascii="宋体" w:hAnsi="宋体"/>
          <w:sz w:val="24"/>
          <w:szCs w:val="24"/>
          <w:lang w:eastAsia="zh-CN"/>
        </w:rPr>
        <w:t>长丰公共服务公司</w:t>
      </w:r>
      <w:r>
        <w:rPr>
          <w:rFonts w:hint="eastAsia" w:ascii="宋体" w:hAnsi="宋体"/>
          <w:sz w:val="24"/>
          <w:szCs w:val="24"/>
        </w:rPr>
        <w:t>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sz w:val="28"/>
          <w:szCs w:val="32"/>
        </w:rPr>
      </w:pPr>
      <w:bookmarkStart w:id="53" w:name="_Toc459990139"/>
      <w:bookmarkStart w:id="54" w:name="_Toc1729"/>
      <w:r>
        <w:rPr>
          <w:rFonts w:hint="eastAsia" w:ascii="宋体" w:hAnsi="宋体"/>
          <w:b/>
          <w:bCs/>
          <w:sz w:val="28"/>
          <w:szCs w:val="32"/>
        </w:rPr>
        <w:t>三．投标文件的递交</w:t>
      </w:r>
      <w:bookmarkEnd w:id="53"/>
      <w:bookmarkEnd w:id="54"/>
      <w:bookmarkStart w:id="55" w:name="_Hlt509649414"/>
      <w:bookmarkEnd w:id="55"/>
    </w:p>
    <w:p>
      <w:pPr>
        <w:widowControl/>
        <w:spacing w:line="360" w:lineRule="auto"/>
        <w:rPr>
          <w:rFonts w:ascii="宋体" w:hAnsi="宋体" w:cs="宋体"/>
          <w:b/>
          <w:kern w:val="0"/>
          <w:sz w:val="24"/>
        </w:rPr>
      </w:pPr>
      <w:bookmarkStart w:id="56" w:name="_Toc459990140"/>
      <w:bookmarkStart w:id="57" w:name="_Toc459990141"/>
      <w:bookmarkStart w:id="58" w:name="_Toc51696909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1.1投标文件应装订成册、密封，并在封面注明招标编号、投标项目等，同时在密封处加盖骑缝章；</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color w:val="auto"/>
          <w:kern w:val="0"/>
          <w:sz w:val="24"/>
        </w:rPr>
        <w:t>正、副本各一份</w:t>
      </w:r>
      <w:r>
        <w:rPr>
          <w:rFonts w:hint="eastAsia" w:ascii="宋体" w:hAnsi="宋体" w:cs="宋体"/>
          <w:bCs/>
          <w:kern w:val="0"/>
          <w:sz w:val="24"/>
        </w:rPr>
        <w:t>。</w:t>
      </w:r>
    </w:p>
    <w:p>
      <w:pPr>
        <w:spacing w:line="360" w:lineRule="auto"/>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ind w:firstLine="480"/>
        <w:rPr>
          <w:rFonts w:ascii="宋体" w:hAnsi="宋体"/>
          <w:kern w:val="0"/>
          <w:sz w:val="24"/>
        </w:rPr>
      </w:pPr>
      <w:r>
        <w:rPr>
          <w:rFonts w:hint="eastAsia" w:ascii="宋体" w:hAnsi="宋体" w:cs="宋体"/>
          <w:kern w:val="0"/>
          <w:sz w:val="24"/>
        </w:rPr>
        <w:t>2.2</w:t>
      </w:r>
      <w:r>
        <w:rPr>
          <w:rFonts w:hint="eastAsia" w:ascii="宋体" w:hAnsi="宋体"/>
          <w:kern w:val="0"/>
          <w:sz w:val="24"/>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sz w:val="28"/>
          <w:szCs w:val="32"/>
        </w:rPr>
      </w:pPr>
      <w:bookmarkStart w:id="59" w:name="_Toc11307"/>
      <w:r>
        <w:rPr>
          <w:rFonts w:hint="eastAsia" w:ascii="宋体" w:hAnsi="宋体"/>
          <w:b/>
          <w:bCs/>
          <w:sz w:val="28"/>
          <w:szCs w:val="32"/>
        </w:rPr>
        <w:t>四．</w:t>
      </w:r>
      <w:bookmarkEnd w:id="56"/>
      <w:r>
        <w:rPr>
          <w:rFonts w:hint="eastAsia" w:ascii="宋体" w:hAnsi="宋体"/>
          <w:b/>
          <w:bCs/>
          <w:sz w:val="28"/>
          <w:szCs w:val="32"/>
        </w:rPr>
        <w:t>开标、评标及定标</w:t>
      </w:r>
      <w:bookmarkEnd w:id="59"/>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lang w:val="en-US" w:eastAsia="zh-CN"/>
        </w:rPr>
        <w:t>长丰公共服务公司</w:t>
      </w:r>
      <w:r>
        <w:rPr>
          <w:rFonts w:hint="eastAsia" w:ascii="宋体" w:hAnsi="宋体"/>
          <w:sz w:val="24"/>
          <w:szCs w:val="24"/>
        </w:rPr>
        <w:t>将在招标公告（如有变更，以变更公告为准）规定的时间和地点组织公开开标。</w:t>
      </w:r>
    </w:p>
    <w:p>
      <w:pPr>
        <w:widowControl/>
        <w:spacing w:line="360" w:lineRule="auto"/>
        <w:ind w:firstLine="600" w:firstLineChars="250"/>
        <w:jc w:val="left"/>
        <w:rPr>
          <w:rFonts w:ascii="宋体" w:hAnsi="宋体"/>
          <w:sz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bCs/>
          <w:sz w:val="24"/>
          <w:szCs w:val="24"/>
        </w:rPr>
        <w:t>开标时</w:t>
      </w:r>
      <w:r>
        <w:rPr>
          <w:rFonts w:hint="eastAsia" w:ascii="宋体" w:hAnsi="宋体"/>
          <w:sz w:val="24"/>
        </w:rPr>
        <w:t>，</w:t>
      </w:r>
      <w:r>
        <w:rPr>
          <w:rFonts w:hint="eastAsia" w:ascii="宋体" w:hAnsi="宋体"/>
          <w:sz w:val="24"/>
          <w:szCs w:val="24"/>
          <w:lang w:val="en-US" w:eastAsia="zh-CN"/>
        </w:rPr>
        <w:t>长丰公共服务公司</w:t>
      </w:r>
      <w:r>
        <w:rPr>
          <w:rFonts w:hint="eastAsia" w:ascii="宋体" w:hAnsi="宋体"/>
          <w:sz w:val="24"/>
        </w:rPr>
        <w:t>查验投标文件的密封状况，确认无误后拆封唱标。</w:t>
      </w:r>
      <w:r>
        <w:rPr>
          <w:rFonts w:hint="eastAsia" w:ascii="宋体" w:hAnsi="宋体"/>
          <w:sz w:val="24"/>
          <w:szCs w:val="24"/>
          <w:lang w:val="en-US" w:eastAsia="zh-CN"/>
        </w:rPr>
        <w:t>长丰公共服务公司</w:t>
      </w:r>
      <w:r>
        <w:rPr>
          <w:rFonts w:hint="eastAsia" w:ascii="宋体" w:hAnsi="宋体"/>
          <w:bCs/>
          <w:sz w:val="24"/>
          <w:szCs w:val="24"/>
        </w:rPr>
        <w:t>将当众宣读</w:t>
      </w:r>
      <w:r>
        <w:rPr>
          <w:rFonts w:hint="eastAsia" w:ascii="宋体" w:hAnsi="宋体"/>
          <w:sz w:val="24"/>
          <w:szCs w:val="24"/>
        </w:rPr>
        <w:t>投标人名称、投标价格以及</w:t>
      </w:r>
      <w:r>
        <w:rPr>
          <w:rFonts w:hint="eastAsia" w:ascii="宋体" w:hAnsi="宋体"/>
          <w:sz w:val="24"/>
          <w:szCs w:val="24"/>
          <w:lang w:eastAsia="zh-CN"/>
        </w:rPr>
        <w:t>长丰公共服务公司</w:t>
      </w:r>
      <w:r>
        <w:rPr>
          <w:rFonts w:hint="eastAsia" w:ascii="宋体" w:hAnsi="宋体"/>
          <w:sz w:val="24"/>
          <w:szCs w:val="24"/>
        </w:rPr>
        <w:t>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b/>
          <w:sz w:val="24"/>
          <w:szCs w:val="24"/>
        </w:rPr>
        <w:t>3.</w:t>
      </w:r>
      <w:r>
        <w:rPr>
          <w:rFonts w:hint="eastAsia" w:ascii="宋体" w:hAnsi="宋体"/>
          <w:b/>
          <w:sz w:val="24"/>
        </w:rPr>
        <w:t>2评标方法：</w:t>
      </w:r>
      <w:r>
        <w:rPr>
          <w:rFonts w:hint="eastAsia" w:ascii="宋体" w:hAnsi="宋体" w:cs="宋体"/>
          <w:b/>
          <w:bCs/>
          <w:color w:val="000000" w:themeColor="text1"/>
          <w:kern w:val="0"/>
          <w:sz w:val="24"/>
          <w14:textFill>
            <w14:solidFill>
              <w14:schemeClr w14:val="tx1"/>
            </w14:solidFill>
          </w14:textFill>
        </w:rPr>
        <w:t>本项目评标采用有效</w:t>
      </w:r>
      <w:r>
        <w:rPr>
          <w:rFonts w:hint="eastAsia" w:ascii="宋体" w:hAnsi="宋体" w:cs="宋体"/>
          <w:b/>
          <w:bCs/>
          <w:color w:val="000000" w:themeColor="text1"/>
          <w:kern w:val="0"/>
          <w:sz w:val="24"/>
          <w:lang w:val="en-US" w:eastAsia="zh-CN"/>
          <w14:textFill>
            <w14:solidFill>
              <w14:schemeClr w14:val="tx1"/>
            </w14:solidFill>
          </w14:textFill>
        </w:rPr>
        <w:t>最低价</w:t>
      </w:r>
      <w:r>
        <w:rPr>
          <w:rFonts w:hint="eastAsia" w:ascii="宋体" w:hAnsi="宋体" w:cs="宋体"/>
          <w:b/>
          <w:bCs/>
          <w:color w:val="000000" w:themeColor="text1"/>
          <w:kern w:val="0"/>
          <w:sz w:val="24"/>
          <w14:textFill>
            <w14:solidFill>
              <w14:schemeClr w14:val="tx1"/>
            </w14:solidFill>
          </w14:textFill>
        </w:rPr>
        <w:t>法</w:t>
      </w:r>
      <w:r>
        <w:rPr>
          <w:rFonts w:hint="eastAsia" w:ascii="宋体" w:hAnsi="宋体" w:cs="宋体"/>
          <w:color w:val="000000" w:themeColor="text1"/>
          <w:kern w:val="0"/>
          <w:sz w:val="24"/>
          <w:lang w:eastAsia="zh-CN"/>
          <w14:textFill>
            <w14:solidFill>
              <w14:schemeClr w14:val="tx1"/>
            </w14:solidFill>
          </w14:textFill>
        </w:rPr>
        <w:t>。</w:t>
      </w:r>
    </w:p>
    <w:p>
      <w:pPr>
        <w:adjustRightInd w:val="0"/>
        <w:snapToGrid w:val="0"/>
        <w:spacing w:line="360" w:lineRule="auto"/>
        <w:ind w:right="-10" w:firstLine="537" w:firstLineChars="224"/>
        <w:rPr>
          <w:rFonts w:ascii="宋体" w:hAnsi="宋体"/>
          <w:bCs/>
          <w:sz w:val="24"/>
          <w:szCs w:val="24"/>
        </w:rPr>
      </w:pPr>
    </w:p>
    <w:p>
      <w:pPr>
        <w:spacing w:line="360" w:lineRule="auto"/>
        <w:ind w:firstLine="600" w:firstLineChars="250"/>
        <w:rPr>
          <w:rFonts w:ascii="宋体" w:hAnsi="宋体"/>
          <w:sz w:val="24"/>
        </w:rPr>
      </w:pPr>
      <w:r>
        <w:rPr>
          <w:rFonts w:hint="eastAsia" w:ascii="宋体" w:hAnsi="宋体"/>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480" w:firstLineChars="200"/>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投标文件未经投标单位盖章和单位负责人签字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szCs w:val="24"/>
        </w:rPr>
        <w:t>3.6.8</w:t>
      </w:r>
      <w:r>
        <w:rPr>
          <w:rFonts w:hint="eastAsia" w:ascii="宋体" w:hAnsi="宋体"/>
          <w:sz w:val="24"/>
        </w:rPr>
        <w:t>评委委员会评议认为构成废标的其他情况；</w:t>
      </w:r>
    </w:p>
    <w:p>
      <w:pPr>
        <w:spacing w:line="360" w:lineRule="auto"/>
        <w:ind w:firstLine="480" w:firstLineChars="200"/>
        <w:rPr>
          <w:rFonts w:ascii="宋体" w:hAnsi="宋体"/>
          <w:sz w:val="24"/>
        </w:rPr>
      </w:pPr>
      <w:r>
        <w:rPr>
          <w:rFonts w:hint="eastAsia" w:ascii="宋体" w:hAnsi="宋体"/>
          <w:sz w:val="24"/>
        </w:rPr>
        <w:t>3.6.9投标人未按要求提交投标保证金的；</w:t>
      </w:r>
    </w:p>
    <w:p>
      <w:pPr>
        <w:widowControl/>
        <w:spacing w:line="360" w:lineRule="auto"/>
        <w:ind w:firstLine="480" w:firstLineChars="200"/>
        <w:jc w:val="left"/>
        <w:rPr>
          <w:rFonts w:ascii="宋体" w:hAnsi="宋体"/>
          <w:sz w:val="24"/>
        </w:rPr>
      </w:pPr>
      <w:r>
        <w:rPr>
          <w:rFonts w:hint="eastAsia" w:ascii="宋体" w:hAnsi="宋体"/>
          <w:sz w:val="24"/>
          <w:szCs w:val="24"/>
        </w:rPr>
        <w:t>3.6</w:t>
      </w:r>
      <w:r>
        <w:rPr>
          <w:rFonts w:hint="eastAsia" w:ascii="宋体" w:hAnsi="宋体"/>
          <w:sz w:val="24"/>
        </w:rPr>
        <w:t>.10其他未实质性响应招标文件要求的。</w:t>
      </w:r>
    </w:p>
    <w:p>
      <w:pPr>
        <w:spacing w:line="360" w:lineRule="auto"/>
        <w:ind w:firstLine="600" w:firstLineChars="250"/>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sz w:val="24"/>
          <w:szCs w:val="24"/>
        </w:rPr>
      </w:pPr>
      <w:r>
        <w:rPr>
          <w:rFonts w:hint="eastAsia" w:ascii="宋体" w:hAnsi="宋体"/>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sz w:val="24"/>
          <w:szCs w:val="24"/>
        </w:rPr>
      </w:pPr>
      <w:r>
        <w:rPr>
          <w:rFonts w:hint="eastAsia" w:ascii="宋体" w:hAnsi="宋体"/>
          <w:sz w:val="24"/>
          <w:szCs w:val="24"/>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kern w:val="0"/>
          <w:sz w:val="24"/>
        </w:rPr>
      </w:pPr>
      <w:r>
        <w:rPr>
          <w:rFonts w:hint="eastAsia" w:ascii="宋体" w:hAnsi="宋体"/>
          <w:sz w:val="24"/>
          <w:szCs w:val="24"/>
        </w:rPr>
        <w:t>4.4</w:t>
      </w:r>
      <w:r>
        <w:rPr>
          <w:rFonts w:hint="eastAsia" w:ascii="宋体" w:hAnsi="宋体" w:cs="宋体"/>
          <w:kern w:val="0"/>
          <w:sz w:val="24"/>
        </w:rPr>
        <w:t>招标人不承诺报价最低者能够中标。</w:t>
      </w:r>
    </w:p>
    <w:p>
      <w:pPr>
        <w:spacing w:line="360" w:lineRule="auto"/>
        <w:ind w:firstLine="482" w:firstLineChars="200"/>
        <w:rPr>
          <w:rFonts w:ascii="宋体" w:hAnsi="宋体"/>
          <w:b/>
          <w:sz w:val="24"/>
        </w:rPr>
      </w:pPr>
      <w:r>
        <w:rPr>
          <w:rFonts w:hint="eastAsia" w:ascii="宋体" w:hAnsi="宋体"/>
          <w:b/>
          <w:sz w:val="24"/>
        </w:rPr>
        <w:t>5.招标人一律不予退还投标人的投标文件。</w:t>
      </w:r>
    </w:p>
    <w:p>
      <w:pPr>
        <w:spacing w:line="360" w:lineRule="auto"/>
        <w:ind w:firstLine="525" w:firstLineChars="218"/>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360" w:lineRule="auto"/>
        <w:ind w:firstLine="480" w:firstLineChars="200"/>
        <w:rPr>
          <w:rFonts w:ascii="宋体" w:hAnsi="宋体"/>
          <w:b/>
          <w:bCs/>
          <w:sz w:val="28"/>
          <w:szCs w:val="32"/>
        </w:rPr>
      </w:pPr>
      <w:r>
        <w:rPr>
          <w:rFonts w:hint="eastAsia" w:ascii="宋体" w:hAnsi="宋体" w:cs="宋体"/>
          <w:kern w:val="0"/>
          <w:sz w:val="24"/>
        </w:rPr>
        <w:t xml:space="preserve">                         </w:t>
      </w:r>
      <w:r>
        <w:rPr>
          <w:rFonts w:hint="eastAsia" w:ascii="宋体" w:hAnsi="宋体"/>
          <w:b/>
          <w:bCs/>
          <w:sz w:val="28"/>
          <w:szCs w:val="32"/>
        </w:rPr>
        <w:t xml:space="preserve"> 五. 投标信息发布</w:t>
      </w:r>
    </w:p>
    <w:p>
      <w:pPr>
        <w:spacing w:line="360" w:lineRule="auto"/>
        <w:ind w:firstLine="550"/>
        <w:rPr>
          <w:rFonts w:ascii="宋体" w:hAnsi="宋体"/>
          <w:sz w:val="24"/>
        </w:rPr>
      </w:pPr>
      <w:r>
        <w:rPr>
          <w:rFonts w:hint="eastAsia" w:ascii="宋体" w:hAnsi="宋体"/>
          <w:sz w:val="24"/>
        </w:rPr>
        <w:t>1.与本次招标活动相关的信息，将在</w:t>
      </w:r>
      <w:r>
        <w:rPr>
          <w:rFonts w:hint="eastAsia" w:ascii="宋体" w:hAnsi="宋体"/>
          <w:sz w:val="24"/>
          <w:lang w:eastAsia="zh-CN"/>
        </w:rPr>
        <w:t>长丰县公共服务运营管理有限责任公司</w:t>
      </w:r>
      <w:r>
        <w:rPr>
          <w:rFonts w:hint="eastAsia" w:ascii="宋体" w:hAnsi="宋体"/>
          <w:sz w:val="24"/>
        </w:rPr>
        <w:t>网</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w:t>
      </w:r>
      <w:r>
        <w:rPr>
          <w:rFonts w:hint="eastAsia" w:ascii="宋体" w:hAnsi="宋体"/>
          <w:sz w:val="24"/>
        </w:rPr>
        <w:t>发布。</w:t>
      </w:r>
    </w:p>
    <w:p>
      <w:pPr>
        <w:spacing w:line="360" w:lineRule="auto"/>
        <w:ind w:firstLine="550"/>
        <w:rPr>
          <w:rFonts w:ascii="宋体" w:hAnsi="宋体"/>
          <w:sz w:val="24"/>
        </w:rPr>
      </w:pPr>
      <w:r>
        <w:rPr>
          <w:rFonts w:hint="eastAsia" w:ascii="宋体" w:hAnsi="宋体"/>
          <w:sz w:val="24"/>
        </w:rPr>
        <w:t xml:space="preserve">2. </w:t>
      </w:r>
      <w:r>
        <w:rPr>
          <w:rFonts w:hint="eastAsia" w:ascii="宋体" w:hAnsi="宋体"/>
          <w:sz w:val="24"/>
          <w:lang w:val="en-US" w:eastAsia="zh-CN"/>
        </w:rPr>
        <w:t>长丰公共服务公司</w:t>
      </w:r>
      <w:r>
        <w:rPr>
          <w:rFonts w:hint="eastAsia" w:ascii="宋体" w:hAnsi="宋体"/>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sz w:val="24"/>
          <w:lang w:eastAsia="zh-CN"/>
        </w:rPr>
        <w:t>长丰公共服务公司</w:t>
      </w:r>
      <w:r>
        <w:rPr>
          <w:rFonts w:hint="eastAsia" w:ascii="宋体" w:hAnsi="宋体"/>
          <w:sz w:val="24"/>
        </w:rPr>
        <w:t>不承担投标人未及时关注相关信息引发的相关责任。</w:t>
      </w:r>
    </w:p>
    <w:p>
      <w:pPr>
        <w:keepNext/>
        <w:keepLines/>
        <w:spacing w:before="260" w:after="260" w:line="360" w:lineRule="auto"/>
        <w:ind w:firstLine="628"/>
        <w:jc w:val="center"/>
        <w:outlineLvl w:val="2"/>
        <w:rPr>
          <w:rFonts w:ascii="宋体" w:hAnsi="宋体"/>
          <w:b/>
          <w:bCs/>
          <w:sz w:val="28"/>
          <w:szCs w:val="32"/>
        </w:rPr>
      </w:pPr>
      <w:bookmarkStart w:id="60" w:name="_Toc20377"/>
      <w:r>
        <w:rPr>
          <w:rFonts w:hint="eastAsia" w:ascii="宋体" w:hAnsi="宋体"/>
          <w:b/>
          <w:bCs/>
          <w:sz w:val="28"/>
          <w:szCs w:val="32"/>
        </w:rPr>
        <w:t>六．投标文件的澄清</w:t>
      </w:r>
      <w:bookmarkEnd w:id="60"/>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keepNext/>
        <w:keepLines/>
        <w:spacing w:before="260" w:after="260" w:line="360" w:lineRule="auto"/>
        <w:ind w:firstLine="628"/>
        <w:jc w:val="center"/>
        <w:outlineLvl w:val="2"/>
        <w:rPr>
          <w:rFonts w:ascii="宋体" w:hAnsi="宋体"/>
          <w:b/>
          <w:bCs/>
          <w:sz w:val="28"/>
          <w:szCs w:val="32"/>
        </w:rPr>
      </w:pPr>
      <w:bookmarkStart w:id="61" w:name="_Toc15099"/>
      <w:r>
        <w:rPr>
          <w:rFonts w:hint="eastAsia" w:ascii="宋体" w:hAnsi="宋体"/>
          <w:b/>
          <w:bCs/>
          <w:sz w:val="28"/>
          <w:szCs w:val="32"/>
        </w:rPr>
        <w:t>七.中标通知书</w:t>
      </w:r>
      <w:bookmarkEnd w:id="61"/>
    </w:p>
    <w:bookmarkEnd w:id="57"/>
    <w:bookmarkEnd w:id="58"/>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bookmarkStart w:id="62" w:name="_Toc1477"/>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420" w:leftChars="200" w:firstLine="72" w:firstLineChars="3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p>
    <w:p>
      <w:pPr>
        <w:keepNext/>
        <w:keepLines/>
        <w:spacing w:before="260" w:after="260" w:line="360" w:lineRule="auto"/>
        <w:ind w:firstLine="628"/>
        <w:jc w:val="center"/>
        <w:outlineLvl w:val="2"/>
        <w:rPr>
          <w:rFonts w:ascii="宋体" w:hAnsi="宋体"/>
          <w:b/>
          <w:bCs/>
          <w:sz w:val="28"/>
          <w:szCs w:val="32"/>
        </w:rPr>
      </w:pPr>
      <w:r>
        <w:rPr>
          <w:rFonts w:hint="eastAsia" w:ascii="宋体" w:hAnsi="宋体"/>
          <w:b/>
          <w:bCs/>
          <w:sz w:val="28"/>
          <w:szCs w:val="32"/>
        </w:rPr>
        <w:t>八.异议处理</w:t>
      </w:r>
      <w:bookmarkEnd w:id="62"/>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w:t>
      </w:r>
      <w:r>
        <w:rPr>
          <w:rFonts w:hint="eastAsia" w:ascii="宋体" w:hAnsi="宋体"/>
          <w:bCs/>
          <w:sz w:val="24"/>
          <w:lang w:val="en-US" w:eastAsia="zh-CN"/>
        </w:rPr>
        <w:t>长丰公共服务公司</w:t>
      </w:r>
      <w:r>
        <w:rPr>
          <w:rFonts w:hint="eastAsia" w:ascii="宋体" w:hAnsi="宋体"/>
          <w:bCs/>
          <w:sz w:val="24"/>
        </w:rPr>
        <w:t>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w:t>
      </w:r>
      <w:r>
        <w:rPr>
          <w:rFonts w:hint="eastAsia" w:ascii="宋体" w:hAnsi="宋体"/>
          <w:bCs/>
          <w:sz w:val="24"/>
          <w:lang w:val="en-US" w:eastAsia="zh-CN"/>
        </w:rPr>
        <w:t>长丰公共服务公司</w:t>
      </w:r>
      <w:r>
        <w:rPr>
          <w:rFonts w:hint="eastAsia" w:ascii="宋体" w:hAnsi="宋体"/>
          <w:bCs/>
          <w:sz w:val="24"/>
        </w:rPr>
        <w:t>将在收到书面质疑后5个工作日内审查异议事项，作出答复或相关处理决定，并以书面形式通知异议人，但答复的内容不涉及商业秘密。</w:t>
      </w:r>
      <w:bookmarkEnd w:id="47"/>
    </w:p>
    <w:p>
      <w:pPr>
        <w:pStyle w:val="4"/>
        <w:spacing w:before="0" w:line="500" w:lineRule="exact"/>
        <w:ind w:firstLine="0"/>
        <w:rPr>
          <w:rFonts w:ascii="宋体" w:hAnsi="宋体" w:eastAsia="宋体"/>
        </w:rPr>
      </w:pPr>
      <w:bookmarkStart w:id="63" w:name="_Toc92869813"/>
      <w:r>
        <w:rPr>
          <w:rFonts w:hint="eastAsia" w:ascii="宋体" w:hAnsi="宋体" w:eastAsia="宋体"/>
        </w:rPr>
        <w:t>第四章  招标需求</w:t>
      </w:r>
      <w:bookmarkEnd w:id="63"/>
    </w:p>
    <w:p>
      <w:pPr>
        <w:spacing w:line="360" w:lineRule="auto"/>
        <w:ind w:firstLine="480" w:firstLineChars="200"/>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sz w:val="24"/>
          <w:szCs w:val="28"/>
        </w:rPr>
      </w:pPr>
      <w:r>
        <w:rPr>
          <w:rFonts w:hint="eastAsia" w:ascii="宋体" w:hAnsi="宋体"/>
          <w:sz w:val="24"/>
          <w:szCs w:val="28"/>
        </w:rPr>
        <w:t>1.投标人自行考虑“营改增”税收费用及风险，中标后须按国家相关规定</w:t>
      </w:r>
      <w:r>
        <w:rPr>
          <w:rFonts w:hint="eastAsia" w:ascii="Calibri" w:hAnsi="宋体"/>
          <w:sz w:val="24"/>
          <w:szCs w:val="28"/>
        </w:rPr>
        <w:t>缴纳</w:t>
      </w:r>
      <w:r>
        <w:rPr>
          <w:rFonts w:hint="eastAsia" w:ascii="宋体" w:hAnsi="宋体"/>
          <w:sz w:val="24"/>
          <w:szCs w:val="28"/>
        </w:rPr>
        <w:t>税金并按委托人要求提供发票，费用含在本次投标总价中，中标后不作调整。</w:t>
      </w:r>
    </w:p>
    <w:p>
      <w:pPr>
        <w:spacing w:line="360" w:lineRule="auto"/>
        <w:ind w:firstLine="480" w:firstLineChars="200"/>
        <w:rPr>
          <w:rFonts w:ascii="宋体" w:hAnsi="宋体"/>
          <w:sz w:val="24"/>
          <w:szCs w:val="28"/>
        </w:rPr>
      </w:pPr>
      <w:r>
        <w:rPr>
          <w:rFonts w:hint="eastAsia" w:ascii="宋体" w:hAnsi="宋体"/>
          <w:sz w:val="24"/>
          <w:szCs w:val="28"/>
        </w:rPr>
        <w:t>2.如对本招标文件有任何疑问或澄清要求，请按本招标文件“投标人须知前附表”中的约定方式联系</w:t>
      </w:r>
      <w:r>
        <w:rPr>
          <w:rFonts w:hint="eastAsia" w:ascii="宋体" w:hAnsi="宋体"/>
          <w:sz w:val="24"/>
          <w:szCs w:val="28"/>
          <w:lang w:eastAsia="zh-CN"/>
        </w:rPr>
        <w:t>长丰公共服务公司</w:t>
      </w:r>
      <w:r>
        <w:rPr>
          <w:rFonts w:hint="eastAsia" w:ascii="宋体" w:hAnsi="宋体"/>
          <w:sz w:val="24"/>
          <w:szCs w:val="28"/>
        </w:rPr>
        <w:t>，或接受答疑截止时间前联系招标人。否则视同理解和接受。</w:t>
      </w:r>
    </w:p>
    <w:p>
      <w:pPr>
        <w:spacing w:line="360" w:lineRule="auto"/>
        <w:ind w:firstLine="482" w:firstLineChars="200"/>
        <w:rPr>
          <w:rFonts w:ascii="宋体" w:hAnsi="宋体"/>
          <w:b/>
          <w:sz w:val="24"/>
          <w:szCs w:val="24"/>
        </w:rPr>
      </w:pPr>
      <w:bookmarkStart w:id="64" w:name="_Toc482188637"/>
      <w:r>
        <w:rPr>
          <w:rFonts w:ascii="宋体" w:hAnsi="宋体"/>
          <w:b/>
          <w:sz w:val="24"/>
          <w:szCs w:val="24"/>
        </w:rPr>
        <w:t>一、</w:t>
      </w:r>
      <w:bookmarkEnd w:id="64"/>
      <w:r>
        <w:rPr>
          <w:rFonts w:hint="eastAsia" w:ascii="宋体" w:hAnsi="宋体"/>
          <w:b/>
          <w:sz w:val="24"/>
          <w:szCs w:val="24"/>
        </w:rPr>
        <w:t>项目概况</w:t>
      </w:r>
    </w:p>
    <w:p>
      <w:pPr>
        <w:spacing w:line="360" w:lineRule="auto"/>
        <w:ind w:firstLine="560" w:firstLineChars="200"/>
        <w:rPr>
          <w:rFonts w:ascii="宋体" w:hAnsi="宋体"/>
          <w:sz w:val="24"/>
          <w:szCs w:val="28"/>
        </w:rPr>
      </w:pPr>
      <w:r>
        <w:rPr>
          <w:rFonts w:hint="eastAsia" w:ascii="宋体" w:hAnsi="DotumChe" w:cs="宋体"/>
          <w:spacing w:val="20"/>
          <w:kern w:val="0"/>
          <w:sz w:val="24"/>
          <w:szCs w:val="24"/>
          <w:lang w:val="en-US" w:eastAsia="zh-CN"/>
        </w:rPr>
        <w:t>智慧农业谷小额零星维修工程</w:t>
      </w:r>
      <w:r>
        <w:rPr>
          <w:rFonts w:hint="eastAsia" w:ascii="宋体" w:hAnsi="宋体"/>
          <w:sz w:val="24"/>
          <w:szCs w:val="28"/>
        </w:rPr>
        <w:t>：</w:t>
      </w:r>
      <w:r>
        <w:rPr>
          <w:rFonts w:hint="eastAsia" w:ascii="宋体" w:hAnsi="宋体"/>
          <w:sz w:val="24"/>
          <w:szCs w:val="24"/>
          <w:lang w:val="en-US" w:eastAsia="zh-CN"/>
        </w:rPr>
        <w:t>包含智慧农业谷食堂、办公楼、实验楼吊顶及墙面维修、老旧破损灯具更换等事项。</w:t>
      </w:r>
    </w:p>
    <w:p>
      <w:pPr>
        <w:spacing w:line="360" w:lineRule="auto"/>
        <w:ind w:firstLine="482" w:firstLineChars="200"/>
        <w:rPr>
          <w:rFonts w:ascii="宋体" w:hAnsi="宋体"/>
          <w:b/>
          <w:sz w:val="24"/>
          <w:szCs w:val="24"/>
        </w:rPr>
      </w:pPr>
      <w:r>
        <w:rPr>
          <w:rFonts w:hint="eastAsia" w:ascii="宋体" w:hAnsi="宋体"/>
          <w:b/>
          <w:sz w:val="24"/>
          <w:szCs w:val="24"/>
        </w:rPr>
        <w:t>二、工程内容及要求</w:t>
      </w:r>
    </w:p>
    <w:p>
      <w:pPr>
        <w:spacing w:line="360" w:lineRule="auto"/>
        <w:ind w:firstLine="480" w:firstLineChars="200"/>
        <w:rPr>
          <w:rFonts w:ascii="宋体" w:hAnsi="宋体"/>
          <w:sz w:val="24"/>
          <w:szCs w:val="28"/>
        </w:rPr>
      </w:pPr>
      <w:r>
        <w:rPr>
          <w:rFonts w:hint="eastAsia" w:ascii="宋体" w:hAnsi="宋体"/>
          <w:sz w:val="24"/>
          <w:szCs w:val="28"/>
        </w:rPr>
        <w:t>1.本次招标范围主要是招标人</w:t>
      </w:r>
      <w:r>
        <w:rPr>
          <w:rFonts w:hint="eastAsia" w:ascii="宋体" w:hAnsi="宋体"/>
          <w:sz w:val="24"/>
          <w:szCs w:val="28"/>
          <w:lang w:val="en-US" w:eastAsia="zh-CN"/>
        </w:rPr>
        <w:t>管理运营项目</w:t>
      </w:r>
      <w:r>
        <w:rPr>
          <w:rFonts w:hint="eastAsia" w:ascii="宋体" w:hAnsi="宋体"/>
          <w:sz w:val="24"/>
          <w:szCs w:val="28"/>
        </w:rPr>
        <w:t>的设施设备维修工作，中标人必须按招标人要求的工期保质保量完成，使用方作为接收主体单位参与工程过程把关及工程竣工验收；并且尽量不影响施工区域正常办公营运，涉及到夜间施工的事宜，中标人必须考虑夜间施工的相关安全保障措施。</w:t>
      </w:r>
    </w:p>
    <w:p>
      <w:pPr>
        <w:spacing w:line="360" w:lineRule="auto"/>
        <w:ind w:firstLine="480" w:firstLineChars="200"/>
        <w:rPr>
          <w:rFonts w:ascii="宋体" w:hAnsi="宋体"/>
          <w:sz w:val="24"/>
          <w:szCs w:val="28"/>
        </w:rPr>
      </w:pPr>
      <w:r>
        <w:rPr>
          <w:rFonts w:hint="eastAsia" w:ascii="宋体" w:hAnsi="宋体"/>
          <w:sz w:val="24"/>
          <w:szCs w:val="28"/>
        </w:rPr>
        <w:t>2. 本工程涉及到拆除清运等一切事宜，中标人均按要求进行拆除工作，并自行进行垃圾清运工作（日产日清），若延期将由招标人自行清理，涉及到一切费用均由中标人承担。同时在拆除工作中做好成品保护工作，对现有的空调、消防喷淋、烟感及其设施设备、弱电线路、灯具、成品家具等进行有效保护。</w:t>
      </w:r>
    </w:p>
    <w:p>
      <w:pPr>
        <w:spacing w:line="360" w:lineRule="auto"/>
        <w:ind w:firstLine="480" w:firstLineChars="200"/>
        <w:rPr>
          <w:rFonts w:hint="eastAsia" w:ascii="宋体" w:hAnsi="宋体" w:eastAsia="宋体"/>
          <w:sz w:val="24"/>
          <w:szCs w:val="28"/>
          <w:lang w:eastAsia="zh-CN"/>
        </w:rPr>
      </w:pPr>
      <w:r>
        <w:rPr>
          <w:rFonts w:ascii="宋体" w:hAnsi="宋体"/>
          <w:sz w:val="24"/>
          <w:szCs w:val="28"/>
        </w:rPr>
        <w:t>3</w:t>
      </w:r>
      <w:r>
        <w:rPr>
          <w:rFonts w:hint="eastAsia" w:ascii="宋体" w:hAnsi="宋体"/>
          <w:sz w:val="24"/>
          <w:szCs w:val="28"/>
        </w:rPr>
        <w:t>.所有涉及到消防验收的装饰、安装施工及其材料等，均要确保消防验收通过</w:t>
      </w:r>
      <w:r>
        <w:rPr>
          <w:rFonts w:hint="eastAsia" w:ascii="宋体" w:hAnsi="宋体"/>
          <w:sz w:val="24"/>
          <w:szCs w:val="28"/>
          <w:lang w:eastAsia="zh-CN"/>
        </w:rPr>
        <w:t>。</w:t>
      </w:r>
    </w:p>
    <w:p>
      <w:pPr>
        <w:spacing w:line="360" w:lineRule="auto"/>
        <w:ind w:firstLine="480" w:firstLineChars="200"/>
        <w:rPr>
          <w:rFonts w:hint="eastAsia" w:ascii="宋体" w:hAnsi="宋体" w:eastAsia="宋体"/>
          <w:sz w:val="24"/>
          <w:szCs w:val="28"/>
          <w:lang w:eastAsia="zh-CN"/>
        </w:rPr>
      </w:pPr>
      <w:r>
        <w:rPr>
          <w:rFonts w:ascii="宋体" w:hAnsi="宋体"/>
          <w:sz w:val="24"/>
          <w:szCs w:val="28"/>
        </w:rPr>
        <w:t>4</w:t>
      </w:r>
      <w:r>
        <w:rPr>
          <w:rFonts w:hint="eastAsia" w:ascii="宋体" w:hAnsi="宋体"/>
          <w:sz w:val="24"/>
          <w:szCs w:val="28"/>
        </w:rPr>
        <w:t>. 施工期间灰尘污染、噪音等投标时需要考虑采取有效措施，尽量减少到最低</w:t>
      </w:r>
      <w:r>
        <w:rPr>
          <w:rFonts w:hint="eastAsia" w:ascii="宋体" w:hAnsi="宋体"/>
          <w:sz w:val="24"/>
          <w:szCs w:val="28"/>
          <w:lang w:eastAsia="zh-CN"/>
        </w:rPr>
        <w:t>。</w:t>
      </w:r>
    </w:p>
    <w:p>
      <w:pPr>
        <w:spacing w:line="360" w:lineRule="auto"/>
        <w:ind w:firstLine="480" w:firstLineChars="200"/>
        <w:rPr>
          <w:rFonts w:ascii="宋体" w:hAnsi="宋体"/>
          <w:sz w:val="24"/>
          <w:szCs w:val="28"/>
        </w:rPr>
      </w:pPr>
      <w:r>
        <w:rPr>
          <w:rFonts w:ascii="宋体" w:hAnsi="宋体"/>
          <w:sz w:val="24"/>
          <w:szCs w:val="28"/>
        </w:rPr>
        <w:t>5</w:t>
      </w:r>
      <w:r>
        <w:rPr>
          <w:rFonts w:hint="eastAsia" w:ascii="宋体" w:hAnsi="宋体"/>
          <w:sz w:val="24"/>
          <w:szCs w:val="28"/>
        </w:rPr>
        <w:t>.投标人中标后，按主管部门相关规定配备施工项目经理，施工期间项目经理必须常驻现场，项目主要管理人员</w:t>
      </w:r>
      <w:r>
        <w:rPr>
          <w:rFonts w:hint="eastAsia" w:ascii="宋体" w:hAnsi="宋体"/>
          <w:sz w:val="24"/>
          <w:szCs w:val="28"/>
          <w:lang w:val="en-US" w:eastAsia="zh-CN"/>
        </w:rPr>
        <w:t>及技术人员</w:t>
      </w:r>
      <w:r>
        <w:rPr>
          <w:rFonts w:hint="eastAsia" w:ascii="宋体" w:hAnsi="宋体"/>
          <w:sz w:val="24"/>
          <w:szCs w:val="28"/>
        </w:rPr>
        <w:t>按招标人实际需求进行配备。中标人不得擅自更换项目经理及主要管理人员。</w:t>
      </w:r>
    </w:p>
    <w:p>
      <w:pPr>
        <w:spacing w:line="360" w:lineRule="auto"/>
        <w:ind w:firstLine="480" w:firstLineChars="200"/>
        <w:rPr>
          <w:rFonts w:ascii="宋体" w:hAnsi="宋体"/>
          <w:sz w:val="24"/>
          <w:szCs w:val="28"/>
        </w:rPr>
      </w:pPr>
      <w:r>
        <w:rPr>
          <w:rFonts w:ascii="宋体" w:hAnsi="宋体"/>
          <w:sz w:val="24"/>
          <w:szCs w:val="28"/>
        </w:rPr>
        <w:t>6</w:t>
      </w:r>
      <w:r>
        <w:rPr>
          <w:rFonts w:hint="eastAsia" w:ascii="宋体" w:hAnsi="宋体"/>
          <w:sz w:val="24"/>
          <w:szCs w:val="28"/>
        </w:rPr>
        <w:t>.如工程的质量、安全存在问题而受到工程建管部门通报批评的，中标人按</w:t>
      </w:r>
      <w:r>
        <w:rPr>
          <w:rFonts w:hint="eastAsia" w:ascii="宋体" w:hAnsi="宋体"/>
          <w:sz w:val="24"/>
          <w:szCs w:val="28"/>
          <w:lang w:val="en-US" w:eastAsia="zh-CN"/>
        </w:rPr>
        <w:t>1</w:t>
      </w:r>
      <w:r>
        <w:rPr>
          <w:rFonts w:hint="eastAsia" w:ascii="宋体" w:hAnsi="宋体"/>
          <w:sz w:val="24"/>
          <w:szCs w:val="28"/>
        </w:rPr>
        <w:t>万元/次支付违约金。</w:t>
      </w:r>
    </w:p>
    <w:p>
      <w:pPr>
        <w:spacing w:line="360" w:lineRule="auto"/>
        <w:ind w:firstLine="480" w:firstLineChars="200"/>
        <w:rPr>
          <w:rFonts w:ascii="宋体" w:hAnsi="宋体"/>
          <w:sz w:val="24"/>
          <w:szCs w:val="28"/>
        </w:rPr>
      </w:pPr>
      <w:r>
        <w:rPr>
          <w:rFonts w:hint="eastAsia" w:ascii="宋体" w:hAnsi="宋体"/>
          <w:sz w:val="24"/>
          <w:szCs w:val="28"/>
          <w:lang w:val="en-US" w:eastAsia="zh-CN"/>
        </w:rPr>
        <w:t>7</w:t>
      </w:r>
      <w:r>
        <w:rPr>
          <w:rFonts w:hint="eastAsia" w:ascii="宋体" w:hAnsi="宋体"/>
          <w:sz w:val="24"/>
          <w:szCs w:val="28"/>
        </w:rPr>
        <w:t>.若涉及到招标人的消防维修项目，消防设施设备专业维修队伍务必具备消防施工资质方可实施（分包专业资质等级根据工程规模确定，必须建设单位审核同意）。</w:t>
      </w:r>
    </w:p>
    <w:p>
      <w:pPr>
        <w:spacing w:line="360" w:lineRule="auto"/>
        <w:ind w:firstLine="480" w:firstLineChars="200"/>
        <w:rPr>
          <w:rFonts w:ascii="宋体" w:hAnsi="宋体"/>
          <w:sz w:val="24"/>
          <w:szCs w:val="28"/>
        </w:rPr>
      </w:pPr>
      <w:r>
        <w:rPr>
          <w:rFonts w:hint="eastAsia" w:ascii="宋体" w:hAnsi="宋体"/>
          <w:sz w:val="24"/>
          <w:szCs w:val="28"/>
          <w:lang w:val="en-US" w:eastAsia="zh-CN"/>
        </w:rPr>
        <w:t>8</w:t>
      </w:r>
      <w:r>
        <w:rPr>
          <w:rFonts w:hint="eastAsia" w:ascii="宋体" w:hAnsi="宋体"/>
          <w:sz w:val="24"/>
          <w:szCs w:val="28"/>
        </w:rPr>
        <w:t>．涉及到配电设施设备维修项目，维修专业队伍务必具备机电安装资质方可实施（分包专业资质等级根据工程规模确定，并报建设单位审核同意）。</w:t>
      </w:r>
    </w:p>
    <w:p>
      <w:pPr>
        <w:spacing w:line="360" w:lineRule="auto"/>
        <w:ind w:firstLine="480" w:firstLineChars="200"/>
        <w:rPr>
          <w:rFonts w:ascii="宋体" w:hAnsi="宋体"/>
          <w:sz w:val="24"/>
          <w:szCs w:val="28"/>
        </w:rPr>
      </w:pPr>
      <w:r>
        <w:rPr>
          <w:rFonts w:hint="eastAsia" w:ascii="宋体" w:hAnsi="宋体"/>
          <w:sz w:val="24"/>
          <w:szCs w:val="28"/>
          <w:lang w:val="en-US" w:eastAsia="zh-CN"/>
        </w:rPr>
        <w:t>9</w:t>
      </w:r>
      <w:r>
        <w:rPr>
          <w:rFonts w:hint="eastAsia" w:ascii="宋体" w:hAnsi="宋体"/>
          <w:sz w:val="24"/>
          <w:szCs w:val="28"/>
        </w:rPr>
        <w:t>.中标人在设施设备维修更换前，务必安排各专业技术人员进行现场分析指导，相关设施设备包括其零配件更换选择品牌（技术参数）事宜，原则上按设施设备原品牌进行采购，或不低于原品牌技术标准的其他品牌进行采购，但必须由招标人最终确认方可实施，同时采购后的产品质量及使用效果的责任均有中标人承担。</w:t>
      </w:r>
    </w:p>
    <w:p>
      <w:pPr>
        <w:spacing w:line="360" w:lineRule="auto"/>
        <w:ind w:firstLine="480" w:firstLineChars="200"/>
        <w:rPr>
          <w:rFonts w:ascii="宋体" w:hAnsi="宋体"/>
          <w:sz w:val="24"/>
          <w:szCs w:val="28"/>
        </w:rPr>
      </w:pPr>
      <w:r>
        <w:rPr>
          <w:rFonts w:ascii="宋体" w:hAnsi="宋体"/>
          <w:sz w:val="24"/>
          <w:szCs w:val="28"/>
        </w:rPr>
        <w:t>1</w:t>
      </w:r>
      <w:r>
        <w:rPr>
          <w:rFonts w:hint="eastAsia" w:ascii="宋体" w:hAnsi="宋体"/>
          <w:sz w:val="24"/>
          <w:szCs w:val="28"/>
          <w:lang w:val="en-US" w:eastAsia="zh-CN"/>
        </w:rPr>
        <w:t>0</w:t>
      </w:r>
      <w:r>
        <w:rPr>
          <w:rFonts w:hint="eastAsia" w:ascii="宋体" w:hAnsi="宋体"/>
          <w:sz w:val="24"/>
          <w:szCs w:val="28"/>
        </w:rPr>
        <w:t>．本项目实施内容如下：（</w:t>
      </w:r>
      <w:r>
        <w:rPr>
          <w:rFonts w:hint="eastAsia" w:ascii="宋体" w:hAnsi="宋体"/>
          <w:sz w:val="24"/>
          <w:szCs w:val="28"/>
          <w:lang w:val="en-US" w:eastAsia="zh-CN"/>
        </w:rPr>
        <w:t>需求清单</w:t>
      </w:r>
      <w:r>
        <w:rPr>
          <w:rFonts w:hint="eastAsia" w:ascii="宋体" w:hAnsi="宋体"/>
          <w:sz w:val="24"/>
          <w:szCs w:val="28"/>
        </w:rPr>
        <w:t>）</w:t>
      </w:r>
    </w:p>
    <w:tbl>
      <w:tblPr>
        <w:tblStyle w:val="67"/>
        <w:tblW w:w="9265" w:type="dxa"/>
        <w:tblInd w:w="-417" w:type="dxa"/>
        <w:tblLayout w:type="fixed"/>
        <w:tblCellMar>
          <w:top w:w="0" w:type="dxa"/>
          <w:left w:w="108" w:type="dxa"/>
          <w:bottom w:w="0" w:type="dxa"/>
          <w:right w:w="108" w:type="dxa"/>
        </w:tblCellMar>
      </w:tblPr>
      <w:tblGrid>
        <w:gridCol w:w="761"/>
        <w:gridCol w:w="2354"/>
        <w:gridCol w:w="750"/>
        <w:gridCol w:w="1016"/>
        <w:gridCol w:w="1188"/>
        <w:gridCol w:w="1062"/>
        <w:gridCol w:w="2134"/>
      </w:tblGrid>
      <w:tr>
        <w:tblPrEx>
          <w:tblCellMar>
            <w:top w:w="0" w:type="dxa"/>
            <w:left w:w="108" w:type="dxa"/>
            <w:bottom w:w="0" w:type="dxa"/>
            <w:right w:w="108" w:type="dxa"/>
          </w:tblCellMar>
        </w:tblPrEx>
        <w:trPr>
          <w:trHeight w:val="675" w:hRule="atLeast"/>
        </w:trPr>
        <w:tc>
          <w:tcPr>
            <w:tcW w:w="761" w:type="dxa"/>
            <w:tcBorders>
              <w:top w:val="single" w:color="auto" w:sz="4" w:space="0"/>
              <w:left w:val="single" w:color="auto" w:sz="4" w:space="0"/>
              <w:bottom w:val="single" w:color="auto" w:sz="4" w:space="0"/>
              <w:right w:val="single" w:color="auto" w:sz="4" w:space="0"/>
            </w:tcBorders>
            <w:shd w:val="clear" w:color="000000" w:fill="BCD6EE"/>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2354" w:type="dxa"/>
            <w:tcBorders>
              <w:top w:val="single" w:color="auto" w:sz="4" w:space="0"/>
              <w:left w:val="nil"/>
              <w:bottom w:val="single" w:color="auto" w:sz="4" w:space="0"/>
              <w:right w:val="single" w:color="auto" w:sz="4" w:space="0"/>
            </w:tcBorders>
            <w:shd w:val="clear" w:color="000000" w:fill="BCD6EE"/>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项目名称</w:t>
            </w:r>
          </w:p>
        </w:tc>
        <w:tc>
          <w:tcPr>
            <w:tcW w:w="750" w:type="dxa"/>
            <w:tcBorders>
              <w:top w:val="single" w:color="auto" w:sz="4" w:space="0"/>
              <w:left w:val="nil"/>
              <w:bottom w:val="single" w:color="auto" w:sz="4" w:space="0"/>
              <w:right w:val="single" w:color="auto" w:sz="4" w:space="0"/>
            </w:tcBorders>
            <w:shd w:val="clear" w:color="000000" w:fill="BCD6EE"/>
            <w:vAlign w:val="center"/>
          </w:tcPr>
          <w:p>
            <w:pPr>
              <w:widowControl/>
              <w:jc w:val="center"/>
              <w:rPr>
                <w:rFonts w:hint="eastAsia" w:ascii="宋体" w:hAnsi="宋体" w:eastAsia="宋体" w:cs="宋体"/>
                <w:b/>
                <w:color w:val="auto"/>
                <w:kern w:val="0"/>
                <w:sz w:val="24"/>
                <w:szCs w:val="24"/>
                <w:lang w:val="en-US" w:eastAsia="zh-CN"/>
              </w:rPr>
            </w:pPr>
            <w:r>
              <w:rPr>
                <w:rFonts w:hint="eastAsia" w:ascii="宋体" w:hAnsi="宋体" w:cs="宋体"/>
                <w:b/>
                <w:color w:val="auto"/>
                <w:kern w:val="0"/>
                <w:sz w:val="24"/>
                <w:szCs w:val="24"/>
                <w:lang w:val="en-US" w:eastAsia="zh-CN"/>
              </w:rPr>
              <w:t>单位</w:t>
            </w:r>
          </w:p>
        </w:tc>
        <w:tc>
          <w:tcPr>
            <w:tcW w:w="1016" w:type="dxa"/>
            <w:tcBorders>
              <w:top w:val="single" w:color="auto" w:sz="4" w:space="0"/>
              <w:left w:val="nil"/>
              <w:bottom w:val="single" w:color="auto" w:sz="4" w:space="0"/>
              <w:right w:val="single" w:color="auto" w:sz="4" w:space="0"/>
            </w:tcBorders>
            <w:shd w:val="clear" w:color="000000" w:fill="BCD6EE"/>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数量</w:t>
            </w:r>
          </w:p>
        </w:tc>
        <w:tc>
          <w:tcPr>
            <w:tcW w:w="1188" w:type="dxa"/>
            <w:tcBorders>
              <w:top w:val="single" w:color="auto" w:sz="4" w:space="0"/>
              <w:left w:val="nil"/>
              <w:bottom w:val="single" w:color="auto" w:sz="4" w:space="0"/>
              <w:right w:val="single" w:color="auto" w:sz="4" w:space="0"/>
            </w:tcBorders>
            <w:shd w:val="clear" w:color="000000" w:fill="BCD6EE"/>
            <w:vAlign w:val="center"/>
          </w:tcPr>
          <w:p>
            <w:pPr>
              <w:widowControl/>
              <w:jc w:val="center"/>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lang w:val="en-US" w:eastAsia="zh-CN"/>
              </w:rPr>
              <w:t>综合单价（元）</w:t>
            </w:r>
          </w:p>
        </w:tc>
        <w:tc>
          <w:tcPr>
            <w:tcW w:w="1062" w:type="dxa"/>
            <w:tcBorders>
              <w:top w:val="single" w:color="auto" w:sz="4" w:space="0"/>
              <w:left w:val="nil"/>
              <w:bottom w:val="single" w:color="auto" w:sz="4" w:space="0"/>
              <w:right w:val="single" w:color="auto" w:sz="4" w:space="0"/>
            </w:tcBorders>
            <w:shd w:val="clear" w:color="000000" w:fill="BCD6EE"/>
            <w:vAlign w:val="center"/>
          </w:tcPr>
          <w:p>
            <w:pPr>
              <w:widowControl/>
              <w:jc w:val="center"/>
              <w:rPr>
                <w:rFonts w:hint="default"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t>合价（元）</w:t>
            </w:r>
          </w:p>
        </w:tc>
        <w:tc>
          <w:tcPr>
            <w:tcW w:w="2134" w:type="dxa"/>
            <w:tcBorders>
              <w:top w:val="single" w:color="auto" w:sz="4" w:space="0"/>
              <w:left w:val="nil"/>
              <w:bottom w:val="single" w:color="auto" w:sz="4" w:space="0"/>
              <w:right w:val="single" w:color="auto" w:sz="4" w:space="0"/>
            </w:tcBorders>
            <w:shd w:val="clear" w:color="000000" w:fill="BCD6EE"/>
            <w:vAlign w:val="center"/>
          </w:tcPr>
          <w:p>
            <w:pPr>
              <w:widowControl/>
              <w:jc w:val="center"/>
              <w:rPr>
                <w:rFonts w:hint="default"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t>备注</w:t>
            </w: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一</w:t>
            </w:r>
          </w:p>
        </w:tc>
        <w:tc>
          <w:tcPr>
            <w:tcW w:w="8504" w:type="dxa"/>
            <w:gridSpan w:val="6"/>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lang w:val="en-US" w:eastAsia="zh-CN"/>
              </w:rPr>
              <w:t>食堂</w:t>
            </w: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吊顶及墙面维修</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m2</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86.80</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铲除、刷界面剂、腻子乳胶漆两遍</w:t>
            </w: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卫生间平板灯更换</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个</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大厅灯管更换</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个</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16</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1.2m</w:t>
            </w: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4寸筒灯更换</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个</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6"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二</w:t>
            </w:r>
          </w:p>
        </w:tc>
        <w:tc>
          <w:tcPr>
            <w:tcW w:w="8504" w:type="dxa"/>
            <w:gridSpan w:val="6"/>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办公室</w:t>
            </w: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吊顶及墙面维修</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4"/>
                <w:szCs w:val="24"/>
              </w:rPr>
            </w:pPr>
            <w:r>
              <w:rPr>
                <w:rFonts w:hint="eastAsia" w:ascii="宋体" w:hAnsi="宋体" w:cs="宋体"/>
                <w:kern w:val="0"/>
                <w:sz w:val="24"/>
                <w:szCs w:val="24"/>
                <w:lang w:val="en-US" w:eastAsia="zh-CN"/>
              </w:rPr>
              <w:t>m2</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281.11</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lang w:val="en-US" w:eastAsia="zh-CN"/>
              </w:rPr>
              <w:t>铲除、刷界面剂、腻子乳胶漆两遍</w:t>
            </w: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瓷砖墙面维修</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4"/>
                <w:szCs w:val="24"/>
              </w:rPr>
            </w:pPr>
            <w:r>
              <w:rPr>
                <w:rFonts w:hint="eastAsia" w:ascii="宋体" w:hAnsi="宋体" w:cs="宋体"/>
                <w:kern w:val="0"/>
                <w:sz w:val="24"/>
                <w:szCs w:val="24"/>
                <w:lang w:val="en-US" w:eastAsia="zh-CN"/>
              </w:rPr>
              <w:t>m2</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12.75</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300*600mm</w:t>
            </w: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不锈钢踢脚线维修</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m</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5.2</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lang w:val="en-US" w:eastAsia="zh-CN"/>
              </w:rPr>
              <w:t>4寸筒灯更换</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个</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28</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1"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9</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会议室灯泡更换</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4"/>
                <w:szCs w:val="24"/>
              </w:rPr>
            </w:pPr>
            <w:r>
              <w:rPr>
                <w:rFonts w:hint="eastAsia" w:ascii="宋体" w:hAnsi="宋体" w:cs="宋体"/>
                <w:kern w:val="0"/>
                <w:sz w:val="24"/>
                <w:szCs w:val="24"/>
                <w:lang w:val="en-US" w:eastAsia="zh-CN"/>
              </w:rPr>
              <w:t>个</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16</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射灯灯碗更换</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cs="宋体"/>
                <w:kern w:val="0"/>
                <w:sz w:val="24"/>
                <w:szCs w:val="24"/>
              </w:rPr>
            </w:pPr>
            <w:r>
              <w:rPr>
                <w:rFonts w:hint="eastAsia" w:ascii="宋体" w:hAnsi="宋体" w:cs="宋体"/>
                <w:kern w:val="0"/>
                <w:sz w:val="24"/>
                <w:szCs w:val="24"/>
                <w:lang w:val="en-US" w:eastAsia="zh-CN"/>
              </w:rPr>
              <w:t>个</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235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sz w:val="24"/>
                <w:szCs w:val="28"/>
                <w:lang w:val="en-US" w:eastAsia="zh-CN"/>
              </w:rPr>
            </w:pPr>
            <w:r>
              <w:rPr>
                <w:rFonts w:hint="eastAsia" w:ascii="宋体" w:hAnsi="宋体"/>
                <w:sz w:val="24"/>
                <w:szCs w:val="28"/>
                <w:lang w:val="en-US" w:eastAsia="zh-CN"/>
              </w:rPr>
              <w:t>会议室灯带更换</w:t>
            </w:r>
          </w:p>
        </w:tc>
        <w:tc>
          <w:tcPr>
            <w:tcW w:w="750" w:type="dxa"/>
            <w:tcBorders>
              <w:top w:val="nil"/>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根</w:t>
            </w:r>
          </w:p>
        </w:tc>
        <w:tc>
          <w:tcPr>
            <w:tcW w:w="1016" w:type="dxa"/>
            <w:tcBorders>
              <w:top w:val="nil"/>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6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13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T5灯管</w:t>
            </w:r>
          </w:p>
        </w:tc>
      </w:tr>
      <w:tr>
        <w:tblPrEx>
          <w:tblCellMar>
            <w:top w:w="0" w:type="dxa"/>
            <w:left w:w="108" w:type="dxa"/>
            <w:bottom w:w="0" w:type="dxa"/>
            <w:right w:w="108" w:type="dxa"/>
          </w:tblCellMar>
        </w:tblPrEx>
        <w:trPr>
          <w:trHeight w:val="458" w:hRule="atLeas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三</w:t>
            </w:r>
          </w:p>
        </w:tc>
        <w:tc>
          <w:tcPr>
            <w:tcW w:w="8504"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实验楼</w:t>
            </w:r>
          </w:p>
        </w:tc>
      </w:tr>
      <w:tr>
        <w:tblPrEx>
          <w:tblCellMar>
            <w:top w:w="0" w:type="dxa"/>
            <w:left w:w="108" w:type="dxa"/>
            <w:bottom w:w="0" w:type="dxa"/>
            <w:right w:w="108" w:type="dxa"/>
          </w:tblCellMar>
        </w:tblPrEx>
        <w:trPr>
          <w:trHeight w:val="402" w:hRule="atLeas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23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吊顶及墙面维修</w:t>
            </w:r>
          </w:p>
        </w:tc>
        <w:tc>
          <w:tcPr>
            <w:tcW w:w="7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m2</w:t>
            </w:r>
          </w:p>
        </w:tc>
        <w:tc>
          <w:tcPr>
            <w:tcW w:w="1016"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226.86</w:t>
            </w:r>
          </w:p>
        </w:tc>
        <w:tc>
          <w:tcPr>
            <w:tcW w:w="11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06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铲除、刷界面剂、腻子乳胶漆两遍</w:t>
            </w:r>
          </w:p>
        </w:tc>
      </w:tr>
      <w:tr>
        <w:tblPrEx>
          <w:tblCellMar>
            <w:top w:w="0" w:type="dxa"/>
            <w:left w:w="108" w:type="dxa"/>
            <w:bottom w:w="0" w:type="dxa"/>
            <w:right w:w="108" w:type="dxa"/>
          </w:tblCellMar>
        </w:tblPrEx>
        <w:trPr>
          <w:trHeight w:val="402" w:hRule="atLeas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w:t>
            </w:r>
          </w:p>
        </w:tc>
        <w:tc>
          <w:tcPr>
            <w:tcW w:w="23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铝扣板清洗维修</w:t>
            </w:r>
          </w:p>
        </w:tc>
        <w:tc>
          <w:tcPr>
            <w:tcW w:w="7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m2</w:t>
            </w:r>
          </w:p>
        </w:tc>
        <w:tc>
          <w:tcPr>
            <w:tcW w:w="1016"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82.75</w:t>
            </w:r>
          </w:p>
        </w:tc>
        <w:tc>
          <w:tcPr>
            <w:tcW w:w="11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06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CellMar>
            <w:top w:w="0" w:type="dxa"/>
            <w:left w:w="108" w:type="dxa"/>
            <w:bottom w:w="0" w:type="dxa"/>
            <w:right w:w="108" w:type="dxa"/>
          </w:tblCellMar>
        </w:tblPrEx>
        <w:trPr>
          <w:trHeight w:val="323" w:hRule="atLeas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小计</w:t>
            </w:r>
          </w:p>
        </w:tc>
        <w:tc>
          <w:tcPr>
            <w:tcW w:w="23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p>
        </w:tc>
        <w:tc>
          <w:tcPr>
            <w:tcW w:w="615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p>
        </w:tc>
      </w:tr>
      <w:tr>
        <w:tblPrEx>
          <w:tblCellMar>
            <w:top w:w="0" w:type="dxa"/>
            <w:left w:w="108" w:type="dxa"/>
            <w:bottom w:w="0" w:type="dxa"/>
            <w:right w:w="108" w:type="dxa"/>
          </w:tblCellMar>
        </w:tblPrEx>
        <w:trPr>
          <w:trHeight w:val="396" w:hRule="atLeas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15</w:t>
            </w:r>
          </w:p>
        </w:tc>
        <w:tc>
          <w:tcPr>
            <w:tcW w:w="23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税率</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p>
        </w:tc>
        <w:tc>
          <w:tcPr>
            <w:tcW w:w="10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税金</w:t>
            </w:r>
          </w:p>
        </w:tc>
        <w:tc>
          <w:tcPr>
            <w:tcW w:w="438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16</w:t>
            </w:r>
          </w:p>
        </w:tc>
        <w:tc>
          <w:tcPr>
            <w:tcW w:w="23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总计</w:t>
            </w:r>
          </w:p>
        </w:tc>
        <w:tc>
          <w:tcPr>
            <w:tcW w:w="615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p>
        </w:tc>
      </w:tr>
    </w:tbl>
    <w:p>
      <w:pPr>
        <w:autoSpaceDE w:val="0"/>
        <w:autoSpaceDN w:val="0"/>
        <w:adjustRightInd w:val="0"/>
        <w:spacing w:line="360" w:lineRule="auto"/>
        <w:ind w:firstLine="477" w:firstLineChars="198"/>
        <w:jc w:val="left"/>
        <w:rPr>
          <w:rFonts w:ascii="宋体" w:hAnsi="宋体" w:cs="宋体"/>
          <w:b/>
          <w:bCs/>
          <w:sz w:val="24"/>
          <w:szCs w:val="24"/>
        </w:rPr>
      </w:pPr>
      <w:bookmarkStart w:id="65" w:name="_Toc482188644"/>
      <w:r>
        <w:rPr>
          <w:rFonts w:hint="eastAsia" w:ascii="宋体" w:hAnsi="宋体" w:cs="宋体"/>
          <w:b/>
          <w:bCs/>
          <w:sz w:val="24"/>
          <w:szCs w:val="24"/>
          <w:lang w:val="en-US" w:eastAsia="zh-CN"/>
        </w:rPr>
        <w:t>三</w:t>
      </w:r>
      <w:r>
        <w:rPr>
          <w:rFonts w:hint="eastAsia" w:ascii="宋体" w:hAnsi="宋体" w:cs="宋体"/>
          <w:b/>
          <w:bCs/>
          <w:sz w:val="24"/>
          <w:szCs w:val="24"/>
        </w:rPr>
        <w:t>、报价要求</w:t>
      </w:r>
    </w:p>
    <w:bookmarkEnd w:id="65"/>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1.本项目采用</w:t>
      </w:r>
      <w:r>
        <w:rPr>
          <w:rFonts w:hint="eastAsia" w:ascii="宋体" w:hAnsi="宋体"/>
          <w:color w:val="000000" w:themeColor="text1"/>
          <w:sz w:val="24"/>
          <w:szCs w:val="28"/>
          <w:highlight w:val="none"/>
          <w:lang w:val="en-US" w:eastAsia="zh-CN"/>
          <w14:textFill>
            <w14:solidFill>
              <w14:schemeClr w14:val="tx1"/>
            </w14:solidFill>
          </w14:textFill>
        </w:rPr>
        <w:t>固定</w:t>
      </w:r>
      <w:r>
        <w:rPr>
          <w:rFonts w:hint="eastAsia" w:ascii="宋体" w:hAnsi="宋体"/>
          <w:color w:val="000000" w:themeColor="text1"/>
          <w:sz w:val="24"/>
          <w:szCs w:val="28"/>
          <w:highlight w:val="none"/>
          <w14:textFill>
            <w14:solidFill>
              <w14:schemeClr w14:val="tx1"/>
            </w14:solidFill>
          </w14:textFill>
        </w:rPr>
        <w:t>总价计价，除非合同另有规定，该总价包含但不限于</w:t>
      </w:r>
      <w:r>
        <w:rPr>
          <w:rFonts w:hint="eastAsia" w:ascii="宋体" w:hAnsi="宋体"/>
          <w:color w:val="000000" w:themeColor="text1"/>
          <w:sz w:val="24"/>
          <w:szCs w:val="28"/>
          <w:highlight w:val="none"/>
          <w:lang w:val="en-US" w:eastAsia="zh-CN"/>
          <w14:textFill>
            <w14:solidFill>
              <w14:schemeClr w14:val="tx1"/>
            </w14:solidFill>
          </w14:textFill>
        </w:rPr>
        <w:t>人工费、材料费、工器具使用费、措施费、企业管理费及利润、规费、税金等为保证工程完工的</w:t>
      </w:r>
      <w:r>
        <w:rPr>
          <w:rFonts w:hint="eastAsia" w:ascii="宋体" w:hAnsi="宋体"/>
          <w:color w:val="000000" w:themeColor="text1"/>
          <w:sz w:val="24"/>
          <w:szCs w:val="28"/>
          <w:highlight w:val="none"/>
          <w14:textFill>
            <w14:solidFill>
              <w14:schemeClr w14:val="tx1"/>
            </w14:solidFill>
          </w14:textFill>
        </w:rPr>
        <w:t>全部费用。投标报价总价不得高于项目概算。</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2</w:t>
      </w:r>
      <w:r>
        <w:rPr>
          <w:rFonts w:hint="eastAsia" w:ascii="宋体" w:hAnsi="宋体"/>
          <w:color w:val="000000" w:themeColor="text1"/>
          <w:sz w:val="24"/>
          <w:szCs w:val="28"/>
          <w:highlight w:val="none"/>
          <w14:textFill>
            <w14:solidFill>
              <w14:schemeClr w14:val="tx1"/>
            </w14:solidFill>
          </w14:textFill>
        </w:rPr>
        <w:t>.投标人根据现场勘察结果填写报价表中规定的所有内容，未经勘察或勘察有误的，风险由投标人自行承担，报价不得有漏项，否则，作为废标处理。</w:t>
      </w:r>
    </w:p>
    <w:p/>
    <w:p>
      <w:pPr>
        <w:rPr>
          <w:rFonts w:hint="eastAsia"/>
        </w:rPr>
      </w:pPr>
    </w:p>
    <w:p>
      <w:pPr>
        <w:pStyle w:val="4"/>
        <w:spacing w:before="0" w:line="500" w:lineRule="exact"/>
        <w:ind w:firstLine="0"/>
        <w:rPr>
          <w:rFonts w:hint="eastAsia" w:ascii="宋体" w:hAnsi="宋体" w:eastAsia="宋体"/>
        </w:rPr>
      </w:pPr>
      <w:bookmarkStart w:id="66" w:name="_Toc92869814"/>
    </w:p>
    <w:p>
      <w:pPr>
        <w:pStyle w:val="4"/>
        <w:spacing w:before="0" w:line="500" w:lineRule="exact"/>
        <w:ind w:firstLine="0"/>
        <w:rPr>
          <w:rFonts w:ascii="宋体" w:hAnsi="宋体" w:eastAsia="宋体"/>
        </w:rPr>
      </w:pPr>
      <w:r>
        <w:rPr>
          <w:rFonts w:hint="eastAsia" w:ascii="宋体" w:hAnsi="宋体" w:eastAsia="宋体"/>
        </w:rPr>
        <w:t>第五章  评标办法</w:t>
      </w:r>
      <w:bookmarkEnd w:id="48"/>
      <w:bookmarkEnd w:id="66"/>
      <w:bookmarkStart w:id="67" w:name="_Toc220232391"/>
    </w:p>
    <w:p>
      <w:pPr>
        <w:adjustRightInd w:val="0"/>
        <w:snapToGrid w:val="0"/>
        <w:spacing w:line="360" w:lineRule="auto"/>
        <w:ind w:right="-10" w:firstLine="482" w:firstLineChars="200"/>
        <w:rPr>
          <w:rFonts w:ascii="宋体" w:hAnsi="宋体" w:cs="宋体-18030"/>
          <w:sz w:val="24"/>
        </w:rPr>
      </w:pPr>
      <w:r>
        <w:rPr>
          <w:rFonts w:hint="eastAsia" w:ascii="宋体" w:hAnsi="宋体"/>
          <w:b/>
          <w:bCs/>
          <w:sz w:val="24"/>
        </w:rPr>
        <w:t>1.</w:t>
      </w:r>
      <w:r>
        <w:rPr>
          <w:rFonts w:hint="eastAsia" w:ascii="宋体" w:hAnsi="宋体"/>
          <w:sz w:val="24"/>
        </w:rPr>
        <w:t>为了做好</w:t>
      </w:r>
      <w:r>
        <w:rPr>
          <w:rFonts w:hint="eastAsia" w:ascii="宋体" w:hAnsi="DotumChe" w:cs="宋体"/>
          <w:spacing w:val="20"/>
          <w:kern w:val="0"/>
          <w:sz w:val="24"/>
          <w:szCs w:val="24"/>
          <w:lang w:val="en-US" w:eastAsia="zh-CN"/>
        </w:rPr>
        <w:t>智慧农业谷小额零星维修工程</w:t>
      </w:r>
      <w:r>
        <w:rPr>
          <w:rFonts w:hint="eastAsia" w:ascii="宋体" w:hAnsi="宋体"/>
          <w:b/>
          <w:sz w:val="24"/>
        </w:rPr>
        <w:t>（</w:t>
      </w:r>
      <w:r>
        <w:rPr>
          <w:rFonts w:hint="eastAsia" w:ascii="宋体" w:hAnsi="宋体"/>
          <w:b w:val="0"/>
          <w:bCs/>
          <w:sz w:val="24"/>
        </w:rPr>
        <w:t>项目编号</w:t>
      </w:r>
      <w:r>
        <w:rPr>
          <w:rFonts w:hint="eastAsia" w:ascii="宋体" w:hAnsi="宋体"/>
          <w:b/>
          <w:sz w:val="24"/>
        </w:rPr>
        <w:t>：</w:t>
      </w:r>
      <w:r>
        <w:rPr>
          <w:rFonts w:hint="eastAsia" w:ascii="宋体" w:hAnsi="宋体"/>
          <w:sz w:val="24"/>
          <w:szCs w:val="24"/>
        </w:rPr>
        <w:t>CFGF-CG-2023-021-FW</w:t>
      </w:r>
      <w:r>
        <w:rPr>
          <w:rFonts w:hint="eastAsia" w:ascii="宋体" w:hAnsi="宋体"/>
          <w:b/>
          <w:sz w:val="24"/>
          <w:lang w:val="en-US" w:eastAsia="zh-CN"/>
        </w:rPr>
        <w:t xml:space="preserve"> </w:t>
      </w:r>
      <w:r>
        <w:rPr>
          <w:rFonts w:hint="eastAsia" w:ascii="宋体" w:hAnsi="宋体"/>
          <w:b/>
          <w:sz w:val="24"/>
        </w:rPr>
        <w:t>）</w:t>
      </w:r>
      <w:r>
        <w:rPr>
          <w:rFonts w:hint="eastAsia" w:ascii="宋体" w:hAnsi="宋体"/>
          <w:sz w:val="24"/>
        </w:rPr>
        <w:t>的招标评标工作，保证项目评审工作的正常有序进行，维护招标人、投标人的合法权益，依据《中华人民共和国招标投标法》</w:t>
      </w:r>
      <w:r>
        <w:rPr>
          <w:rFonts w:hint="eastAsia" w:ascii="宋体" w:hAnsi="宋体" w:cs="宋体-18030"/>
          <w:sz w:val="24"/>
        </w:rPr>
        <w:t>、《中华人民共和国招标投标法实施条例》及其它相关法律法规，本着公开、公平、公正的原则，制定评标办法。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sz w:val="24"/>
        </w:rPr>
      </w:pPr>
      <w:r>
        <w:rPr>
          <w:rFonts w:hint="eastAsia" w:ascii="宋体" w:hAnsi="宋体"/>
          <w:b/>
          <w:bCs/>
          <w:sz w:val="24"/>
        </w:rPr>
        <w:t>2.</w:t>
      </w:r>
      <w:r>
        <w:rPr>
          <w:rFonts w:hint="eastAsia" w:ascii="宋体" w:hAnsi="宋体"/>
          <w:sz w:val="24"/>
        </w:rPr>
        <w:t>本次项目评标采用</w:t>
      </w:r>
      <w:r>
        <w:rPr>
          <w:rFonts w:hint="eastAsia" w:ascii="宋体" w:hAnsi="宋体"/>
          <w:b/>
          <w:bCs/>
          <w:sz w:val="24"/>
          <w:u w:val="single"/>
          <w:lang w:val="en-US" w:eastAsia="zh-CN"/>
        </w:rPr>
        <w:t>有效最低价法</w:t>
      </w:r>
      <w:r>
        <w:rPr>
          <w:rFonts w:hint="eastAsia" w:ascii="宋体" w:hAnsi="宋体"/>
          <w:sz w:val="24"/>
        </w:rPr>
        <w:t>作为对投标人标书的比较方法。</w:t>
      </w:r>
    </w:p>
    <w:p>
      <w:pPr>
        <w:adjustRightInd w:val="0"/>
        <w:snapToGrid w:val="0"/>
        <w:spacing w:line="500" w:lineRule="exact"/>
        <w:ind w:left="-61" w:leftChars="-29" w:right="-10"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lang w:val="en-US" w:eastAsia="zh-CN"/>
        </w:rPr>
        <w:t>3</w:t>
      </w:r>
      <w:r>
        <w:rPr>
          <w:rFonts w:hint="eastAsia" w:ascii="宋体" w:hAnsi="宋体"/>
          <w:sz w:val="24"/>
        </w:rPr>
        <w:t>人的评标委员会，负责本项目的评标工作。</w:t>
      </w:r>
    </w:p>
    <w:p>
      <w:pPr>
        <w:adjustRightInd w:val="0"/>
        <w:snapToGrid w:val="0"/>
        <w:spacing w:line="500" w:lineRule="exact"/>
        <w:ind w:left="-61" w:leftChars="-29" w:right="-10"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500" w:lineRule="exact"/>
        <w:ind w:left="480" w:right="-10"/>
        <w:rPr>
          <w:rFonts w:ascii="宋体" w:hAnsi="宋体"/>
          <w:sz w:val="24"/>
        </w:rPr>
      </w:pPr>
      <w:r>
        <w:rPr>
          <w:rFonts w:hint="eastAsia" w:ascii="宋体" w:hAnsi="宋体"/>
          <w:sz w:val="24"/>
        </w:rPr>
        <w:t>5.1满足招标文件的实质性要求；</w:t>
      </w:r>
    </w:p>
    <w:p>
      <w:pPr>
        <w:spacing w:line="500" w:lineRule="exact"/>
        <w:ind w:left="480" w:right="-10"/>
        <w:rPr>
          <w:rFonts w:ascii="宋体" w:hAnsi="宋体"/>
          <w:sz w:val="24"/>
        </w:rPr>
      </w:pPr>
      <w:r>
        <w:rPr>
          <w:rFonts w:hint="eastAsia" w:ascii="宋体" w:hAnsi="宋体"/>
          <w:sz w:val="24"/>
        </w:rPr>
        <w:t>5.2无重大偏离、保留或招标人不能接受的附加条件；</w:t>
      </w:r>
    </w:p>
    <w:p>
      <w:pPr>
        <w:spacing w:line="500" w:lineRule="exact"/>
        <w:ind w:left="480" w:right="-10"/>
        <w:rPr>
          <w:rFonts w:ascii="宋体" w:hAnsi="宋体"/>
          <w:sz w:val="24"/>
        </w:rPr>
      </w:pPr>
      <w:r>
        <w:rPr>
          <w:rFonts w:hint="eastAsia" w:ascii="宋体" w:hAnsi="宋体"/>
          <w:sz w:val="24"/>
        </w:rPr>
        <w:t>5.3通过初审；</w:t>
      </w:r>
    </w:p>
    <w:p>
      <w:pPr>
        <w:adjustRightInd w:val="0"/>
        <w:snapToGrid w:val="0"/>
        <w:spacing w:line="500" w:lineRule="exact"/>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500" w:lineRule="exact"/>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2" w:firstLineChars="200"/>
        <w:rPr>
          <w:rFonts w:ascii="宋体" w:hAnsi="宋体"/>
          <w:b/>
          <w:bCs/>
          <w:sz w:val="24"/>
        </w:rPr>
      </w:pPr>
      <w:bookmarkStart w:id="68" w:name="_Toc40792203"/>
      <w:r>
        <w:rPr>
          <w:rFonts w:hint="eastAsia" w:ascii="宋体" w:hAnsi="宋体"/>
          <w:b/>
          <w:bCs/>
          <w:sz w:val="24"/>
        </w:rPr>
        <w:t>8.评审程序</w:t>
      </w:r>
    </w:p>
    <w:p>
      <w:pPr>
        <w:adjustRightInd w:val="0"/>
        <w:spacing w:line="360" w:lineRule="auto"/>
        <w:ind w:right="-11" w:firstLine="422" w:firstLineChars="175"/>
        <w:contextualSpacing/>
        <w:rPr>
          <w:rFonts w:ascii="宋体" w:hAnsi="宋体"/>
          <w:b/>
          <w:sz w:val="24"/>
          <w:szCs w:val="24"/>
        </w:rPr>
      </w:pPr>
      <w:r>
        <w:rPr>
          <w:rFonts w:hint="eastAsia" w:ascii="宋体" w:hAnsi="宋体"/>
          <w:b/>
          <w:sz w:val="24"/>
          <w:szCs w:val="24"/>
        </w:rPr>
        <w:t>8.1初审</w:t>
      </w:r>
    </w:p>
    <w:p>
      <w:pPr>
        <w:adjustRightInd w:val="0"/>
        <w:spacing w:line="360" w:lineRule="auto"/>
        <w:ind w:right="-11" w:firstLine="420" w:firstLineChars="175"/>
        <w:contextualSpacing/>
        <w:rPr>
          <w:rFonts w:ascii="宋体" w:hAnsi="宋体"/>
          <w:bCs/>
          <w:sz w:val="24"/>
          <w:szCs w:val="24"/>
        </w:rPr>
      </w:pPr>
      <w:r>
        <w:rPr>
          <w:rFonts w:hint="eastAsia" w:ascii="宋体" w:hAnsi="宋体"/>
          <w:bCs/>
          <w:sz w:val="24"/>
          <w:szCs w:val="24"/>
        </w:rPr>
        <w:t>评标委员会按下表内容对所有投标人进行初审：</w:t>
      </w:r>
    </w:p>
    <w:p>
      <w:pPr>
        <w:pStyle w:val="24"/>
        <w:spacing w:before="128" w:after="20"/>
        <w:ind w:right="567"/>
        <w:jc w:val="center"/>
        <w:rPr>
          <w:rFonts w:ascii="黑体" w:eastAsia="黑体"/>
        </w:rPr>
      </w:pPr>
      <w:r>
        <w:rPr>
          <w:rFonts w:hint="eastAsia" w:ascii="黑体" w:eastAsia="黑体"/>
        </w:rPr>
        <w:t>资格审查评审表</w:t>
      </w:r>
      <w:bookmarkEnd w:id="68"/>
    </w:p>
    <w:tbl>
      <w:tblPr>
        <w:tblStyle w:val="6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131"/>
        <w:gridCol w:w="223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560"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序号</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实质性指标名称</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指标要求</w:t>
            </w:r>
          </w:p>
        </w:tc>
        <w:tc>
          <w:tcPr>
            <w:tcW w:w="4536"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60"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1</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投标人名称</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投标人名称与营业执照单位名称一致</w:t>
            </w:r>
          </w:p>
        </w:tc>
        <w:tc>
          <w:tcPr>
            <w:tcW w:w="4536" w:type="dxa"/>
            <w:tcBorders>
              <w:bottom w:val="single" w:color="auto" w:sz="4" w:space="0"/>
            </w:tcBorders>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60"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2</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具备有效的营业执照</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合法有效</w:t>
            </w:r>
          </w:p>
        </w:tc>
        <w:tc>
          <w:tcPr>
            <w:tcW w:w="4536"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3</w:t>
            </w:r>
          </w:p>
        </w:tc>
        <w:tc>
          <w:tcPr>
            <w:tcW w:w="2131" w:type="dxa"/>
            <w:vAlign w:val="center"/>
          </w:tcPr>
          <w:p>
            <w:pPr>
              <w:spacing w:after="50"/>
              <w:ind w:right="-10"/>
              <w:rPr>
                <w:rFonts w:ascii="宋体" w:hAnsi="宋体"/>
                <w:sz w:val="24"/>
                <w:szCs w:val="24"/>
              </w:rPr>
            </w:pPr>
            <w:r>
              <w:rPr>
                <w:rFonts w:hint="eastAsia" w:ascii="宋体" w:hAnsi="宋体"/>
                <w:sz w:val="24"/>
                <w:szCs w:val="24"/>
              </w:rPr>
              <w:t>投标函</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r>
              <w:rPr>
                <w:rFonts w:hint="eastAsia" w:ascii="宋体" w:hAnsi="宋体"/>
                <w:sz w:val="24"/>
                <w:szCs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4</w:t>
            </w:r>
          </w:p>
        </w:tc>
        <w:tc>
          <w:tcPr>
            <w:tcW w:w="2131" w:type="dxa"/>
            <w:vAlign w:val="center"/>
          </w:tcPr>
          <w:p>
            <w:pPr>
              <w:spacing w:after="50"/>
              <w:ind w:right="-10"/>
              <w:rPr>
                <w:rFonts w:ascii="宋体" w:hAnsi="宋体"/>
                <w:sz w:val="24"/>
                <w:szCs w:val="24"/>
              </w:rPr>
            </w:pPr>
            <w:r>
              <w:rPr>
                <w:rFonts w:hint="eastAsia" w:ascii="宋体" w:hAnsi="宋体"/>
                <w:sz w:val="24"/>
                <w:szCs w:val="24"/>
              </w:rPr>
              <w:t>投标授权书</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b/>
                <w:sz w:val="24"/>
                <w:szCs w:val="24"/>
              </w:rPr>
            </w:pPr>
            <w:r>
              <w:rPr>
                <w:rFonts w:hint="eastAsia" w:ascii="宋体" w:hAnsi="宋体"/>
                <w:sz w:val="24"/>
                <w:szCs w:val="24"/>
              </w:rPr>
              <w:t>详见第</w:t>
            </w:r>
            <w:r>
              <w:rPr>
                <w:rFonts w:hint="eastAsia" w:ascii="宋体" w:hAnsi="宋体"/>
                <w:sz w:val="24"/>
                <w:szCs w:val="24"/>
                <w:lang w:val="en-US" w:eastAsia="zh-CN"/>
              </w:rPr>
              <w:t>七</w:t>
            </w:r>
            <w:r>
              <w:rPr>
                <w:rFonts w:hint="eastAsia" w:ascii="宋体" w:hAnsi="宋体"/>
                <w:sz w:val="24"/>
                <w:szCs w:val="24"/>
              </w:rPr>
              <w:t>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5</w:t>
            </w:r>
          </w:p>
        </w:tc>
        <w:tc>
          <w:tcPr>
            <w:tcW w:w="2131" w:type="dxa"/>
            <w:vAlign w:val="center"/>
          </w:tcPr>
          <w:p>
            <w:pPr>
              <w:spacing w:after="50"/>
              <w:ind w:right="-10"/>
              <w:rPr>
                <w:rFonts w:ascii="宋体" w:hAnsi="宋体"/>
                <w:sz w:val="24"/>
                <w:szCs w:val="24"/>
              </w:rPr>
            </w:pPr>
            <w:r>
              <w:rPr>
                <w:rFonts w:hint="eastAsia" w:ascii="宋体" w:hAnsi="宋体"/>
                <w:sz w:val="24"/>
                <w:szCs w:val="24"/>
              </w:rPr>
              <w:t>投标人信用承诺</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6</w:t>
            </w:r>
          </w:p>
        </w:tc>
        <w:tc>
          <w:tcPr>
            <w:tcW w:w="2131" w:type="dxa"/>
            <w:vAlign w:val="center"/>
          </w:tcPr>
          <w:p>
            <w:pPr>
              <w:autoSpaceDE w:val="0"/>
              <w:autoSpaceDN w:val="0"/>
              <w:adjustRightInd w:val="0"/>
              <w:rPr>
                <w:rFonts w:ascii="宋体" w:hAnsi="宋体"/>
                <w:color w:val="auto"/>
                <w:sz w:val="24"/>
                <w:szCs w:val="24"/>
              </w:rPr>
            </w:pPr>
            <w:r>
              <w:rPr>
                <w:rFonts w:hint="eastAsia" w:ascii="宋体" w:hAnsi="宋体"/>
                <w:color w:val="auto"/>
                <w:sz w:val="24"/>
                <w:szCs w:val="24"/>
              </w:rPr>
              <w:t>投标人资格</w:t>
            </w:r>
          </w:p>
        </w:tc>
        <w:tc>
          <w:tcPr>
            <w:tcW w:w="2237" w:type="dxa"/>
            <w:vAlign w:val="center"/>
          </w:tcPr>
          <w:p>
            <w:pPr>
              <w:ind w:right="-11"/>
              <w:rPr>
                <w:rFonts w:ascii="宋体" w:hAnsi="宋体"/>
                <w:color w:val="auto"/>
                <w:sz w:val="24"/>
                <w:szCs w:val="24"/>
              </w:rPr>
            </w:pPr>
            <w:r>
              <w:rPr>
                <w:rFonts w:hint="eastAsia" w:ascii="宋体" w:hAnsi="宋体"/>
                <w:color w:val="auto"/>
                <w:sz w:val="24"/>
                <w:szCs w:val="24"/>
              </w:rPr>
              <w:t>符合招标文件要求</w:t>
            </w:r>
          </w:p>
        </w:tc>
        <w:tc>
          <w:tcPr>
            <w:tcW w:w="4536" w:type="dxa"/>
            <w:vAlign w:val="center"/>
          </w:tcPr>
          <w:p>
            <w:pPr>
              <w:adjustRightInd w:val="0"/>
              <w:snapToGrid w:val="0"/>
              <w:ind w:right="-10"/>
              <w:rPr>
                <w:rFonts w:ascii="宋体" w:hAnsi="宋体"/>
                <w:color w:val="auto"/>
                <w:sz w:val="24"/>
                <w:szCs w:val="24"/>
              </w:rPr>
            </w:pPr>
            <w:r>
              <w:rPr>
                <w:rFonts w:hint="eastAsia" w:ascii="宋体" w:hAnsi="宋体"/>
                <w:color w:val="auto"/>
                <w:sz w:val="24"/>
                <w:szCs w:val="24"/>
              </w:rPr>
              <w:t>详见第一章投标邀请“投标人资格”</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7</w:t>
            </w:r>
          </w:p>
        </w:tc>
        <w:tc>
          <w:tcPr>
            <w:tcW w:w="2131" w:type="dxa"/>
            <w:vAlign w:val="center"/>
          </w:tcPr>
          <w:p>
            <w:pPr>
              <w:autoSpaceDE w:val="0"/>
              <w:autoSpaceDN w:val="0"/>
              <w:adjustRightInd w:val="0"/>
              <w:rPr>
                <w:rFonts w:ascii="宋体" w:hAnsi="宋体"/>
                <w:sz w:val="24"/>
                <w:szCs w:val="24"/>
              </w:rPr>
            </w:pPr>
            <w:r>
              <w:rPr>
                <w:rFonts w:hint="eastAsia" w:ascii="宋体" w:hAnsi="宋体"/>
                <w:sz w:val="24"/>
                <w:szCs w:val="24"/>
              </w:rPr>
              <w:t>投标保证金</w:t>
            </w:r>
          </w:p>
        </w:tc>
        <w:tc>
          <w:tcPr>
            <w:tcW w:w="2237" w:type="dxa"/>
            <w:vAlign w:val="center"/>
          </w:tcPr>
          <w:p>
            <w:pPr>
              <w:ind w:right="-11"/>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8</w:t>
            </w:r>
          </w:p>
        </w:tc>
        <w:tc>
          <w:tcPr>
            <w:tcW w:w="2131" w:type="dxa"/>
            <w:vAlign w:val="center"/>
          </w:tcPr>
          <w:p>
            <w:pPr>
              <w:spacing w:after="50"/>
              <w:ind w:right="-10"/>
              <w:rPr>
                <w:rFonts w:ascii="宋体" w:hAnsi="宋体"/>
                <w:color w:val="auto"/>
                <w:sz w:val="24"/>
                <w:szCs w:val="24"/>
              </w:rPr>
            </w:pPr>
            <w:r>
              <w:rPr>
                <w:rFonts w:hint="eastAsia" w:ascii="宋体" w:hAnsi="宋体"/>
                <w:color w:val="auto"/>
                <w:sz w:val="24"/>
                <w:szCs w:val="24"/>
              </w:rPr>
              <w:t>标书响应情况</w:t>
            </w:r>
          </w:p>
        </w:tc>
        <w:tc>
          <w:tcPr>
            <w:tcW w:w="2237" w:type="dxa"/>
            <w:vAlign w:val="center"/>
          </w:tcPr>
          <w:p>
            <w:pPr>
              <w:spacing w:after="50"/>
              <w:ind w:right="-10"/>
              <w:rPr>
                <w:rFonts w:hint="eastAsia" w:ascii="宋体" w:hAnsi="宋体" w:eastAsia="宋体"/>
                <w:color w:val="auto"/>
                <w:sz w:val="24"/>
                <w:szCs w:val="24"/>
                <w:lang w:val="en-US" w:eastAsia="zh-CN"/>
              </w:rPr>
            </w:pPr>
            <w:r>
              <w:rPr>
                <w:rFonts w:hint="eastAsia" w:ascii="宋体" w:hAnsi="宋体"/>
                <w:color w:val="auto"/>
                <w:sz w:val="24"/>
                <w:szCs w:val="24"/>
              </w:rPr>
              <w:t>付款响应、</w:t>
            </w:r>
            <w:r>
              <w:rPr>
                <w:rFonts w:hint="eastAsia" w:ascii="宋体" w:hAnsi="宋体"/>
                <w:color w:val="auto"/>
                <w:sz w:val="24"/>
                <w:szCs w:val="24"/>
                <w:lang w:val="en-US" w:eastAsia="zh-CN"/>
              </w:rPr>
              <w:t>质量</w:t>
            </w:r>
            <w:r>
              <w:rPr>
                <w:rFonts w:hint="eastAsia" w:ascii="宋体" w:hAnsi="宋体"/>
                <w:color w:val="auto"/>
                <w:sz w:val="24"/>
                <w:szCs w:val="24"/>
              </w:rPr>
              <w:t>响应、质保期响应</w:t>
            </w:r>
            <w:r>
              <w:rPr>
                <w:rFonts w:hint="eastAsia" w:ascii="宋体" w:hAnsi="宋体"/>
                <w:color w:val="auto"/>
                <w:sz w:val="24"/>
                <w:szCs w:val="24"/>
                <w:lang w:val="en-US" w:eastAsia="zh-CN"/>
              </w:rPr>
              <w:t>等</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9</w:t>
            </w:r>
          </w:p>
        </w:tc>
        <w:tc>
          <w:tcPr>
            <w:tcW w:w="2131" w:type="dxa"/>
            <w:vAlign w:val="center"/>
          </w:tcPr>
          <w:p>
            <w:pPr>
              <w:spacing w:after="50"/>
              <w:ind w:right="-10"/>
              <w:rPr>
                <w:rFonts w:ascii="宋体" w:hAnsi="宋体"/>
                <w:sz w:val="24"/>
                <w:szCs w:val="24"/>
              </w:rPr>
            </w:pPr>
            <w:r>
              <w:rPr>
                <w:rFonts w:hint="eastAsia" w:ascii="宋体" w:hAnsi="宋体"/>
                <w:sz w:val="24"/>
                <w:szCs w:val="24"/>
              </w:rPr>
              <w:t>标书规范性</w:t>
            </w:r>
          </w:p>
        </w:tc>
        <w:tc>
          <w:tcPr>
            <w:tcW w:w="2237" w:type="dxa"/>
            <w:vAlign w:val="center"/>
          </w:tcPr>
          <w:p>
            <w:pPr>
              <w:spacing w:after="50"/>
              <w:ind w:right="-10"/>
              <w:rPr>
                <w:rFonts w:ascii="宋体" w:hAnsi="宋体"/>
                <w:sz w:val="24"/>
                <w:szCs w:val="24"/>
              </w:rPr>
            </w:pPr>
            <w:r>
              <w:rPr>
                <w:rFonts w:hint="eastAsia" w:ascii="宋体" w:hAnsi="宋体"/>
                <w:kern w:val="0"/>
                <w:sz w:val="24"/>
                <w:szCs w:val="24"/>
              </w:rPr>
              <w:t>无严重的编排混乱、内容不全或字迹模糊辨认不清、前后矛盾情况，对评标无实质性影响的</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560" w:type="dxa"/>
            <w:vAlign w:val="center"/>
          </w:tcPr>
          <w:p>
            <w:pPr>
              <w:adjustRightInd w:val="0"/>
              <w:snapToGrid w:val="0"/>
              <w:ind w:right="-10"/>
              <w:rPr>
                <w:rFonts w:hint="eastAsia" w:ascii="宋体" w:hAnsi="宋体" w:eastAsia="宋体"/>
                <w:sz w:val="24"/>
                <w:szCs w:val="24"/>
                <w:lang w:eastAsia="zh-CN"/>
              </w:rPr>
            </w:pPr>
            <w:r>
              <w:rPr>
                <w:rFonts w:ascii="宋体" w:hAnsi="宋体"/>
                <w:sz w:val="24"/>
                <w:szCs w:val="24"/>
              </w:rPr>
              <w:t>1</w:t>
            </w:r>
            <w:r>
              <w:rPr>
                <w:rFonts w:hint="eastAsia" w:ascii="宋体" w:hAnsi="宋体"/>
                <w:sz w:val="24"/>
                <w:szCs w:val="24"/>
                <w:lang w:val="en-US" w:eastAsia="zh-CN"/>
              </w:rPr>
              <w:t>0</w:t>
            </w:r>
          </w:p>
        </w:tc>
        <w:tc>
          <w:tcPr>
            <w:tcW w:w="2131" w:type="dxa"/>
            <w:vAlign w:val="center"/>
          </w:tcPr>
          <w:p>
            <w:pPr>
              <w:spacing w:after="50"/>
              <w:ind w:right="-10"/>
              <w:rPr>
                <w:rFonts w:ascii="宋体" w:hAnsi="宋体"/>
                <w:sz w:val="24"/>
                <w:szCs w:val="24"/>
              </w:rPr>
            </w:pPr>
            <w:r>
              <w:rPr>
                <w:rFonts w:hint="eastAsia" w:ascii="宋体" w:hAnsi="宋体"/>
                <w:sz w:val="24"/>
                <w:szCs w:val="24"/>
              </w:rPr>
              <w:t>其他要求</w:t>
            </w:r>
          </w:p>
        </w:tc>
        <w:tc>
          <w:tcPr>
            <w:tcW w:w="2237" w:type="dxa"/>
            <w:vAlign w:val="center"/>
          </w:tcPr>
          <w:p>
            <w:pPr>
              <w:spacing w:after="50"/>
              <w:ind w:right="-10"/>
              <w:rPr>
                <w:rFonts w:ascii="宋体" w:hAnsi="宋体"/>
                <w:sz w:val="24"/>
                <w:szCs w:val="24"/>
              </w:rPr>
            </w:pPr>
            <w:r>
              <w:rPr>
                <w:rFonts w:hint="eastAsia" w:ascii="宋体" w:hAnsi="宋体"/>
                <w:sz w:val="24"/>
                <w:szCs w:val="24"/>
              </w:rPr>
              <w:t>上述指标中未列出，但国家相关法律法规或谈判文件有明确规定的</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9464" w:type="dxa"/>
            <w:gridSpan w:val="4"/>
            <w:vAlign w:val="center"/>
          </w:tcPr>
          <w:p>
            <w:pPr>
              <w:adjustRightInd w:val="0"/>
              <w:snapToGrid w:val="0"/>
              <w:ind w:right="-10"/>
              <w:rPr>
                <w:rFonts w:ascii="宋体" w:hAnsi="宋体" w:cs="宋体"/>
                <w:sz w:val="24"/>
                <w:szCs w:val="24"/>
                <w:lang w:val="zh-CN" w:bidi="zh-CN"/>
              </w:rPr>
            </w:pPr>
            <w:r>
              <w:rPr>
                <w:rFonts w:hint="eastAsia" w:ascii="宋体" w:hAnsi="宋体"/>
                <w:sz w:val="24"/>
                <w:szCs w:val="24"/>
              </w:rPr>
              <w:t>（1）资格审查采用定性方法，符合</w:t>
            </w:r>
            <w:r>
              <w:rPr>
                <w:rFonts w:hint="eastAsia" w:ascii="宋体" w:hAnsi="宋体" w:cs="宋体"/>
                <w:sz w:val="24"/>
                <w:szCs w:val="24"/>
                <w:lang w:val="zh-CN" w:bidi="zh-CN"/>
              </w:rPr>
              <w:t>性评审，所有评审选项必须全部通过方为合格。</w:t>
            </w:r>
          </w:p>
          <w:p>
            <w:pPr>
              <w:adjustRightInd w:val="0"/>
              <w:snapToGrid w:val="0"/>
              <w:ind w:right="-10"/>
              <w:rPr>
                <w:rFonts w:ascii="宋体" w:hAnsi="宋体" w:cs="宋体"/>
                <w:sz w:val="24"/>
                <w:szCs w:val="24"/>
                <w:lang w:val="zh-CN" w:bidi="zh-CN"/>
              </w:rPr>
            </w:pPr>
            <w:r>
              <w:rPr>
                <w:rFonts w:hint="eastAsia" w:ascii="宋体" w:hAnsi="宋体" w:cs="宋体"/>
                <w:sz w:val="24"/>
                <w:szCs w:val="24"/>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ind w:right="-10"/>
              <w:rPr>
                <w:rFonts w:ascii="宋体" w:hAnsi="宋体" w:cs="宋体"/>
                <w:sz w:val="24"/>
                <w:szCs w:val="24"/>
                <w:lang w:val="zh-CN" w:bidi="zh-CN"/>
              </w:rPr>
            </w:pPr>
            <w:r>
              <w:rPr>
                <w:rFonts w:hint="eastAsia" w:ascii="宋体" w:hAnsi="宋体" w:cs="宋体"/>
                <w:sz w:val="24"/>
                <w:szCs w:val="24"/>
                <w:lang w:val="zh-CN" w:bidi="zh-CN"/>
              </w:rPr>
              <w:t>（2）投标人提供的资料不全、不清楚、超出有效期等情况，将由评审委员会按照对投标人不利的解释去理解，由此产生的一切后果由投标人自行承担。</w:t>
            </w:r>
          </w:p>
          <w:p>
            <w:pPr>
              <w:adjustRightInd w:val="0"/>
              <w:snapToGrid w:val="0"/>
              <w:ind w:right="-10"/>
              <w:rPr>
                <w:rFonts w:ascii="宋体" w:hAnsi="宋体"/>
                <w:sz w:val="24"/>
                <w:szCs w:val="24"/>
              </w:rPr>
            </w:pPr>
            <w:r>
              <w:rPr>
                <w:rFonts w:hint="eastAsia" w:ascii="宋体" w:hAnsi="宋体" w:cs="宋体"/>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2" w:firstLineChars="175"/>
        <w:rPr>
          <w:rFonts w:ascii="宋体" w:hAnsi="宋体"/>
          <w:b/>
          <w:sz w:val="24"/>
          <w:szCs w:val="24"/>
        </w:rPr>
      </w:pPr>
      <w:bookmarkStart w:id="69" w:name="_Toc460660192"/>
      <w:bookmarkStart w:id="70" w:name="_Toc535241125"/>
      <w:bookmarkStart w:id="71" w:name="_Toc535316017"/>
    </w:p>
    <w:p>
      <w:pPr>
        <w:adjustRightInd w:val="0"/>
        <w:snapToGrid w:val="0"/>
        <w:spacing w:line="360" w:lineRule="auto"/>
        <w:ind w:right="-10" w:firstLine="482" w:firstLineChars="200"/>
        <w:rPr>
          <w:rFonts w:ascii="宋体" w:hAnsi="宋体"/>
          <w:sz w:val="24"/>
        </w:rPr>
      </w:pPr>
      <w:r>
        <w:rPr>
          <w:rFonts w:hint="eastAsia" w:ascii="宋体" w:hAnsi="宋体"/>
          <w:b/>
          <w:sz w:val="24"/>
          <w:szCs w:val="24"/>
        </w:rPr>
        <w:t>8.</w:t>
      </w:r>
      <w:r>
        <w:rPr>
          <w:rFonts w:hint="eastAsia" w:ascii="宋体" w:hAnsi="宋体"/>
          <w:b/>
          <w:sz w:val="24"/>
          <w:szCs w:val="24"/>
          <w:lang w:val="en-US" w:eastAsia="zh-CN"/>
        </w:rPr>
        <w:t>2</w:t>
      </w:r>
      <w:r>
        <w:rPr>
          <w:rFonts w:hint="eastAsia" w:ascii="宋体" w:hAnsi="宋体"/>
          <w:b/>
          <w:sz w:val="24"/>
          <w:szCs w:val="24"/>
        </w:rPr>
        <w:t xml:space="preserve"> 确定中标候选人</w:t>
      </w:r>
    </w:p>
    <w:p>
      <w:pPr>
        <w:pStyle w:val="25"/>
        <w:spacing w:line="360" w:lineRule="auto"/>
        <w:ind w:right="-10" w:firstLine="480" w:firstLineChars="200"/>
        <w:rPr>
          <w:rFonts w:hint="eastAsia" w:ascii="宋体" w:hAnsi="宋体" w:eastAsia="宋体" w:cs="Times New Roman"/>
          <w:sz w:val="24"/>
          <w:lang w:val="en-US" w:eastAsia="zh-CN"/>
        </w:rPr>
      </w:pPr>
      <w:r>
        <w:rPr>
          <w:rFonts w:hint="eastAsia" w:ascii="宋体" w:hAnsi="宋体"/>
          <w:bCs/>
          <w:color w:val="000000" w:themeColor="text1"/>
          <w:sz w:val="24"/>
          <w:lang w:val="en-US" w:eastAsia="zh-CN"/>
          <w14:textFill>
            <w14:solidFill>
              <w14:schemeClr w14:val="tx1"/>
            </w14:solidFill>
          </w14:textFill>
        </w:rPr>
        <w:t>8.2.1</w:t>
      </w:r>
      <w:r>
        <w:rPr>
          <w:rFonts w:hint="eastAsia" w:ascii="宋体" w:hAnsi="宋体" w:eastAsia="宋体" w:cs="Times New Roman"/>
          <w:sz w:val="24"/>
          <w:lang w:val="en-US" w:eastAsia="zh-CN"/>
        </w:rPr>
        <w:t>通过资格初审，按照报价从低到高确定中标候选人</w:t>
      </w:r>
    </w:p>
    <w:p>
      <w:pPr>
        <w:pStyle w:val="25"/>
        <w:spacing w:line="360" w:lineRule="auto"/>
        <w:ind w:right="-10" w:firstLine="482" w:firstLineChars="200"/>
        <w:rPr>
          <w:rFonts w:ascii="宋体" w:hAnsi="宋体" w:eastAsia="宋体"/>
          <w:sz w:val="24"/>
        </w:rPr>
      </w:pPr>
      <w:r>
        <w:rPr>
          <w:rFonts w:hint="eastAsia" w:ascii="宋体" w:hAnsi="宋体" w:eastAsia="宋体"/>
          <w:b/>
          <w:sz w:val="24"/>
        </w:rPr>
        <w:t>9.</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10.</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11.</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13.</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14.</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pPr>
      <w:r>
        <w:rPr>
          <w:rFonts w:hint="eastAsia" w:ascii="宋体" w:hAnsi="宋体"/>
          <w:b/>
          <w:bCs/>
          <w:sz w:val="24"/>
        </w:rPr>
        <w:t>15.</w:t>
      </w:r>
      <w:r>
        <w:rPr>
          <w:rFonts w:hint="eastAsia" w:ascii="宋体" w:hAnsi="宋体"/>
          <w:bCs/>
          <w:sz w:val="24"/>
        </w:rPr>
        <w:t>在评标过程中，评委及其他评标工作人员必须对评标情况严格保密，任何人不得将评标情况透露给与投标人有关的单位和个人。</w:t>
      </w:r>
    </w:p>
    <w:p>
      <w:pPr>
        <w:pStyle w:val="24"/>
        <w:spacing w:line="360" w:lineRule="auto"/>
        <w:ind w:firstLine="482" w:firstLineChars="200"/>
        <w:rPr>
          <w:rFonts w:hAnsi="宋体" w:cs="黑体"/>
          <w:b/>
          <w:sz w:val="24"/>
          <w:szCs w:val="24"/>
        </w:rPr>
      </w:pPr>
      <w:r>
        <w:rPr>
          <w:rFonts w:hint="eastAsia" w:hAnsi="宋体" w:cs="黑体"/>
          <w:b/>
          <w:sz w:val="24"/>
          <w:szCs w:val="24"/>
        </w:rPr>
        <w:t>16. 其他</w:t>
      </w:r>
      <w:bookmarkEnd w:id="69"/>
      <w:bookmarkEnd w:id="70"/>
      <w:bookmarkEnd w:id="71"/>
    </w:p>
    <w:p>
      <w:pPr>
        <w:pStyle w:val="136"/>
        <w:spacing w:line="360" w:lineRule="auto"/>
        <w:ind w:firstLine="482" w:firstLineChars="200"/>
        <w:rPr>
          <w:rFonts w:ascii="宋体" w:hAnsi="宋体"/>
          <w:b/>
          <w:sz w:val="24"/>
        </w:rPr>
      </w:pPr>
      <w:r>
        <w:rPr>
          <w:rFonts w:hint="eastAsia" w:ascii="宋体" w:hAnsi="宋体"/>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宋体" w:hAnsi="宋体"/>
          <w:b/>
          <w:bCs/>
          <w:kern w:val="0"/>
          <w:sz w:val="24"/>
          <w:lang w:eastAsia="zh-CN"/>
        </w:rPr>
        <w:t>长丰公共服务公司</w:t>
      </w:r>
      <w:r>
        <w:rPr>
          <w:rFonts w:hint="eastAsia" w:ascii="宋体" w:hAnsi="宋体"/>
          <w:b/>
          <w:bCs/>
          <w:kern w:val="0"/>
          <w:sz w:val="24"/>
        </w:rPr>
        <w:t>将按相关规定予以处罚并记入不良行为记录，予以披露</w:t>
      </w:r>
      <w:r>
        <w:rPr>
          <w:rFonts w:hint="eastAsia" w:ascii="宋体" w:hAnsi="宋体"/>
          <w:b/>
          <w:sz w:val="24"/>
        </w:rPr>
        <w:t>。</w:t>
      </w:r>
    </w:p>
    <w:p/>
    <w:p/>
    <w:p/>
    <w:p/>
    <w:p/>
    <w:p>
      <w:pPr>
        <w:pStyle w:val="4"/>
        <w:spacing w:before="0" w:line="500" w:lineRule="exact"/>
        <w:ind w:firstLine="0"/>
        <w:rPr>
          <w:rFonts w:ascii="宋体" w:hAnsi="宋体" w:eastAsia="宋体"/>
        </w:rPr>
      </w:pPr>
      <w:bookmarkStart w:id="72" w:name="_Toc40792204"/>
      <w:bookmarkStart w:id="73" w:name="_Toc92869815"/>
      <w:r>
        <w:rPr>
          <w:rFonts w:hint="eastAsia" w:ascii="宋体" w:hAnsi="宋体" w:eastAsia="宋体"/>
        </w:rPr>
        <w:t>第六章</w:t>
      </w:r>
      <w:bookmarkEnd w:id="67"/>
      <w:bookmarkStart w:id="74" w:name="_Toc220232392"/>
      <w:r>
        <w:rPr>
          <w:rFonts w:hint="eastAsia" w:ascii="宋体" w:hAnsi="宋体" w:eastAsia="宋体"/>
        </w:rPr>
        <w:t xml:space="preserve">  合同条款及格式</w:t>
      </w:r>
      <w:bookmarkEnd w:id="72"/>
      <w:bookmarkEnd w:id="73"/>
    </w:p>
    <w:bookmarkEnd w:id="74"/>
    <w:p>
      <w:pPr>
        <w:spacing w:line="480" w:lineRule="exact"/>
        <w:jc w:val="center"/>
        <w:rPr>
          <w:rFonts w:ascii="宋体" w:hAnsi="宋体"/>
          <w:b/>
          <w:bCs/>
          <w:sz w:val="28"/>
          <w:szCs w:val="28"/>
        </w:rPr>
      </w:pPr>
      <w:bookmarkStart w:id="75" w:name="_Toc351203652"/>
      <w:r>
        <w:rPr>
          <w:rFonts w:hint="eastAsia" w:ascii="宋体" w:hAnsi="宋体"/>
          <w:b/>
          <w:bCs/>
          <w:sz w:val="28"/>
          <w:szCs w:val="28"/>
        </w:rPr>
        <w:t>工程施工合同</w:t>
      </w:r>
    </w:p>
    <w:p>
      <w:pPr>
        <w:adjustRightInd w:val="0"/>
        <w:snapToGrid w:val="0"/>
        <w:ind w:firstLine="260" w:firstLineChars="200"/>
        <w:rPr>
          <w:sz w:val="13"/>
          <w:szCs w:val="13"/>
          <w:shd w:val="pct10" w:color="auto" w:fill="FFFFFF"/>
        </w:rPr>
      </w:pPr>
    </w:p>
    <w:p>
      <w:pPr>
        <w:adjustRightInd w:val="0"/>
        <w:snapToGrid w:val="0"/>
        <w:spacing w:line="520" w:lineRule="exact"/>
        <w:ind w:firstLine="482" w:firstLineChars="200"/>
        <w:rPr>
          <w:rFonts w:hint="eastAsia" w:ascii="宋体" w:hAnsi="宋体" w:cs="宋体"/>
          <w:b/>
          <w:bCs/>
          <w:sz w:val="24"/>
          <w:szCs w:val="24"/>
        </w:rPr>
      </w:pPr>
    </w:p>
    <w:p>
      <w:pPr>
        <w:adjustRightInd w:val="0"/>
        <w:snapToGrid w:val="0"/>
        <w:spacing w:line="520" w:lineRule="exact"/>
        <w:ind w:firstLine="482" w:firstLineChars="200"/>
        <w:rPr>
          <w:rFonts w:ascii="宋体" w:hAnsi="宋体" w:cs="宋体"/>
          <w:b/>
          <w:bCs/>
          <w:sz w:val="24"/>
          <w:szCs w:val="24"/>
        </w:rPr>
      </w:pPr>
      <w:r>
        <w:rPr>
          <w:rFonts w:hint="eastAsia" w:ascii="宋体" w:hAnsi="宋体" w:cs="宋体"/>
          <w:b/>
          <w:bCs/>
          <w:sz w:val="24"/>
          <w:szCs w:val="24"/>
        </w:rPr>
        <w:t>发包方（以下简称甲方）：</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地 址：                 </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法定代表人：            </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联系人：                </w:t>
      </w:r>
    </w:p>
    <w:p>
      <w:pPr>
        <w:adjustRightInd w:val="0"/>
        <w:snapToGrid w:val="0"/>
        <w:spacing w:line="520" w:lineRule="exact"/>
        <w:ind w:firstLine="480" w:firstLineChars="200"/>
        <w:rPr>
          <w:rFonts w:ascii="宋体" w:hAnsi="宋体" w:cs="宋体"/>
          <w:b/>
          <w:bCs/>
          <w:sz w:val="24"/>
          <w:szCs w:val="24"/>
        </w:rPr>
      </w:pPr>
      <w:r>
        <w:rPr>
          <w:rFonts w:hint="eastAsia" w:ascii="宋体" w:hAnsi="宋体" w:cs="宋体"/>
          <w:sz w:val="24"/>
          <w:szCs w:val="24"/>
        </w:rPr>
        <w:t xml:space="preserve">电话：     </w:t>
      </w:r>
      <w:r>
        <w:rPr>
          <w:rFonts w:hint="eastAsia" w:ascii="宋体" w:hAnsi="宋体" w:cs="宋体"/>
          <w:b/>
          <w:bCs/>
          <w:sz w:val="24"/>
          <w:szCs w:val="24"/>
        </w:rPr>
        <w:t xml:space="preserve">             </w:t>
      </w:r>
    </w:p>
    <w:p>
      <w:pPr>
        <w:adjustRightInd w:val="0"/>
        <w:snapToGrid w:val="0"/>
        <w:ind w:firstLine="482" w:firstLineChars="200"/>
        <w:rPr>
          <w:rFonts w:ascii="宋体" w:hAnsi="宋体" w:cs="宋体"/>
          <w:b/>
          <w:bCs/>
          <w:sz w:val="24"/>
          <w:szCs w:val="24"/>
        </w:rPr>
      </w:pPr>
    </w:p>
    <w:p>
      <w:pPr>
        <w:adjustRightInd w:val="0"/>
        <w:snapToGrid w:val="0"/>
        <w:spacing w:line="520" w:lineRule="exact"/>
        <w:ind w:firstLine="482" w:firstLineChars="200"/>
        <w:rPr>
          <w:rFonts w:ascii="宋体" w:hAnsi="宋体" w:cs="宋体"/>
          <w:b/>
          <w:bCs/>
          <w:sz w:val="24"/>
          <w:szCs w:val="24"/>
        </w:rPr>
      </w:pPr>
      <w:r>
        <w:rPr>
          <w:rFonts w:hint="eastAsia" w:ascii="宋体" w:hAnsi="宋体" w:cs="宋体"/>
          <w:b/>
          <w:bCs/>
          <w:sz w:val="24"/>
          <w:szCs w:val="24"/>
        </w:rPr>
        <w:t xml:space="preserve">承包方（以下简称乙方）： </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地 址：                 </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单位负责人：            </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联系人：               </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电话： </w:t>
      </w:r>
    </w:p>
    <w:p>
      <w:pPr>
        <w:adjustRightInd w:val="0"/>
        <w:snapToGrid w:val="0"/>
        <w:ind w:firstLine="480" w:firstLineChars="200"/>
        <w:rPr>
          <w:rFonts w:ascii="宋体" w:hAnsi="宋体" w:cs="宋体"/>
          <w:sz w:val="24"/>
          <w:szCs w:val="24"/>
        </w:rPr>
      </w:pPr>
    </w:p>
    <w:p>
      <w:pPr>
        <w:spacing w:line="520" w:lineRule="exact"/>
        <w:ind w:firstLine="460" w:firstLineChars="192"/>
        <w:rPr>
          <w:rFonts w:ascii="宋体" w:hAnsi="宋体" w:cs="等线"/>
          <w:sz w:val="24"/>
          <w:szCs w:val="24"/>
        </w:rPr>
      </w:pPr>
      <w:r>
        <w:rPr>
          <w:rFonts w:hint="eastAsia" w:ascii="宋体" w:hAnsi="宋体" w:cs="等线"/>
          <w:sz w:val="24"/>
          <w:szCs w:val="24"/>
        </w:rPr>
        <w:t>根据《中华人民共和国民法典》、《中华人民共和国建筑法》及有关法律、法规的规定，遵循平等、自愿和诚实信用的原则，经双方协商一致，订立本合同共同遵守。</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第一条 工程概况</w:t>
      </w:r>
    </w:p>
    <w:p>
      <w:pPr>
        <w:spacing w:line="520" w:lineRule="exact"/>
        <w:ind w:firstLine="460" w:firstLineChars="192"/>
        <w:rPr>
          <w:rFonts w:ascii="宋体" w:hAnsi="宋体" w:cs="等线"/>
          <w:sz w:val="24"/>
          <w:szCs w:val="24"/>
        </w:rPr>
      </w:pPr>
      <w:r>
        <w:rPr>
          <w:rFonts w:hint="eastAsia" w:ascii="宋体" w:hAnsi="宋体" w:cs="等线"/>
          <w:sz w:val="24"/>
          <w:szCs w:val="24"/>
        </w:rPr>
        <w:t>1.1工程地点：甲方指定地点</w:t>
      </w:r>
    </w:p>
    <w:p>
      <w:pPr>
        <w:spacing w:line="520" w:lineRule="exact"/>
        <w:ind w:firstLine="460" w:firstLineChars="192"/>
        <w:rPr>
          <w:rFonts w:ascii="宋体" w:hAnsi="宋体" w:cs="等线"/>
          <w:sz w:val="24"/>
          <w:szCs w:val="24"/>
        </w:rPr>
      </w:pPr>
      <w:r>
        <w:rPr>
          <w:rFonts w:hint="eastAsia" w:ascii="宋体" w:hAnsi="宋体" w:cs="等线"/>
          <w:sz w:val="24"/>
          <w:szCs w:val="24"/>
        </w:rPr>
        <w:t xml:space="preserve">1.2工程内容：【 </w:t>
      </w:r>
      <w:r>
        <w:rPr>
          <w:rFonts w:ascii="宋体" w:hAnsi="宋体" w:cs="等线"/>
          <w:sz w:val="24"/>
          <w:szCs w:val="24"/>
        </w:rPr>
        <w:t xml:space="preserve">        </w:t>
      </w:r>
      <w:r>
        <w:rPr>
          <w:rFonts w:hint="eastAsia" w:ascii="宋体" w:hAnsi="宋体" w:cs="等线"/>
          <w:sz w:val="24"/>
          <w:szCs w:val="24"/>
        </w:rPr>
        <w:t>】。本合同签订后，甲方如有需要乙方施工的工程，可随时通知乙方，乙方应按照甲方的通知及要求施工。每项工程内容以甲方每次通知及要求为准。</w:t>
      </w:r>
    </w:p>
    <w:p>
      <w:pPr>
        <w:spacing w:line="520" w:lineRule="exact"/>
        <w:ind w:firstLine="460" w:firstLineChars="192"/>
        <w:rPr>
          <w:rFonts w:ascii="宋体" w:hAnsi="宋体" w:cs="等线"/>
          <w:sz w:val="24"/>
          <w:szCs w:val="24"/>
        </w:rPr>
      </w:pPr>
      <w:r>
        <w:rPr>
          <w:rFonts w:hint="eastAsia" w:ascii="宋体" w:hAnsi="宋体" w:cs="等线"/>
          <w:sz w:val="24"/>
          <w:szCs w:val="24"/>
        </w:rPr>
        <w:t>1.3凡甲方每次通知或提供的工程施工图所载明的、隐含的或按照施工惯例应当由乙方完成的工作都是乙方的施工范围和本合同工程内容。</w:t>
      </w:r>
    </w:p>
    <w:p>
      <w:pPr>
        <w:spacing w:line="520" w:lineRule="exact"/>
        <w:ind w:firstLine="460" w:firstLineChars="192"/>
        <w:rPr>
          <w:rFonts w:ascii="宋体" w:hAnsi="宋体" w:cs="等线"/>
          <w:sz w:val="24"/>
          <w:szCs w:val="24"/>
        </w:rPr>
      </w:pPr>
      <w:r>
        <w:rPr>
          <w:rFonts w:hint="eastAsia" w:ascii="宋体" w:hAnsi="宋体" w:cs="等线"/>
          <w:sz w:val="24"/>
          <w:szCs w:val="24"/>
        </w:rPr>
        <w:t>1.4承包方式：包工包料、包工期、包质量、包安全、包保修。</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第二条 合同工期</w:t>
      </w:r>
    </w:p>
    <w:p>
      <w:pPr>
        <w:spacing w:line="520" w:lineRule="exact"/>
        <w:ind w:firstLine="460" w:firstLineChars="192"/>
        <w:rPr>
          <w:rFonts w:ascii="宋体" w:hAnsi="宋体" w:cs="等线"/>
          <w:sz w:val="24"/>
          <w:szCs w:val="24"/>
        </w:rPr>
      </w:pPr>
      <w:r>
        <w:rPr>
          <w:rFonts w:hint="eastAsia" w:ascii="宋体" w:hAnsi="宋体" w:cs="等线"/>
          <w:sz w:val="24"/>
          <w:szCs w:val="24"/>
        </w:rPr>
        <w:t xml:space="preserve">2.1项目总工期为【 </w:t>
      </w:r>
      <w:r>
        <w:rPr>
          <w:rFonts w:ascii="宋体" w:hAnsi="宋体" w:cs="等线"/>
          <w:sz w:val="24"/>
          <w:szCs w:val="24"/>
        </w:rPr>
        <w:t xml:space="preserve">  </w:t>
      </w:r>
      <w:r>
        <w:rPr>
          <w:rFonts w:hint="eastAsia" w:ascii="宋体" w:hAnsi="宋体" w:cs="等线"/>
          <w:sz w:val="24"/>
          <w:szCs w:val="24"/>
        </w:rPr>
        <w:t>】日历天，每项工程的具体开、竣工日期以甲方书面通知为准。前述工期包括法定节假日、公休日、交叉施工及配合施工等待等时间及工程竣工验收时间。</w:t>
      </w:r>
    </w:p>
    <w:p>
      <w:pPr>
        <w:adjustRightInd w:val="0"/>
        <w:snapToGrid w:val="0"/>
        <w:spacing w:line="520" w:lineRule="exact"/>
        <w:ind w:firstLine="570"/>
        <w:rPr>
          <w:rFonts w:ascii="宋体" w:hAnsi="宋体" w:cs="等线"/>
          <w:sz w:val="24"/>
          <w:szCs w:val="24"/>
        </w:rPr>
      </w:pPr>
      <w:r>
        <w:rPr>
          <w:rFonts w:hint="eastAsia" w:ascii="宋体" w:hAnsi="宋体" w:cs="等线"/>
          <w:sz w:val="24"/>
          <w:szCs w:val="24"/>
        </w:rPr>
        <w:t>2.2因下列原因造成工程竣工日期推迟或延误经甲方书面确认并加盖公章后，工期相应顺延。</w:t>
      </w:r>
    </w:p>
    <w:p>
      <w:pPr>
        <w:adjustRightInd w:val="0"/>
        <w:snapToGrid w:val="0"/>
        <w:spacing w:line="520" w:lineRule="exact"/>
        <w:ind w:firstLine="570"/>
        <w:rPr>
          <w:rFonts w:ascii="宋体" w:hAnsi="宋体" w:cs="等线"/>
          <w:sz w:val="24"/>
          <w:szCs w:val="24"/>
        </w:rPr>
      </w:pPr>
      <w:r>
        <w:rPr>
          <w:rFonts w:hint="eastAsia" w:ascii="宋体" w:hAnsi="宋体" w:cs="等线"/>
          <w:sz w:val="24"/>
          <w:szCs w:val="24"/>
        </w:rPr>
        <w:t>2.2.1不可抗力，自然灾害；</w:t>
      </w:r>
    </w:p>
    <w:p>
      <w:pPr>
        <w:adjustRightInd w:val="0"/>
        <w:snapToGrid w:val="0"/>
        <w:spacing w:line="520" w:lineRule="exact"/>
        <w:ind w:firstLine="570"/>
        <w:rPr>
          <w:rFonts w:ascii="宋体" w:hAnsi="宋体" w:cs="等线"/>
          <w:sz w:val="24"/>
          <w:szCs w:val="24"/>
        </w:rPr>
      </w:pPr>
      <w:r>
        <w:rPr>
          <w:rFonts w:hint="eastAsia" w:ascii="宋体" w:hAnsi="宋体" w:cs="等线"/>
          <w:sz w:val="24"/>
          <w:szCs w:val="24"/>
        </w:rPr>
        <w:t>2.2.2合同中约定或甲方书面同意并加盖公章给予顺延工期的其它情况。</w:t>
      </w:r>
    </w:p>
    <w:p>
      <w:pPr>
        <w:adjustRightInd w:val="0"/>
        <w:snapToGrid w:val="0"/>
        <w:spacing w:line="520" w:lineRule="exact"/>
        <w:ind w:firstLine="480" w:firstLineChars="200"/>
        <w:rPr>
          <w:rFonts w:ascii="宋体" w:hAnsi="宋体" w:cs="等线"/>
          <w:sz w:val="24"/>
          <w:szCs w:val="24"/>
        </w:rPr>
      </w:pPr>
      <w:r>
        <w:rPr>
          <w:rFonts w:hint="eastAsia" w:ascii="宋体" w:hAnsi="宋体" w:cs="等线"/>
          <w:sz w:val="24"/>
          <w:szCs w:val="24"/>
        </w:rPr>
        <w:t>除上述情形外，乙方不得以任何理由主张要求延长工期。如因甲方原因导致工期延长的，除相应顺延工期外，甲方不再承担任何其他责任。</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第三条 工程质量及工艺要求</w:t>
      </w:r>
    </w:p>
    <w:p>
      <w:pPr>
        <w:spacing w:line="520" w:lineRule="exact"/>
        <w:ind w:firstLine="460" w:firstLineChars="192"/>
        <w:rPr>
          <w:rFonts w:ascii="宋体" w:hAnsi="宋体" w:cs="等线"/>
          <w:sz w:val="24"/>
          <w:szCs w:val="24"/>
        </w:rPr>
      </w:pPr>
      <w:r>
        <w:rPr>
          <w:rFonts w:hint="eastAsia" w:ascii="宋体" w:hAnsi="宋体" w:cs="等线"/>
          <w:sz w:val="24"/>
          <w:szCs w:val="24"/>
        </w:rPr>
        <w:t>工程质量等级为【       】，每项工程质量必须达到国家、【】省、【】市施工验收规范及工程质量检验合格标准以及本合同约定的质量要求，前述标准不一致的，以较高的为准。</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第四条 工地视察</w:t>
      </w:r>
    </w:p>
    <w:p>
      <w:pPr>
        <w:spacing w:line="520" w:lineRule="exact"/>
        <w:ind w:firstLine="460" w:firstLineChars="192"/>
        <w:rPr>
          <w:rFonts w:ascii="宋体" w:hAnsi="宋体" w:cs="等线"/>
          <w:sz w:val="24"/>
          <w:szCs w:val="24"/>
        </w:rPr>
      </w:pPr>
      <w:r>
        <w:rPr>
          <w:rFonts w:hint="eastAsia" w:ascii="宋体" w:hAnsi="宋体" w:cs="等线"/>
          <w:sz w:val="24"/>
          <w:szCs w:val="24"/>
        </w:rPr>
        <w:t>每项工程施工前，乙方应仔细考察本协议项下的全部可能使用或涉及的场地，并充分了解工地位置场地情况、周围情况、作业空间、起卸限制以及任何其它足以影响工期、承包价款之情况，一旦开始施工，视为乙方完全了解了前述全部情况，并已充分认识到各种不利因素，亦理解政府管理部门对施工作业方式和时间可能的影响或限制；乙方确认本协议所约定的工程价款（或结算依据）的标准，已包括上述因素等对工期、价款的影响。前述因素不予延长工期，不予追加工程款。</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第五条 合同价款、付款方式及工程结算</w:t>
      </w:r>
    </w:p>
    <w:p>
      <w:pPr>
        <w:spacing w:line="520" w:lineRule="exact"/>
        <w:ind w:firstLine="540" w:firstLineChars="225"/>
        <w:rPr>
          <w:rFonts w:ascii="宋体" w:hAnsi="宋体" w:cs="等线"/>
          <w:sz w:val="24"/>
          <w:szCs w:val="24"/>
        </w:rPr>
      </w:pPr>
      <w:r>
        <w:rPr>
          <w:rFonts w:hint="eastAsia" w:ascii="宋体" w:hAnsi="宋体" w:cs="等线"/>
          <w:sz w:val="24"/>
          <w:szCs w:val="24"/>
        </w:rPr>
        <w:t>5.1本合同总价暂定人民币：大写 【】（小写￥ 【】 ） ，每项工程的综合单价、总价、计价方式以甲乙双方确认的价格清单为准。</w:t>
      </w:r>
    </w:p>
    <w:p>
      <w:pPr>
        <w:spacing w:line="520" w:lineRule="exact"/>
        <w:ind w:firstLine="540" w:firstLineChars="225"/>
        <w:rPr>
          <w:rFonts w:ascii="宋体" w:hAnsi="宋体" w:cs="等线"/>
          <w:sz w:val="24"/>
          <w:szCs w:val="24"/>
        </w:rPr>
      </w:pPr>
      <w:r>
        <w:rPr>
          <w:rFonts w:hint="eastAsia" w:ascii="宋体" w:hAnsi="宋体" w:cs="等线"/>
          <w:sz w:val="24"/>
          <w:szCs w:val="24"/>
        </w:rPr>
        <w:t>5.1.1采取固定总价的工程，除当次工程内容及工程量发生变更外，该总价一次性包死，固定不变，不因任何因素的变化而调整。包括但不限于材料费、人工费、运输费、装卸费、保管费、设备费、管理费、利润、税金等乙方完当次工程全部内容并经甲方验收合格交付甲方及履行本合同全部义务所需的一切费用，除本合同另有约定外，甲方无需向乙方支付任何其他费用。</w:t>
      </w:r>
    </w:p>
    <w:p>
      <w:pPr>
        <w:spacing w:line="520" w:lineRule="exact"/>
        <w:ind w:firstLine="480" w:firstLineChars="200"/>
        <w:rPr>
          <w:rFonts w:ascii="宋体" w:hAnsi="宋体" w:cs="等线"/>
          <w:sz w:val="24"/>
          <w:szCs w:val="24"/>
        </w:rPr>
      </w:pPr>
      <w:r>
        <w:rPr>
          <w:rFonts w:hint="eastAsia" w:ascii="宋体" w:hAnsi="宋体" w:cs="等线"/>
          <w:sz w:val="24"/>
          <w:szCs w:val="24"/>
        </w:rPr>
        <w:t>甲方保留变更工程内容的权利，乙方应按甲方变更后的工程内容进行施工，双方按照经甲方确认合格的乙方实际完成的工程量和本合同约定的综合单价据实结算。如发生当次工程以外的工程项目，乙方施工前应向甲方提交工程量清单及价格，经甲方审核确认后的价格作为当次工程结算的依据；如甲方需要，甲方有权要求乙方在甲方审定工程款前先行施工，乙方不得拒绝。</w:t>
      </w:r>
    </w:p>
    <w:p>
      <w:pPr>
        <w:spacing w:line="520" w:lineRule="exact"/>
        <w:ind w:firstLine="540" w:firstLineChars="225"/>
        <w:rPr>
          <w:rFonts w:ascii="宋体" w:hAnsi="宋体" w:cs="等线"/>
          <w:sz w:val="24"/>
          <w:szCs w:val="24"/>
        </w:rPr>
      </w:pPr>
      <w:r>
        <w:rPr>
          <w:rFonts w:hint="eastAsia" w:ascii="宋体" w:hAnsi="宋体" w:cs="等线"/>
          <w:sz w:val="24"/>
          <w:szCs w:val="24"/>
        </w:rPr>
        <w:t>5.1.2采取固定单价的工程，单价中包括但不限于材料费、人工费、运输费、装卸费、保管费、设备费、管理费、利润、税金等乙方完成当次工程全部内容并经甲方验收合格交付甲方及履行本合同全部义务所需的一切费用，除本合同另有约定外，甲方无需向乙方支付任何其他费用。当次工程最终价款按照综合单价及经甲方确认合格的工程量据实结算。（</w:t>
      </w:r>
      <w:r>
        <w:rPr>
          <w:rFonts w:hint="eastAsia" w:ascii="宋体" w:hAnsi="宋体" w:cs="等线"/>
          <w:b/>
          <w:bCs/>
          <w:sz w:val="24"/>
          <w:szCs w:val="24"/>
        </w:rPr>
        <w:t>5.1.1和5.1.2两条结合工程实际情况选择适用</w:t>
      </w:r>
      <w:r>
        <w:rPr>
          <w:rFonts w:hint="eastAsia" w:ascii="宋体" w:hAnsi="宋体" w:cs="等线"/>
          <w:sz w:val="24"/>
          <w:szCs w:val="24"/>
        </w:rPr>
        <w:t>）</w:t>
      </w:r>
    </w:p>
    <w:p>
      <w:pPr>
        <w:tabs>
          <w:tab w:val="left" w:pos="1080"/>
        </w:tabs>
        <w:spacing w:line="520" w:lineRule="exact"/>
        <w:ind w:firstLine="480" w:firstLineChars="200"/>
        <w:rPr>
          <w:rFonts w:ascii="宋体" w:hAnsi="宋体" w:cs="等线"/>
          <w:sz w:val="24"/>
          <w:szCs w:val="24"/>
        </w:rPr>
      </w:pPr>
      <w:r>
        <w:rPr>
          <w:rFonts w:hint="eastAsia" w:ascii="宋体" w:hAnsi="宋体" w:cs="等线"/>
          <w:sz w:val="24"/>
          <w:szCs w:val="24"/>
        </w:rPr>
        <w:t>5.2履约保证金交纳：按招标文件方式进行交纳。</w:t>
      </w:r>
    </w:p>
    <w:p>
      <w:pPr>
        <w:tabs>
          <w:tab w:val="left" w:pos="1080"/>
        </w:tabs>
        <w:spacing w:line="520" w:lineRule="exact"/>
        <w:ind w:firstLine="480" w:firstLineChars="200"/>
        <w:rPr>
          <w:rFonts w:ascii="宋体" w:hAnsi="宋体" w:cs="等线"/>
          <w:sz w:val="24"/>
          <w:szCs w:val="24"/>
        </w:rPr>
      </w:pPr>
      <w:r>
        <w:rPr>
          <w:rFonts w:hint="eastAsia" w:ascii="宋体" w:hAnsi="宋体" w:cs="等线"/>
          <w:sz w:val="24"/>
          <w:szCs w:val="24"/>
        </w:rPr>
        <w:t xml:space="preserve">5.3 付款方式：（以下仅做参考，按招标文件要求为准） </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cs="等线"/>
          <w:sz w:val="24"/>
          <w:szCs w:val="24"/>
        </w:rPr>
        <w:t>5.3.1</w:t>
      </w:r>
      <w:r>
        <w:rPr>
          <w:rFonts w:hint="eastAsia" w:ascii="宋体" w:hAnsi="宋体"/>
          <w:sz w:val="24"/>
          <w:szCs w:val="24"/>
        </w:rPr>
        <w:t>本项目按季度支付工程款，每季度按照已完成并验收通过的工程审计价款的97%进行支付，剩余3%作为质保金，待质保期二年满且中标人履行合同约定工程维修义务并回访使用单位，使用单位确认无质量维修问题后一个月内一次性支付尾款（无息），中标人未完成回访，视为未完成工程维修义务，发包人有权不支付3%质保金且不承担为任何违约责任</w:t>
      </w:r>
      <w:r>
        <w:rPr>
          <w:rFonts w:hint="eastAsia" w:ascii="宋体" w:hAnsi="宋体" w:cs="等线"/>
          <w:sz w:val="24"/>
          <w:szCs w:val="24"/>
        </w:rPr>
        <w:t>。</w:t>
      </w:r>
    </w:p>
    <w:p>
      <w:pPr>
        <w:tabs>
          <w:tab w:val="left" w:pos="1080"/>
        </w:tabs>
        <w:spacing w:line="520" w:lineRule="exact"/>
        <w:ind w:firstLine="540"/>
        <w:rPr>
          <w:rFonts w:ascii="宋体" w:hAnsi="宋体" w:cs="等线"/>
          <w:sz w:val="24"/>
          <w:szCs w:val="24"/>
        </w:rPr>
      </w:pPr>
      <w:r>
        <w:rPr>
          <w:rFonts w:hint="eastAsia" w:ascii="宋体" w:hAnsi="宋体" w:cs="等线"/>
          <w:sz w:val="24"/>
          <w:szCs w:val="24"/>
        </w:rPr>
        <w:t>5.3．2乙方应在甲方每次付款前，向甲方提交相应金额的符合税务机关要求的合法发票，否则，甲方有权拒绝付款。</w:t>
      </w:r>
    </w:p>
    <w:p>
      <w:pPr>
        <w:tabs>
          <w:tab w:val="left" w:pos="900"/>
        </w:tabs>
        <w:spacing w:line="520" w:lineRule="exact"/>
        <w:ind w:firstLine="463" w:firstLineChars="192"/>
        <w:rPr>
          <w:rFonts w:ascii="宋体" w:hAnsi="宋体" w:cs="等线"/>
          <w:b/>
          <w:bCs/>
          <w:sz w:val="24"/>
          <w:szCs w:val="24"/>
        </w:rPr>
      </w:pPr>
      <w:r>
        <w:rPr>
          <w:rFonts w:hint="eastAsia" w:ascii="宋体" w:hAnsi="宋体" w:cs="等线"/>
          <w:b/>
          <w:bCs/>
          <w:sz w:val="24"/>
          <w:szCs w:val="24"/>
        </w:rPr>
        <w:t>第六条 材料供应</w:t>
      </w:r>
    </w:p>
    <w:p>
      <w:pPr>
        <w:spacing w:line="520" w:lineRule="exact"/>
        <w:ind w:firstLine="460" w:firstLineChars="192"/>
        <w:rPr>
          <w:rFonts w:ascii="宋体" w:hAnsi="宋体" w:cs="等线"/>
          <w:sz w:val="24"/>
          <w:szCs w:val="24"/>
        </w:rPr>
      </w:pPr>
      <w:r>
        <w:rPr>
          <w:rFonts w:hint="eastAsia" w:ascii="宋体" w:hAnsi="宋体" w:cs="等线"/>
          <w:sz w:val="24"/>
          <w:szCs w:val="24"/>
        </w:rPr>
        <w:t>6.1乙方需按施工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工程验收的依据。</w:t>
      </w:r>
    </w:p>
    <w:p>
      <w:pPr>
        <w:spacing w:line="520" w:lineRule="exact"/>
        <w:ind w:firstLine="460" w:firstLineChars="192"/>
        <w:rPr>
          <w:rFonts w:ascii="宋体" w:hAnsi="宋体" w:cs="等线"/>
          <w:sz w:val="24"/>
          <w:szCs w:val="24"/>
        </w:rPr>
      </w:pPr>
      <w:r>
        <w:rPr>
          <w:rFonts w:hint="eastAsia" w:ascii="宋体" w:hAnsi="宋体" w:cs="等线"/>
          <w:sz w:val="24"/>
          <w:szCs w:val="24"/>
        </w:rPr>
        <w:t>6.2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pPr>
        <w:spacing w:line="520" w:lineRule="exact"/>
        <w:ind w:firstLine="460" w:firstLineChars="192"/>
        <w:rPr>
          <w:rFonts w:ascii="宋体" w:hAnsi="宋体" w:cs="等线"/>
          <w:sz w:val="24"/>
          <w:szCs w:val="24"/>
        </w:rPr>
      </w:pPr>
      <w:r>
        <w:rPr>
          <w:rFonts w:hint="eastAsia" w:ascii="宋体" w:hAnsi="宋体" w:cs="等线"/>
          <w:sz w:val="24"/>
          <w:szCs w:val="24"/>
        </w:rPr>
        <w:t>6.3 乙方供应的材料、设备，如不符合质量要求或规格有差异，应禁止使用。如已使用，对工程造成的损失由乙方负责。如乙方提供的材料、设备系伪劣商品，应按材料、设备价款的双倍向甲方支付违约金，如造成甲方损失的，应予赔偿。</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第七条 工程验收</w:t>
      </w:r>
    </w:p>
    <w:p>
      <w:pPr>
        <w:spacing w:line="520" w:lineRule="exact"/>
        <w:ind w:firstLine="460" w:firstLineChars="192"/>
        <w:rPr>
          <w:rFonts w:ascii="宋体" w:hAnsi="宋体" w:cs="等线"/>
          <w:sz w:val="24"/>
          <w:szCs w:val="24"/>
        </w:rPr>
      </w:pPr>
      <w:r>
        <w:rPr>
          <w:rFonts w:hint="eastAsia" w:ascii="宋体" w:hAnsi="宋体" w:cs="等线"/>
          <w:sz w:val="24"/>
          <w:szCs w:val="24"/>
        </w:rPr>
        <w:t>7.1凡隐蔽工程隐蔽前，乙方必须进行自检合格后书面通知甲方按相关的规范标准及设计要求进行验收，经甲方检验确认合格并书面确认后方可隐蔽。凡检验不合格的，乙方必须在甲方限定的时间内进行返工修改，返工修改后通知甲方重新验收，由此所发生的费用由乙方承担。</w:t>
      </w:r>
    </w:p>
    <w:p>
      <w:pPr>
        <w:spacing w:line="520" w:lineRule="exact"/>
        <w:ind w:firstLine="460" w:firstLineChars="192"/>
        <w:rPr>
          <w:rFonts w:ascii="宋体" w:hAnsi="宋体" w:cs="等线"/>
          <w:sz w:val="24"/>
          <w:szCs w:val="24"/>
        </w:rPr>
      </w:pPr>
      <w:r>
        <w:rPr>
          <w:rFonts w:hint="eastAsia" w:ascii="宋体" w:hAnsi="宋体" w:cs="等线"/>
          <w:sz w:val="24"/>
          <w:szCs w:val="24"/>
        </w:rPr>
        <w:t>7.2乙方应在每项工程完工具备验收条件【 】日前通知甲方，以便甲方做好工程验收准备。当工程完工具备验收条件，乙方对已完工程量自检合格并符合本合同要求时，向甲方提交工程竣工报告和完整的工程技术资料，经甲方审核确认后组织工程竣工验收。</w:t>
      </w:r>
    </w:p>
    <w:p>
      <w:pPr>
        <w:spacing w:line="520" w:lineRule="exact"/>
        <w:ind w:firstLine="460" w:firstLineChars="192"/>
        <w:rPr>
          <w:rFonts w:ascii="宋体" w:hAnsi="宋体" w:cs="等线"/>
          <w:sz w:val="24"/>
          <w:szCs w:val="24"/>
        </w:rPr>
      </w:pPr>
      <w:r>
        <w:rPr>
          <w:rFonts w:hint="eastAsia" w:ascii="宋体" w:hAnsi="宋体" w:cs="等线"/>
          <w:sz w:val="24"/>
          <w:szCs w:val="24"/>
        </w:rPr>
        <w:t>7.3工程经甲方及相关部门（如需）竣工验收合格符合本合同要求、乙方清理好场地，在验收合格后【 】日内移交全部工程。自乙方实际移交全部工程之日为竣工日。</w:t>
      </w:r>
    </w:p>
    <w:p>
      <w:pPr>
        <w:spacing w:line="520" w:lineRule="exact"/>
        <w:ind w:firstLine="460" w:firstLineChars="192"/>
        <w:rPr>
          <w:rFonts w:ascii="宋体" w:hAnsi="宋体" w:cs="等线"/>
          <w:sz w:val="24"/>
          <w:szCs w:val="24"/>
        </w:rPr>
      </w:pPr>
      <w:r>
        <w:rPr>
          <w:rFonts w:hint="eastAsia" w:ascii="宋体" w:hAnsi="宋体" w:cs="等线"/>
          <w:sz w:val="24"/>
          <w:szCs w:val="24"/>
        </w:rPr>
        <w:t>7.4乙方未按本合同约定履行竣工验收义务的，甲方有权拒绝验收，因此而造成逾期竣工的，乙方应当承担逾期竣工的责任。甲方如同意验收，并不免除乙方提交相关报告、文件、资料的义务。</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第八条 甲方权利义务</w:t>
      </w:r>
    </w:p>
    <w:p>
      <w:pPr>
        <w:spacing w:line="520" w:lineRule="exact"/>
        <w:ind w:firstLine="460" w:firstLineChars="192"/>
        <w:rPr>
          <w:rFonts w:ascii="宋体" w:hAnsi="宋体" w:cs="等线"/>
          <w:sz w:val="24"/>
          <w:szCs w:val="24"/>
        </w:rPr>
      </w:pPr>
      <w:r>
        <w:rPr>
          <w:rFonts w:hint="eastAsia" w:ascii="宋体" w:hAnsi="宋体" w:cs="等线"/>
          <w:sz w:val="24"/>
          <w:szCs w:val="24"/>
        </w:rPr>
        <w:t>8.1负责提供施工用水、用电接驳点。</w:t>
      </w:r>
    </w:p>
    <w:p>
      <w:pPr>
        <w:spacing w:line="520" w:lineRule="exact"/>
        <w:ind w:firstLine="460" w:firstLineChars="192"/>
        <w:rPr>
          <w:rFonts w:ascii="宋体" w:hAnsi="宋体" w:cs="等线"/>
          <w:sz w:val="24"/>
          <w:szCs w:val="24"/>
        </w:rPr>
      </w:pPr>
      <w:r>
        <w:rPr>
          <w:rFonts w:hint="eastAsia" w:ascii="宋体" w:hAnsi="宋体" w:cs="等线"/>
          <w:sz w:val="24"/>
          <w:szCs w:val="24"/>
        </w:rPr>
        <w:t>8.2负责工程检验、监督及组织验收。</w:t>
      </w:r>
    </w:p>
    <w:p>
      <w:pPr>
        <w:spacing w:line="520" w:lineRule="exact"/>
        <w:ind w:left="1" w:firstLine="460" w:firstLineChars="192"/>
        <w:rPr>
          <w:rFonts w:ascii="宋体" w:hAnsi="宋体" w:cs="等线"/>
          <w:sz w:val="24"/>
          <w:szCs w:val="24"/>
        </w:rPr>
      </w:pPr>
      <w:r>
        <w:rPr>
          <w:rFonts w:hint="eastAsia" w:ascii="宋体" w:hAnsi="宋体" w:cs="等线"/>
          <w:sz w:val="24"/>
          <w:szCs w:val="24"/>
        </w:rPr>
        <w:t>8.3负责工程量的签证确认，工程结算及支付应付工程款。</w:t>
      </w:r>
    </w:p>
    <w:p>
      <w:pPr>
        <w:spacing w:line="520" w:lineRule="exact"/>
        <w:ind w:left="1" w:firstLine="460" w:firstLineChars="192"/>
        <w:rPr>
          <w:rFonts w:ascii="宋体" w:hAnsi="宋体" w:cs="等线"/>
          <w:sz w:val="24"/>
          <w:szCs w:val="24"/>
        </w:rPr>
      </w:pPr>
      <w:r>
        <w:rPr>
          <w:rFonts w:hint="eastAsia" w:ascii="宋体" w:hAnsi="宋体" w:cs="等线"/>
          <w:sz w:val="24"/>
          <w:szCs w:val="24"/>
        </w:rPr>
        <w:t>8.4甲方驻现场代表为【   】，负责与乙方现场联络以及往来函件的签收。有关工期、工程量、工程质量、工程价款及支付的确认、调整应同时由甲方现场代表及甲方项目经理、预算部长、审计部长同时签字确认，并加盖甲方公章确认，缺一不可，否则不发生效力。</w:t>
      </w:r>
    </w:p>
    <w:p>
      <w:pPr>
        <w:spacing w:line="520" w:lineRule="exact"/>
        <w:ind w:left="1" w:firstLine="460" w:firstLineChars="192"/>
        <w:rPr>
          <w:rFonts w:ascii="宋体" w:hAnsi="宋体" w:cs="等线"/>
          <w:sz w:val="24"/>
          <w:szCs w:val="24"/>
        </w:rPr>
      </w:pPr>
      <w:r>
        <w:rPr>
          <w:rFonts w:hint="eastAsia" w:ascii="宋体" w:hAnsi="宋体" w:cs="等线"/>
          <w:sz w:val="24"/>
          <w:szCs w:val="24"/>
        </w:rPr>
        <w:t>8.5甲方有权随时通知乙方解除本合同，双方据实结算工程款，除此之外，甲方不承担任何其他责任。</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第九条 乙方权利义务</w:t>
      </w:r>
    </w:p>
    <w:p>
      <w:pPr>
        <w:spacing w:line="520" w:lineRule="exact"/>
        <w:ind w:firstLine="460" w:firstLineChars="192"/>
        <w:rPr>
          <w:rFonts w:ascii="宋体" w:hAnsi="宋体" w:cs="等线"/>
          <w:sz w:val="24"/>
          <w:szCs w:val="24"/>
        </w:rPr>
      </w:pPr>
      <w:r>
        <w:rPr>
          <w:rFonts w:hint="eastAsia" w:ascii="宋体" w:hAnsi="宋体" w:cs="等线"/>
          <w:sz w:val="24"/>
          <w:szCs w:val="24"/>
        </w:rPr>
        <w:t>9.1 应严格按照国家施工验收规范、工程质量检验评定标准及施工图纸施工。并按照甲方的要求，对其工程承包范围的工程质量、工程进度、施工技术、标准化安全生产等负责做好各项管理工作。</w:t>
      </w:r>
    </w:p>
    <w:p>
      <w:pPr>
        <w:spacing w:line="520" w:lineRule="exact"/>
        <w:ind w:firstLine="460" w:firstLineChars="192"/>
        <w:rPr>
          <w:rFonts w:ascii="宋体" w:hAnsi="宋体" w:cs="等线"/>
          <w:sz w:val="24"/>
          <w:szCs w:val="24"/>
        </w:rPr>
      </w:pPr>
      <w:r>
        <w:rPr>
          <w:rFonts w:hint="eastAsia" w:ascii="宋体" w:hAnsi="宋体" w:cs="等线"/>
          <w:sz w:val="24"/>
          <w:szCs w:val="24"/>
        </w:rPr>
        <w:t>9.2 服从甲方的管理、监督，负责做好安全生产、文明施工。如因乙方原因达不到有关规定标准，所造成的责任和罚款由乙方自行承担。</w:t>
      </w:r>
    </w:p>
    <w:p>
      <w:pPr>
        <w:spacing w:line="520" w:lineRule="exact"/>
        <w:ind w:firstLine="460" w:firstLineChars="192"/>
        <w:rPr>
          <w:rFonts w:ascii="宋体" w:hAnsi="宋体" w:cs="等线"/>
          <w:sz w:val="24"/>
          <w:szCs w:val="24"/>
        </w:rPr>
      </w:pPr>
      <w:r>
        <w:rPr>
          <w:rFonts w:hint="eastAsia" w:ascii="宋体" w:hAnsi="宋体" w:cs="等线"/>
          <w:sz w:val="24"/>
          <w:szCs w:val="24"/>
        </w:rPr>
        <w:t>9.3 本合同签订后【   】日内应向甲方提交详尽的施工方案，经甲方审核确认后实施。</w:t>
      </w:r>
    </w:p>
    <w:p>
      <w:pPr>
        <w:spacing w:line="520" w:lineRule="exact"/>
        <w:ind w:firstLine="460" w:firstLineChars="192"/>
        <w:rPr>
          <w:rFonts w:ascii="宋体" w:hAnsi="宋体" w:cs="等线"/>
          <w:sz w:val="24"/>
          <w:szCs w:val="24"/>
        </w:rPr>
      </w:pPr>
      <w:r>
        <w:rPr>
          <w:rFonts w:hint="eastAsia" w:ascii="宋体" w:hAnsi="宋体" w:cs="等线"/>
          <w:sz w:val="24"/>
          <w:szCs w:val="24"/>
        </w:rPr>
        <w:t>9.4 经甲方提供施工用水、电的接驳位置后，从接驳点再接出至具体作业区的管线由乙方自费安装；由乙方自费按表计量，并承担用水用电所发生的费用。</w:t>
      </w:r>
    </w:p>
    <w:p>
      <w:pPr>
        <w:spacing w:line="520" w:lineRule="exact"/>
        <w:ind w:firstLine="460" w:firstLineChars="192"/>
        <w:rPr>
          <w:rFonts w:ascii="宋体" w:hAnsi="宋体" w:cs="等线"/>
          <w:sz w:val="24"/>
          <w:szCs w:val="24"/>
        </w:rPr>
      </w:pPr>
      <w:r>
        <w:rPr>
          <w:rFonts w:hint="eastAsia" w:ascii="宋体" w:hAnsi="宋体" w:cs="等线"/>
          <w:sz w:val="24"/>
          <w:szCs w:val="24"/>
        </w:rPr>
        <w:t>9.5工程竣工验收时，如发现质量不合格，乙方应按甲方的指令限期返工修改，修改后以书面形式通知甲方重新验收，直至验收合格，因此所发生的工期延误责任及费用由乙方自行承担。</w:t>
      </w:r>
    </w:p>
    <w:p>
      <w:pPr>
        <w:spacing w:line="520" w:lineRule="exact"/>
        <w:ind w:firstLine="460" w:firstLineChars="192"/>
        <w:rPr>
          <w:rFonts w:ascii="宋体" w:hAnsi="宋体" w:cs="等线"/>
          <w:sz w:val="24"/>
          <w:szCs w:val="24"/>
        </w:rPr>
      </w:pPr>
      <w:r>
        <w:rPr>
          <w:rFonts w:hint="eastAsia" w:ascii="宋体" w:hAnsi="宋体" w:cs="等线"/>
          <w:sz w:val="24"/>
          <w:szCs w:val="24"/>
        </w:rPr>
        <w:t>9.6乙方应采取有效措施保护施工范围及临近所有公共设施、公共财产、现有管线系统、市政道路及树木等免受损坏。倘若因乙方疏忽发生意外及任何损失，均由乙方自行承担。</w:t>
      </w:r>
    </w:p>
    <w:p>
      <w:pPr>
        <w:spacing w:line="520" w:lineRule="exact"/>
        <w:ind w:firstLine="460" w:firstLineChars="192"/>
        <w:rPr>
          <w:rFonts w:ascii="宋体" w:hAnsi="宋体" w:cs="等线"/>
          <w:sz w:val="24"/>
          <w:szCs w:val="24"/>
        </w:rPr>
      </w:pPr>
      <w:r>
        <w:rPr>
          <w:rFonts w:hint="eastAsia" w:ascii="宋体" w:hAnsi="宋体" w:cs="等线"/>
          <w:sz w:val="24"/>
          <w:szCs w:val="24"/>
        </w:rPr>
        <w:t>9.7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pPr>
        <w:spacing w:line="520" w:lineRule="exact"/>
        <w:ind w:firstLine="460" w:firstLineChars="192"/>
        <w:rPr>
          <w:rFonts w:ascii="宋体" w:hAnsi="宋体" w:cs="等线"/>
          <w:sz w:val="24"/>
          <w:szCs w:val="24"/>
        </w:rPr>
      </w:pPr>
      <w:r>
        <w:rPr>
          <w:rFonts w:hint="eastAsia" w:ascii="宋体" w:hAnsi="宋体" w:cs="等线"/>
          <w:sz w:val="24"/>
          <w:szCs w:val="24"/>
        </w:rPr>
        <w:t>9.8乙方为保证每项工程质量和按期完工所采用的技术、质量、安全等措施所发生的一切费用，由乙方自行承担，甲方不予增加任何费用。</w:t>
      </w:r>
    </w:p>
    <w:p>
      <w:pPr>
        <w:spacing w:line="520" w:lineRule="exact"/>
        <w:ind w:firstLine="460" w:firstLineChars="192"/>
        <w:rPr>
          <w:rFonts w:ascii="宋体" w:hAnsi="宋体" w:cs="等线"/>
          <w:sz w:val="24"/>
          <w:szCs w:val="24"/>
        </w:rPr>
      </w:pPr>
      <w:r>
        <w:rPr>
          <w:rFonts w:hint="eastAsia" w:ascii="宋体" w:hAnsi="宋体" w:cs="等线"/>
          <w:sz w:val="24"/>
          <w:szCs w:val="24"/>
        </w:rPr>
        <w:t>9.9乙方承包范围内的在建或已完工程，在正式交付甲方之前，均由乙方承担成品保护责任，如发生损坏由乙方自费予以及时修复，其修复费用由乙方自行向损害方进行追偿，甲方不承担任何责任。</w:t>
      </w:r>
    </w:p>
    <w:p>
      <w:pPr>
        <w:spacing w:line="520" w:lineRule="exact"/>
        <w:ind w:firstLine="460" w:firstLineChars="192"/>
        <w:rPr>
          <w:rFonts w:ascii="宋体" w:hAnsi="宋体" w:cs="等线"/>
          <w:sz w:val="24"/>
          <w:szCs w:val="24"/>
        </w:rPr>
      </w:pPr>
      <w:r>
        <w:rPr>
          <w:rFonts w:hint="eastAsia" w:ascii="宋体" w:hAnsi="宋体" w:cs="等线"/>
          <w:sz w:val="24"/>
          <w:szCs w:val="24"/>
        </w:rPr>
        <w:t>9.10做好文明施工，保证施工现场整齐清洁，随干随清，工完场清，交工前清理完与现场无关的任何多余物品和其他垃圾。否则，将承担违反此项规定而造成的违约责任。</w:t>
      </w:r>
    </w:p>
    <w:p>
      <w:pPr>
        <w:spacing w:line="520" w:lineRule="exact"/>
        <w:ind w:firstLine="460" w:firstLineChars="192"/>
        <w:rPr>
          <w:rFonts w:ascii="宋体" w:hAnsi="宋体" w:cs="等线"/>
          <w:sz w:val="24"/>
          <w:szCs w:val="24"/>
        </w:rPr>
      </w:pPr>
      <w:r>
        <w:rPr>
          <w:rFonts w:hint="eastAsia" w:ascii="宋体" w:hAnsi="宋体" w:cs="等线"/>
          <w:sz w:val="24"/>
          <w:szCs w:val="24"/>
        </w:rPr>
        <w:t>9.11乙方应负责其施工现场的施工安全、施工人员安全，自行投保其施工现场人员人身意外伤害保险及第三者责任险，并承担其保险费用。</w:t>
      </w:r>
    </w:p>
    <w:p>
      <w:pPr>
        <w:spacing w:line="520" w:lineRule="exact"/>
        <w:ind w:firstLine="460" w:firstLineChars="192"/>
        <w:rPr>
          <w:rFonts w:ascii="宋体" w:hAnsi="宋体" w:cs="等线"/>
          <w:sz w:val="24"/>
          <w:szCs w:val="24"/>
        </w:rPr>
      </w:pPr>
      <w:r>
        <w:rPr>
          <w:rFonts w:hint="eastAsia" w:ascii="宋体" w:hAnsi="宋体" w:cs="等线"/>
          <w:sz w:val="24"/>
          <w:szCs w:val="24"/>
        </w:rPr>
        <w:t>9.12 不论本合同因任何原因提前解除，合同解除后【】日内乙方退场，乙方同意合同解除后【 】天内确认现场已完工程量，乙方于合同解除后【】日内提供齐全的结算资料并移交档案资料后退场，双方于退场完毕后进行结算。</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第十条 工程保修</w:t>
      </w:r>
    </w:p>
    <w:p>
      <w:pPr>
        <w:spacing w:line="520" w:lineRule="exact"/>
        <w:ind w:firstLine="460" w:firstLineChars="192"/>
        <w:rPr>
          <w:rFonts w:ascii="宋体" w:hAnsi="宋体" w:cs="等线"/>
          <w:sz w:val="24"/>
          <w:szCs w:val="24"/>
        </w:rPr>
      </w:pPr>
      <w:r>
        <w:rPr>
          <w:rFonts w:hint="eastAsia" w:ascii="宋体" w:hAnsi="宋体" w:cs="等线"/>
          <w:sz w:val="24"/>
          <w:szCs w:val="24"/>
        </w:rPr>
        <w:t>10.1乙方对其全部施工内容承担保修责任。保修期为【    】年，自每项工程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p>
    <w:p>
      <w:pPr>
        <w:spacing w:line="520" w:lineRule="exact"/>
        <w:ind w:firstLine="460" w:firstLineChars="192"/>
        <w:rPr>
          <w:rFonts w:ascii="宋体" w:hAnsi="宋体" w:cs="等线"/>
          <w:sz w:val="24"/>
          <w:szCs w:val="24"/>
        </w:rPr>
      </w:pPr>
      <w:r>
        <w:rPr>
          <w:rFonts w:hint="eastAsia" w:ascii="宋体" w:hAnsi="宋体" w:cs="等线"/>
          <w:sz w:val="24"/>
          <w:szCs w:val="24"/>
        </w:rPr>
        <w:t>10.2在保修期内凡属施工质量问题由乙方自费修理，并应在接到甲方维修通知24小时内及时到场修理并在48小时内修复，否则，甲方有权另行委托其他单位进行修理，因此发生的费用将从质量保修金中扣除，其不足金额甲方有权向乙方追偿。</w:t>
      </w:r>
    </w:p>
    <w:p>
      <w:pPr>
        <w:spacing w:line="520" w:lineRule="exact"/>
        <w:ind w:firstLine="460" w:firstLineChars="192"/>
        <w:rPr>
          <w:rFonts w:ascii="宋体" w:hAnsi="宋体" w:cs="等线"/>
          <w:sz w:val="24"/>
          <w:szCs w:val="24"/>
        </w:rPr>
      </w:pPr>
      <w:r>
        <w:rPr>
          <w:rFonts w:hint="eastAsia" w:ascii="宋体" w:hAnsi="宋体" w:cs="等线"/>
          <w:sz w:val="24"/>
          <w:szCs w:val="24"/>
        </w:rPr>
        <w:t>10.3</w:t>
      </w:r>
      <w:r>
        <w:rPr>
          <w:rFonts w:ascii="宋体" w:hAnsi="宋体" w:cs="等线"/>
          <w:sz w:val="24"/>
          <w:szCs w:val="24"/>
        </w:rPr>
        <w:t>乙方应在签订本合同的同时预留保修负责人的书面通信地址和电话，以便通知乙方进行维修。</w:t>
      </w:r>
    </w:p>
    <w:p>
      <w:pPr>
        <w:spacing w:line="520" w:lineRule="exact"/>
        <w:ind w:firstLine="460" w:firstLineChars="192"/>
        <w:rPr>
          <w:rFonts w:ascii="宋体" w:hAnsi="宋体" w:cs="等线"/>
          <w:sz w:val="24"/>
          <w:szCs w:val="24"/>
        </w:rPr>
      </w:pPr>
      <w:r>
        <w:rPr>
          <w:rFonts w:hint="eastAsia" w:ascii="宋体" w:hAnsi="宋体" w:cs="等线"/>
          <w:sz w:val="24"/>
          <w:szCs w:val="24"/>
        </w:rPr>
        <w:t>乙方保修负责人姓名： 【】联系电话：【】</w:t>
      </w:r>
    </w:p>
    <w:p>
      <w:pPr>
        <w:spacing w:line="520" w:lineRule="exact"/>
        <w:ind w:firstLine="460" w:firstLineChars="192"/>
        <w:rPr>
          <w:rFonts w:ascii="宋体" w:hAnsi="宋体" w:cs="等线"/>
          <w:sz w:val="24"/>
          <w:szCs w:val="24"/>
        </w:rPr>
      </w:pPr>
      <w:r>
        <w:rPr>
          <w:rFonts w:hint="eastAsia" w:ascii="宋体" w:hAnsi="宋体" w:cs="等线"/>
          <w:sz w:val="24"/>
          <w:szCs w:val="24"/>
        </w:rPr>
        <w:t>乙方变更联系方式的，应在变更前的24小时内将新的有效联系方式告知甲方, 否则, 按原联系方式发送通知即视为收到并确认，因无法进行保修通知导致的损失由乙方承担.</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第十一条 违约责任</w:t>
      </w:r>
    </w:p>
    <w:p>
      <w:pPr>
        <w:spacing w:line="520" w:lineRule="exact"/>
        <w:ind w:firstLine="460" w:firstLineChars="192"/>
        <w:rPr>
          <w:rFonts w:ascii="宋体" w:hAnsi="宋体" w:cs="等线"/>
          <w:sz w:val="24"/>
          <w:szCs w:val="24"/>
        </w:rPr>
      </w:pPr>
      <w:r>
        <w:rPr>
          <w:rFonts w:hint="eastAsia" w:ascii="宋体" w:hAnsi="宋体" w:cs="等线"/>
          <w:sz w:val="24"/>
          <w:szCs w:val="24"/>
        </w:rPr>
        <w:t>11.1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pPr>
        <w:spacing w:line="520" w:lineRule="exact"/>
        <w:ind w:firstLine="460" w:firstLineChars="192"/>
        <w:rPr>
          <w:rFonts w:ascii="宋体" w:hAnsi="宋体" w:cs="等线"/>
          <w:sz w:val="24"/>
          <w:szCs w:val="24"/>
        </w:rPr>
      </w:pPr>
      <w:r>
        <w:rPr>
          <w:rFonts w:hint="eastAsia" w:ascii="宋体" w:hAnsi="宋体" w:cs="等线"/>
          <w:sz w:val="24"/>
          <w:szCs w:val="24"/>
        </w:rPr>
        <w:t>11.2本工程逾期开工、竣工或乙方逾期履行任何一项有期限要求的义务的，每逾期一天，乙方应向甲方支付当次工程总价款【  】%的违约金，逾期超过【  】日的，甲方有权解除本合同。</w:t>
      </w:r>
    </w:p>
    <w:p>
      <w:pPr>
        <w:spacing w:line="520" w:lineRule="exact"/>
        <w:ind w:firstLine="460" w:firstLineChars="192"/>
        <w:rPr>
          <w:rFonts w:ascii="宋体" w:hAnsi="宋体" w:cs="等线"/>
          <w:sz w:val="24"/>
          <w:szCs w:val="24"/>
        </w:rPr>
      </w:pPr>
      <w:r>
        <w:rPr>
          <w:rFonts w:hint="eastAsia" w:ascii="宋体" w:hAnsi="宋体" w:cs="等线"/>
          <w:sz w:val="24"/>
          <w:szCs w:val="24"/>
        </w:rPr>
        <w:t>11.3若因乙方工程质量达不到合同约定标准，每发生一次，乙方应承担当次工程总价款【   】%的违约金，并应当负责在甲方指定期限内修复完毕，达到本合同约定标准，并承担由此发生的一切费用。如同一问题经过两次修改后仍不合格的，或乙方未在指定期限内修复完毕的，甲方有权解除本合同。</w:t>
      </w:r>
    </w:p>
    <w:p>
      <w:pPr>
        <w:spacing w:line="520" w:lineRule="exact"/>
        <w:ind w:firstLine="460" w:firstLineChars="192"/>
        <w:rPr>
          <w:rFonts w:ascii="宋体" w:hAnsi="宋体" w:cs="等线"/>
          <w:sz w:val="24"/>
          <w:szCs w:val="24"/>
        </w:rPr>
      </w:pPr>
      <w:r>
        <w:rPr>
          <w:rFonts w:hint="eastAsia" w:ascii="宋体" w:hAnsi="宋体" w:cs="等线"/>
          <w:sz w:val="24"/>
          <w:szCs w:val="24"/>
        </w:rPr>
        <w:t>11.4乙方不得将工程转包或分包给他人施工，否则甲方有权解除本合同。</w:t>
      </w:r>
    </w:p>
    <w:p>
      <w:pPr>
        <w:spacing w:line="520" w:lineRule="exact"/>
        <w:ind w:firstLine="460" w:firstLineChars="192"/>
        <w:rPr>
          <w:rFonts w:ascii="宋体" w:hAnsi="宋体" w:cs="等线"/>
          <w:sz w:val="24"/>
          <w:szCs w:val="24"/>
        </w:rPr>
      </w:pPr>
      <w:r>
        <w:rPr>
          <w:rFonts w:hint="eastAsia" w:ascii="宋体" w:hAnsi="宋体" w:cs="等线"/>
          <w:sz w:val="24"/>
          <w:szCs w:val="24"/>
        </w:rPr>
        <w:t>11.5乙方不履行本合同约定的其他任何一项义务，或拒绝按照甲方要求施工的，在甲方要求的期限内如仍未履行的，甲方有权解除本合同。</w:t>
      </w:r>
    </w:p>
    <w:p>
      <w:pPr>
        <w:spacing w:line="520" w:lineRule="exact"/>
        <w:ind w:firstLine="460" w:firstLineChars="192"/>
        <w:rPr>
          <w:rFonts w:ascii="宋体" w:hAnsi="宋体" w:cs="等线"/>
          <w:sz w:val="24"/>
          <w:szCs w:val="24"/>
        </w:rPr>
      </w:pPr>
      <w:r>
        <w:rPr>
          <w:rFonts w:hint="eastAsia" w:ascii="宋体" w:hAnsi="宋体" w:cs="等线"/>
          <w:sz w:val="24"/>
          <w:szCs w:val="24"/>
        </w:rPr>
        <w:t>11.6因乙方原因导致本合同解除的，乙方应向甲方支付【】元违约金，如乙方支付的违约金不足以弥补甲方受到的损失的，乙方还应赔偿甲方的全部损失。</w:t>
      </w:r>
    </w:p>
    <w:p>
      <w:pPr>
        <w:spacing w:line="520" w:lineRule="exact"/>
        <w:ind w:firstLine="460" w:firstLineChars="192"/>
        <w:rPr>
          <w:rFonts w:ascii="宋体" w:hAnsi="宋体" w:cs="等线"/>
          <w:sz w:val="24"/>
          <w:szCs w:val="24"/>
        </w:rPr>
      </w:pPr>
      <w:r>
        <w:rPr>
          <w:rFonts w:hint="eastAsia" w:ascii="宋体" w:hAnsi="宋体" w:cs="等线"/>
          <w:sz w:val="24"/>
          <w:szCs w:val="24"/>
        </w:rPr>
        <w:t>11.7甲方有权从应支付给乙方的款项中直接扣除应由乙方承担的违约金、赔偿金等款项，不足部分，甲方有权向乙方追偿。</w:t>
      </w:r>
    </w:p>
    <w:p>
      <w:pPr>
        <w:spacing w:line="520" w:lineRule="exact"/>
        <w:ind w:firstLine="460" w:firstLineChars="192"/>
        <w:rPr>
          <w:rFonts w:ascii="宋体" w:hAnsi="宋体" w:cs="等线"/>
          <w:sz w:val="24"/>
          <w:szCs w:val="24"/>
        </w:rPr>
      </w:pPr>
      <w:r>
        <w:rPr>
          <w:rFonts w:hint="eastAsia" w:ascii="宋体" w:hAnsi="宋体" w:cs="等线"/>
          <w:sz w:val="24"/>
          <w:szCs w:val="24"/>
        </w:rPr>
        <w:t>11.8因乙方违约造成甲方损失的，乙方还应赔偿甲方为维护自身合法权益而支出的包括但不限于诉讼费、律师费、保全费、担保费、差旅费、文印费、诉讼保全保险费等一切支出。</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第十二条 争议解决</w:t>
      </w:r>
    </w:p>
    <w:p>
      <w:pPr>
        <w:spacing w:line="520" w:lineRule="exact"/>
        <w:ind w:firstLine="460" w:firstLineChars="192"/>
        <w:rPr>
          <w:rFonts w:ascii="宋体" w:hAnsi="宋体" w:cs="等线"/>
          <w:sz w:val="24"/>
          <w:szCs w:val="24"/>
        </w:rPr>
      </w:pPr>
      <w:r>
        <w:rPr>
          <w:rFonts w:hint="eastAsia" w:ascii="宋体" w:hAnsi="宋体" w:cs="等线"/>
          <w:sz w:val="24"/>
          <w:szCs w:val="24"/>
        </w:rPr>
        <w:t>当本合同发生争议时，双方应首先进行友好协商解决，如协商不成时，合同的任何一方均可向工程所在地人民法院起诉。</w:t>
      </w:r>
    </w:p>
    <w:p>
      <w:pPr>
        <w:spacing w:line="520" w:lineRule="exact"/>
        <w:ind w:firstLine="463" w:firstLineChars="192"/>
        <w:rPr>
          <w:rFonts w:ascii="宋体" w:hAnsi="宋体" w:cs="等线"/>
          <w:b/>
          <w:bCs/>
          <w:sz w:val="24"/>
          <w:szCs w:val="24"/>
        </w:rPr>
      </w:pPr>
      <w:r>
        <w:rPr>
          <w:rFonts w:hint="eastAsia" w:ascii="宋体" w:hAnsi="宋体" w:cs="等线"/>
          <w:b/>
          <w:bCs/>
          <w:sz w:val="24"/>
          <w:szCs w:val="24"/>
        </w:rPr>
        <w:t>第十三条 其他</w:t>
      </w:r>
    </w:p>
    <w:p>
      <w:pPr>
        <w:spacing w:line="520" w:lineRule="exact"/>
        <w:ind w:firstLine="460" w:firstLineChars="192"/>
        <w:rPr>
          <w:rFonts w:ascii="宋体" w:hAnsi="宋体" w:cs="等线"/>
          <w:sz w:val="24"/>
          <w:szCs w:val="24"/>
        </w:rPr>
      </w:pPr>
      <w:r>
        <w:rPr>
          <w:rFonts w:hint="eastAsia" w:ascii="宋体" w:hAnsi="宋体" w:cs="等线"/>
          <w:sz w:val="24"/>
          <w:szCs w:val="24"/>
        </w:rPr>
        <w:t>13.1本合同经甲、乙双方法定代表人或授权代表签字（加注合同签订日期）、盖章后生效。。</w:t>
      </w:r>
    </w:p>
    <w:p>
      <w:pPr>
        <w:spacing w:line="520" w:lineRule="exact"/>
        <w:ind w:firstLine="460" w:firstLineChars="192"/>
        <w:rPr>
          <w:rFonts w:ascii="宋体" w:hAnsi="宋体" w:cs="等线"/>
          <w:sz w:val="24"/>
          <w:szCs w:val="24"/>
        </w:rPr>
      </w:pPr>
      <w:r>
        <w:rPr>
          <w:rFonts w:hint="eastAsia" w:ascii="宋体" w:hAnsi="宋体" w:cs="等线"/>
          <w:sz w:val="24"/>
          <w:szCs w:val="24"/>
        </w:rPr>
        <w:t>13.2本合同正本一式【】份，甲方执【】份,乙方执【】份，均具有同等法律效力。</w:t>
      </w:r>
    </w:p>
    <w:p>
      <w:pPr>
        <w:adjustRightInd w:val="0"/>
        <w:snapToGrid w:val="0"/>
        <w:spacing w:line="520" w:lineRule="exact"/>
        <w:ind w:firstLine="480" w:firstLineChars="200"/>
        <w:rPr>
          <w:rFonts w:ascii="宋体" w:hAnsi="宋体" w:cs="等线"/>
          <w:sz w:val="24"/>
          <w:szCs w:val="24"/>
        </w:rPr>
      </w:pPr>
      <w:r>
        <w:rPr>
          <w:rFonts w:hint="eastAsia" w:ascii="宋体" w:hAnsi="宋体" w:cs="等线"/>
          <w:sz w:val="24"/>
          <w:szCs w:val="24"/>
        </w:rPr>
        <w:t>13.3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adjustRightInd w:val="0"/>
        <w:snapToGrid w:val="0"/>
        <w:spacing w:line="520" w:lineRule="exact"/>
        <w:ind w:firstLine="480" w:firstLineChars="200"/>
        <w:rPr>
          <w:rFonts w:ascii="宋体" w:hAnsi="宋体" w:cs="宋体"/>
          <w:sz w:val="24"/>
          <w:szCs w:val="24"/>
        </w:rPr>
      </w:pP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甲方（盖章）：                        </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法定代表人/授权代理人（签字）：</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签约日期：    年  月  日</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乙方（盖章）：</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法定代表人/授权代理人（签字）：</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签约日期：    年  月  日</w:t>
      </w:r>
    </w:p>
    <w:p>
      <w:pPr>
        <w:spacing w:line="360" w:lineRule="auto"/>
        <w:rPr>
          <w:rFonts w:ascii="宋体" w:hAnsi="宋体"/>
          <w:b/>
          <w:szCs w:val="21"/>
        </w:rPr>
      </w:pPr>
    </w:p>
    <w:p>
      <w:pPr>
        <w:spacing w:line="360" w:lineRule="auto"/>
        <w:rPr>
          <w:rFonts w:ascii="宋体" w:hAnsi="宋体"/>
          <w:b/>
          <w:sz w:val="24"/>
          <w:szCs w:val="24"/>
        </w:rPr>
      </w:pPr>
      <w:r>
        <w:rPr>
          <w:rFonts w:hint="eastAsia" w:ascii="宋体" w:hAnsi="宋体"/>
          <w:b/>
          <w:sz w:val="24"/>
          <w:szCs w:val="24"/>
        </w:rPr>
        <w:t>附件</w:t>
      </w:r>
      <w:bookmarkEnd w:id="75"/>
    </w:p>
    <w:p>
      <w:pPr>
        <w:spacing w:line="360" w:lineRule="auto"/>
        <w:rPr>
          <w:rFonts w:ascii="宋体" w:hAnsi="宋体"/>
          <w:sz w:val="24"/>
          <w:szCs w:val="24"/>
        </w:rPr>
      </w:pPr>
      <w:r>
        <w:rPr>
          <w:rFonts w:hint="eastAsia" w:ascii="宋体" w:hAnsi="宋体"/>
          <w:sz w:val="24"/>
          <w:szCs w:val="24"/>
        </w:rPr>
        <w:t>附件</w:t>
      </w:r>
      <w:r>
        <w:rPr>
          <w:rFonts w:hint="eastAsia" w:ascii="宋体" w:hAnsi="宋体"/>
          <w:sz w:val="24"/>
          <w:szCs w:val="24"/>
          <w:lang w:val="en-US" w:eastAsia="zh-CN"/>
        </w:rPr>
        <w:t>1</w:t>
      </w:r>
      <w:r>
        <w:rPr>
          <w:rFonts w:hint="eastAsia" w:ascii="宋体" w:hAnsi="宋体"/>
          <w:sz w:val="24"/>
          <w:szCs w:val="24"/>
        </w:rPr>
        <w:t>：工程质量保修书</w:t>
      </w:r>
    </w:p>
    <w:p>
      <w:pPr>
        <w:spacing w:line="360" w:lineRule="auto"/>
        <w:rPr>
          <w:rFonts w:ascii="宋体" w:hAnsi="宋体"/>
          <w:sz w:val="22"/>
          <w:szCs w:val="21"/>
        </w:rPr>
      </w:pPr>
    </w:p>
    <w:p>
      <w:pPr>
        <w:spacing w:line="360" w:lineRule="auto"/>
        <w:rPr>
          <w:rFonts w:ascii="宋体" w:hAnsi="宋体"/>
          <w:sz w:val="22"/>
          <w:szCs w:val="21"/>
        </w:rPr>
      </w:pPr>
    </w:p>
    <w:p>
      <w:pPr>
        <w:spacing w:line="360" w:lineRule="auto"/>
        <w:rPr>
          <w:rFonts w:ascii="宋体" w:hAnsi="宋体"/>
          <w:sz w:val="22"/>
          <w:szCs w:val="21"/>
        </w:rPr>
      </w:pPr>
    </w:p>
    <w:p>
      <w:pPr>
        <w:spacing w:line="360" w:lineRule="auto"/>
        <w:rPr>
          <w:rFonts w:ascii="宋体" w:hAnsi="宋体"/>
          <w:sz w:val="22"/>
          <w:szCs w:val="21"/>
        </w:rPr>
      </w:pPr>
    </w:p>
    <w:p>
      <w:pPr>
        <w:spacing w:line="360" w:lineRule="auto"/>
        <w:rPr>
          <w:rFonts w:ascii="宋体" w:hAnsi="宋体"/>
          <w:sz w:val="22"/>
          <w:szCs w:val="21"/>
        </w:rPr>
      </w:pPr>
    </w:p>
    <w:p>
      <w:pPr>
        <w:spacing w:line="360" w:lineRule="auto"/>
        <w:rPr>
          <w:rFonts w:ascii="宋体" w:hAnsi="宋体"/>
          <w:sz w:val="22"/>
          <w:szCs w:val="21"/>
        </w:rPr>
      </w:pPr>
    </w:p>
    <w:p>
      <w:pPr>
        <w:spacing w:line="360" w:lineRule="auto"/>
        <w:rPr>
          <w:rFonts w:ascii="宋体" w:hAnsi="宋体"/>
          <w:sz w:val="22"/>
          <w:szCs w:val="21"/>
        </w:rPr>
      </w:pPr>
    </w:p>
    <w:p>
      <w:pPr>
        <w:spacing w:line="360" w:lineRule="auto"/>
        <w:rPr>
          <w:rFonts w:ascii="宋体" w:hAnsi="宋体"/>
          <w:sz w:val="22"/>
          <w:szCs w:val="21"/>
        </w:rPr>
      </w:pPr>
    </w:p>
    <w:p>
      <w:pPr>
        <w:spacing w:line="360" w:lineRule="auto"/>
        <w:rPr>
          <w:rFonts w:ascii="宋体" w:hAnsi="宋体"/>
          <w:sz w:val="22"/>
          <w:szCs w:val="21"/>
        </w:rPr>
      </w:pPr>
    </w:p>
    <w:p>
      <w:pPr>
        <w:spacing w:line="360" w:lineRule="auto"/>
        <w:rPr>
          <w:rFonts w:ascii="宋体" w:hAnsi="宋体"/>
          <w:sz w:val="22"/>
          <w:szCs w:val="21"/>
        </w:rPr>
      </w:pPr>
    </w:p>
    <w:p>
      <w:pPr>
        <w:spacing w:line="360" w:lineRule="auto"/>
        <w:rPr>
          <w:rFonts w:ascii="宋体" w:hAnsi="宋体"/>
          <w:sz w:val="22"/>
          <w:szCs w:val="21"/>
        </w:rPr>
      </w:pPr>
    </w:p>
    <w:p>
      <w:pPr>
        <w:adjustRightInd w:val="0"/>
        <w:snapToGrid w:val="0"/>
        <w:spacing w:line="360" w:lineRule="auto"/>
        <w:rPr>
          <w:rFonts w:ascii="宋体" w:hAnsi="宋体"/>
          <w:sz w:val="24"/>
          <w:szCs w:val="24"/>
        </w:rPr>
      </w:pPr>
      <w:r>
        <w:rPr>
          <w:rFonts w:hint="eastAsia" w:ascii="宋体" w:hAnsi="宋体"/>
          <w:sz w:val="24"/>
          <w:szCs w:val="24"/>
        </w:rPr>
        <w:t>附件</w:t>
      </w:r>
      <w:r>
        <w:rPr>
          <w:rFonts w:hint="eastAsia" w:ascii="宋体" w:hAnsi="宋体"/>
          <w:sz w:val="24"/>
          <w:szCs w:val="24"/>
          <w:lang w:val="en-US" w:eastAsia="zh-CN"/>
        </w:rPr>
        <w:t>1</w:t>
      </w:r>
      <w:r>
        <w:rPr>
          <w:rFonts w:hint="eastAsia" w:ascii="宋体" w:hAnsi="宋体"/>
          <w:sz w:val="24"/>
          <w:szCs w:val="24"/>
        </w:rPr>
        <w:t>：    (房屋建筑)</w:t>
      </w:r>
    </w:p>
    <w:p>
      <w:pPr>
        <w:adjustRightInd w:val="0"/>
        <w:snapToGrid w:val="0"/>
        <w:spacing w:before="156" w:beforeLines="50" w:after="156" w:afterLines="50" w:line="360" w:lineRule="auto"/>
        <w:jc w:val="center"/>
        <w:rPr>
          <w:rFonts w:ascii="宋体" w:hAnsi="宋体"/>
          <w:b/>
          <w:sz w:val="24"/>
          <w:szCs w:val="24"/>
        </w:rPr>
      </w:pPr>
      <w:r>
        <w:rPr>
          <w:rFonts w:hint="eastAsia" w:ascii="宋体" w:hAnsi="宋体"/>
          <w:b/>
          <w:sz w:val="24"/>
          <w:szCs w:val="24"/>
        </w:rPr>
        <w:t>工程质量保修书</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发包人（全称）：</w:t>
      </w:r>
      <w:r>
        <w:rPr>
          <w:rFonts w:hint="eastAsia" w:ascii="宋体" w:hAnsi="宋体"/>
          <w:sz w:val="24"/>
          <w:szCs w:val="24"/>
          <w:u w:val="single"/>
        </w:rPr>
        <w:t xml:space="preserve">                                </w:t>
      </w:r>
      <w:r>
        <w:rPr>
          <w:rFonts w:hint="eastAsia" w:ascii="宋体" w:hAnsi="宋体"/>
          <w:sz w:val="24"/>
          <w:szCs w:val="24"/>
        </w:rPr>
        <w:t xml:space="preserve"> </w:t>
      </w:r>
    </w:p>
    <w:p>
      <w:pPr>
        <w:adjustRightInd w:val="0"/>
        <w:snapToGrid w:val="0"/>
        <w:spacing w:line="360" w:lineRule="auto"/>
        <w:rPr>
          <w:rFonts w:ascii="宋体" w:hAnsi="宋体"/>
          <w:sz w:val="24"/>
          <w:szCs w:val="24"/>
        </w:rPr>
      </w:pPr>
      <w:r>
        <w:rPr>
          <w:rFonts w:hint="eastAsia" w:ascii="宋体" w:hAnsi="宋体"/>
          <w:sz w:val="24"/>
          <w:szCs w:val="24"/>
        </w:rPr>
        <w:t>　　承包人（全称）：</w:t>
      </w:r>
      <w:r>
        <w:rPr>
          <w:rFonts w:hint="eastAsia" w:ascii="宋体" w:hAnsi="宋体"/>
          <w:sz w:val="24"/>
          <w:szCs w:val="24"/>
          <w:u w:val="single"/>
        </w:rPr>
        <w:t xml:space="preserve">                                </w:t>
      </w:r>
      <w:r>
        <w:rPr>
          <w:rFonts w:hint="eastAsia" w:ascii="宋体" w:hAnsi="宋体"/>
          <w:sz w:val="24"/>
          <w:szCs w:val="24"/>
        </w:rPr>
        <w:t xml:space="preserve"> </w:t>
      </w:r>
    </w:p>
    <w:p>
      <w:pPr>
        <w:adjustRightInd w:val="0"/>
        <w:snapToGrid w:val="0"/>
        <w:spacing w:line="360" w:lineRule="auto"/>
        <w:rPr>
          <w:rFonts w:ascii="宋体" w:hAnsi="宋体"/>
          <w:sz w:val="24"/>
          <w:szCs w:val="24"/>
        </w:rPr>
      </w:pPr>
      <w:r>
        <w:rPr>
          <w:rFonts w:hint="eastAsia" w:ascii="宋体" w:hAnsi="宋体"/>
          <w:sz w:val="24"/>
          <w:szCs w:val="24"/>
        </w:rPr>
        <w:t>　　发包人和承包人根据《中华人民共和国建筑法》和《建设工程质量管理条例》，经协商一致就</w:t>
      </w:r>
      <w:r>
        <w:rPr>
          <w:rFonts w:hint="eastAsia" w:ascii="宋体" w:hAnsi="宋体"/>
          <w:sz w:val="24"/>
          <w:szCs w:val="24"/>
          <w:u w:val="single"/>
        </w:rPr>
        <w:t xml:space="preserve">                </w:t>
      </w:r>
      <w:r>
        <w:rPr>
          <w:rFonts w:hint="eastAsia" w:ascii="宋体" w:hAnsi="宋体"/>
          <w:sz w:val="24"/>
          <w:szCs w:val="24"/>
        </w:rPr>
        <w:t>（工程全称）签订工程质量保修书。</w:t>
      </w:r>
    </w:p>
    <w:p>
      <w:pPr>
        <w:adjustRightInd w:val="0"/>
        <w:snapToGrid w:val="0"/>
        <w:spacing w:line="360" w:lineRule="auto"/>
        <w:rPr>
          <w:rFonts w:ascii="宋体" w:hAnsi="宋体"/>
          <w:sz w:val="24"/>
          <w:szCs w:val="24"/>
        </w:rPr>
      </w:pPr>
      <w:r>
        <w:rPr>
          <w:rFonts w:hint="eastAsia" w:ascii="宋体" w:hAnsi="宋体"/>
          <w:sz w:val="24"/>
          <w:szCs w:val="24"/>
        </w:rPr>
        <w:t>　　一、工程质量保修范围和内容</w:t>
      </w:r>
    </w:p>
    <w:p>
      <w:pPr>
        <w:adjustRightInd w:val="0"/>
        <w:snapToGrid w:val="0"/>
        <w:spacing w:line="360" w:lineRule="auto"/>
        <w:rPr>
          <w:rFonts w:ascii="宋体" w:hAnsi="宋体"/>
          <w:sz w:val="24"/>
          <w:szCs w:val="24"/>
        </w:rPr>
      </w:pPr>
      <w:r>
        <w:rPr>
          <w:rFonts w:hint="eastAsia" w:ascii="宋体" w:hAnsi="宋体"/>
          <w:sz w:val="24"/>
          <w:szCs w:val="24"/>
        </w:rPr>
        <w:t>　　承包人在质量保修期内，按照有关法律规定和合同约定，承担工程质量保修责任。</w:t>
      </w:r>
    </w:p>
    <w:p>
      <w:pPr>
        <w:adjustRightInd w:val="0"/>
        <w:snapToGrid w:val="0"/>
        <w:spacing w:line="360" w:lineRule="auto"/>
        <w:rPr>
          <w:rFonts w:ascii="宋体" w:hAnsi="宋体"/>
          <w:sz w:val="24"/>
          <w:szCs w:val="24"/>
        </w:rPr>
      </w:pPr>
      <w:r>
        <w:rPr>
          <w:rFonts w:hint="eastAsia" w:ascii="宋体" w:hAnsi="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djustRightInd w:val="0"/>
        <w:snapToGrid w:val="0"/>
        <w:spacing w:line="360" w:lineRule="auto"/>
        <w:rPr>
          <w:rFonts w:ascii="宋体" w:hAnsi="宋体"/>
          <w:sz w:val="24"/>
          <w:szCs w:val="24"/>
        </w:rPr>
      </w:pPr>
      <w:r>
        <w:rPr>
          <w:rFonts w:hint="eastAsia" w:ascii="宋体" w:hAnsi="宋体"/>
          <w:sz w:val="24"/>
          <w:szCs w:val="24"/>
        </w:rPr>
        <w:t>　　</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hint="eastAsia" w:ascii="宋体" w:hAnsi="宋体"/>
          <w:b/>
          <w:sz w:val="24"/>
          <w:szCs w:val="24"/>
        </w:rPr>
        <w:t>　　</w:t>
      </w:r>
      <w:r>
        <w:rPr>
          <w:rFonts w:hint="eastAsia" w:ascii="宋体" w:hAnsi="宋体"/>
          <w:sz w:val="24"/>
          <w:szCs w:val="24"/>
        </w:rPr>
        <w:t>二、质量保修期</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根据《建设工程质量管理条例》及有关规定，工程的质量保修期如下：</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1．地基基础工程和主体结构工程为设计文件规定的工程合理使用年限；</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2．屋面防水工程、有防水要求的卫生间、房间和外墙面的防渗为</w:t>
      </w:r>
      <w:r>
        <w:rPr>
          <w:rFonts w:hint="eastAsia" w:ascii="宋体" w:hAnsi="宋体"/>
          <w:sz w:val="24"/>
          <w:szCs w:val="24"/>
          <w:u w:val="single"/>
        </w:rPr>
        <w:t xml:space="preserve">   5     </w:t>
      </w:r>
      <w:r>
        <w:rPr>
          <w:rFonts w:hint="eastAsia" w:ascii="宋体" w:hAnsi="宋体"/>
          <w:sz w:val="24"/>
          <w:szCs w:val="24"/>
        </w:rPr>
        <w:t>年；</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3．装修工程为</w:t>
      </w:r>
      <w:r>
        <w:rPr>
          <w:rFonts w:hint="eastAsia" w:ascii="宋体" w:hAnsi="宋体"/>
          <w:sz w:val="24"/>
          <w:szCs w:val="24"/>
          <w:u w:val="single"/>
        </w:rPr>
        <w:t xml:space="preserve">    2     </w:t>
      </w:r>
      <w:r>
        <w:rPr>
          <w:rFonts w:hint="eastAsia" w:ascii="宋体" w:hAnsi="宋体"/>
          <w:sz w:val="24"/>
          <w:szCs w:val="24"/>
        </w:rPr>
        <w:t>年；</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4．电气管线、给排水管道、设备安装工程为</w:t>
      </w:r>
      <w:r>
        <w:rPr>
          <w:rFonts w:hint="eastAsia" w:ascii="宋体" w:hAnsi="宋体"/>
          <w:sz w:val="24"/>
          <w:szCs w:val="24"/>
          <w:u w:val="single"/>
        </w:rPr>
        <w:t xml:space="preserve">     2    </w:t>
      </w:r>
      <w:r>
        <w:rPr>
          <w:rFonts w:hint="eastAsia" w:ascii="宋体" w:hAnsi="宋体"/>
          <w:sz w:val="24"/>
          <w:szCs w:val="24"/>
        </w:rPr>
        <w:t>年；</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5．供热与供冷系统为</w:t>
      </w:r>
      <w:r>
        <w:rPr>
          <w:rFonts w:hint="eastAsia" w:ascii="宋体" w:hAnsi="宋体"/>
          <w:sz w:val="24"/>
          <w:szCs w:val="24"/>
          <w:u w:val="single"/>
        </w:rPr>
        <w:t xml:space="preserve">     2    </w:t>
      </w:r>
      <w:r>
        <w:rPr>
          <w:rFonts w:hint="eastAsia" w:ascii="宋体" w:hAnsi="宋体"/>
          <w:sz w:val="24"/>
          <w:szCs w:val="24"/>
        </w:rPr>
        <w:t>个采暖期、供冷期；</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6．住宅小区内的给排水设施、道路等配套工程为</w:t>
      </w:r>
      <w:r>
        <w:rPr>
          <w:rFonts w:hint="eastAsia" w:ascii="宋体" w:hAnsi="宋体"/>
          <w:sz w:val="24"/>
          <w:szCs w:val="24"/>
          <w:u w:val="single"/>
        </w:rPr>
        <w:t xml:space="preserve">    2     </w:t>
      </w:r>
      <w:r>
        <w:rPr>
          <w:rFonts w:hint="eastAsia" w:ascii="宋体" w:hAnsi="宋体"/>
          <w:sz w:val="24"/>
          <w:szCs w:val="24"/>
        </w:rPr>
        <w:t>年；</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7．其他项目保修期限约定如下：</w:t>
      </w:r>
      <w:r>
        <w:rPr>
          <w:rFonts w:hint="eastAsia" w:ascii="宋体" w:hAnsi="宋体"/>
          <w:sz w:val="24"/>
          <w:szCs w:val="24"/>
          <w:u w:val="single"/>
        </w:rPr>
        <w:t xml:space="preserve">     保温工程5年        </w:t>
      </w:r>
      <w:r>
        <w:rPr>
          <w:rFonts w:hint="eastAsia" w:ascii="宋体" w:hAnsi="宋体"/>
          <w:sz w:val="24"/>
          <w:szCs w:val="24"/>
        </w:rPr>
        <w:t>。</w:t>
      </w:r>
    </w:p>
    <w:p>
      <w:pPr>
        <w:adjustRightInd w:val="0"/>
        <w:snapToGrid w:val="0"/>
        <w:spacing w:line="360" w:lineRule="auto"/>
        <w:rPr>
          <w:rFonts w:ascii="宋体" w:hAnsi="宋体"/>
          <w:sz w:val="24"/>
          <w:szCs w:val="24"/>
        </w:rPr>
      </w:pPr>
      <w:r>
        <w:rPr>
          <w:rFonts w:hint="eastAsia" w:ascii="宋体" w:hAnsi="宋体"/>
          <w:sz w:val="24"/>
          <w:szCs w:val="24"/>
        </w:rPr>
        <w:t>　　质量保修期自工程竣工验收合格之日起计算。</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三、缺陷责任期</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工程缺陷责任期为</w:t>
      </w:r>
      <w:r>
        <w:rPr>
          <w:rFonts w:hint="eastAsia" w:ascii="宋体" w:hAnsi="宋体"/>
          <w:sz w:val="24"/>
          <w:szCs w:val="24"/>
          <w:u w:val="single"/>
        </w:rPr>
        <w:t xml:space="preserve">     </w:t>
      </w:r>
      <w:r>
        <w:rPr>
          <w:rFonts w:hint="eastAsia" w:ascii="宋体" w:hAnsi="宋体"/>
          <w:sz w:val="24"/>
          <w:szCs w:val="24"/>
        </w:rPr>
        <w:t>，缺陷责任期自工程竣工验收合格之日起计算。单位工程先于全部工程进行验收，单位工程缺陷责任期自单位工程验收合格之日起算。</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缺陷责任期终止后，发包人应退还剩余的质量保证金。</w:t>
      </w:r>
    </w:p>
    <w:p>
      <w:pPr>
        <w:adjustRightInd w:val="0"/>
        <w:snapToGrid w:val="0"/>
        <w:spacing w:line="360" w:lineRule="auto"/>
        <w:rPr>
          <w:rFonts w:ascii="宋体" w:hAnsi="宋体"/>
          <w:sz w:val="24"/>
          <w:szCs w:val="24"/>
        </w:rPr>
      </w:pPr>
      <w:r>
        <w:rPr>
          <w:rFonts w:hint="eastAsia" w:ascii="宋体" w:hAnsi="宋体"/>
          <w:sz w:val="24"/>
          <w:szCs w:val="24"/>
        </w:rPr>
        <w:t xml:space="preserve">    四、质量保修责任</w:t>
      </w:r>
    </w:p>
    <w:p>
      <w:pPr>
        <w:adjustRightInd w:val="0"/>
        <w:snapToGrid w:val="0"/>
        <w:spacing w:line="360" w:lineRule="auto"/>
        <w:ind w:firstLine="491" w:firstLineChars="205"/>
        <w:rPr>
          <w:rFonts w:ascii="宋体" w:hAnsi="宋体"/>
          <w:sz w:val="24"/>
          <w:szCs w:val="24"/>
        </w:rPr>
      </w:pPr>
      <w:r>
        <w:rPr>
          <w:rFonts w:hint="eastAsia" w:ascii="宋体" w:hAnsi="宋体"/>
          <w:sz w:val="24"/>
          <w:szCs w:val="24"/>
        </w:rPr>
        <w:t>1．属于保修范围、内容的项目，承包人应当在接到保修通知之日起7天内派人保修。承包人不在约定期限内派人保修的，发包人可以委托他人修理。</w:t>
      </w:r>
    </w:p>
    <w:p>
      <w:pPr>
        <w:adjustRightInd w:val="0"/>
        <w:snapToGrid w:val="0"/>
        <w:spacing w:line="360" w:lineRule="auto"/>
        <w:ind w:firstLine="491" w:firstLineChars="205"/>
        <w:rPr>
          <w:rFonts w:ascii="宋体" w:hAnsi="宋体"/>
          <w:sz w:val="24"/>
          <w:szCs w:val="24"/>
        </w:rPr>
      </w:pPr>
      <w:r>
        <w:rPr>
          <w:rFonts w:hint="eastAsia" w:ascii="宋体" w:hAnsi="宋体"/>
          <w:sz w:val="24"/>
          <w:szCs w:val="24"/>
        </w:rPr>
        <w:t>2．发生紧急事故需抢修的，承包人在接到事故通知后，应当立即到达事故现场抢修。</w:t>
      </w:r>
    </w:p>
    <w:p>
      <w:pPr>
        <w:adjustRightInd w:val="0"/>
        <w:snapToGrid w:val="0"/>
        <w:spacing w:line="360" w:lineRule="auto"/>
        <w:ind w:firstLine="491" w:firstLineChars="205"/>
        <w:rPr>
          <w:rFonts w:ascii="宋体" w:hAnsi="宋体"/>
          <w:sz w:val="24"/>
          <w:szCs w:val="24"/>
        </w:rPr>
      </w:pPr>
      <w:r>
        <w:rPr>
          <w:rFonts w:hint="eastAsia" w:ascii="宋体" w:hAnsi="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firstLine="491" w:firstLineChars="205"/>
        <w:rPr>
          <w:rFonts w:ascii="宋体" w:hAnsi="宋体"/>
          <w:sz w:val="24"/>
          <w:szCs w:val="24"/>
        </w:rPr>
      </w:pPr>
      <w:r>
        <w:rPr>
          <w:rFonts w:hint="eastAsia" w:ascii="宋体" w:hAnsi="宋体"/>
          <w:sz w:val="24"/>
          <w:szCs w:val="24"/>
        </w:rPr>
        <w:t>4．质量保修完成后，由发包人组织验收。</w:t>
      </w:r>
    </w:p>
    <w:p>
      <w:pPr>
        <w:adjustRightInd w:val="0"/>
        <w:snapToGrid w:val="0"/>
        <w:spacing w:line="360" w:lineRule="auto"/>
        <w:rPr>
          <w:rFonts w:ascii="宋体" w:hAnsi="宋体"/>
          <w:sz w:val="24"/>
          <w:szCs w:val="24"/>
        </w:rPr>
      </w:pPr>
      <w:r>
        <w:rPr>
          <w:rFonts w:hint="eastAsia" w:ascii="宋体" w:hAnsi="宋体"/>
          <w:sz w:val="24"/>
          <w:szCs w:val="24"/>
        </w:rPr>
        <w:t>　　五、保修费用</w:t>
      </w:r>
    </w:p>
    <w:p>
      <w:pPr>
        <w:adjustRightInd w:val="0"/>
        <w:snapToGrid w:val="0"/>
        <w:spacing w:line="360" w:lineRule="auto"/>
        <w:rPr>
          <w:rFonts w:ascii="宋体" w:hAnsi="宋体"/>
          <w:sz w:val="24"/>
          <w:szCs w:val="24"/>
        </w:rPr>
      </w:pPr>
      <w:r>
        <w:rPr>
          <w:rFonts w:hint="eastAsia" w:ascii="宋体" w:hAnsi="宋体"/>
          <w:sz w:val="24"/>
          <w:szCs w:val="24"/>
        </w:rPr>
        <w:t>　　保修费用由造成质量缺陷的责任方承担。</w:t>
      </w:r>
    </w:p>
    <w:p>
      <w:pPr>
        <w:adjustRightInd w:val="0"/>
        <w:snapToGrid w:val="0"/>
        <w:spacing w:line="360" w:lineRule="auto"/>
        <w:ind w:firstLine="600"/>
        <w:rPr>
          <w:rFonts w:ascii="宋体" w:hAnsi="宋体"/>
          <w:sz w:val="24"/>
          <w:szCs w:val="24"/>
        </w:rPr>
      </w:pPr>
      <w:r>
        <w:rPr>
          <w:rFonts w:hint="eastAsia" w:ascii="宋体" w:hAnsi="宋体"/>
          <w:b/>
          <w:sz w:val="24"/>
          <w:szCs w:val="24"/>
        </w:rPr>
        <w:t>六</w:t>
      </w:r>
      <w:r>
        <w:rPr>
          <w:rFonts w:hint="eastAsia" w:ascii="宋体" w:hAnsi="宋体"/>
          <w:sz w:val="24"/>
          <w:szCs w:val="24"/>
        </w:rPr>
        <w:t>、双方约定的其他工程质量保修事项：</w:t>
      </w:r>
      <w:r>
        <w:rPr>
          <w:rFonts w:hint="eastAsia" w:ascii="宋体" w:hAnsi="宋体"/>
          <w:sz w:val="24"/>
          <w:szCs w:val="24"/>
          <w:u w:val="single"/>
        </w:rPr>
        <w:t xml:space="preserve">             </w:t>
      </w:r>
      <w:r>
        <w:rPr>
          <w:rFonts w:hint="eastAsia" w:ascii="宋体" w:hAnsi="宋体"/>
          <w:sz w:val="24"/>
          <w:szCs w:val="24"/>
        </w:rPr>
        <w:t>。</w:t>
      </w:r>
    </w:p>
    <w:p>
      <w:pPr>
        <w:adjustRightInd w:val="0"/>
        <w:snapToGrid w:val="0"/>
        <w:spacing w:line="360" w:lineRule="auto"/>
        <w:ind w:firstLine="456" w:firstLineChars="190"/>
        <w:rPr>
          <w:rFonts w:ascii="宋体" w:hAnsi="宋体"/>
          <w:sz w:val="24"/>
          <w:szCs w:val="24"/>
        </w:rPr>
      </w:pPr>
      <w:r>
        <w:rPr>
          <w:rFonts w:hint="eastAsia" w:ascii="宋体" w:hAnsi="宋体"/>
          <w:sz w:val="24"/>
          <w:szCs w:val="24"/>
        </w:rPr>
        <w:t>工程质量保修书由发包人、承包人在工程竣工验收前共同签署，作为施工合同附件，其有效期限至保修期满。</w:t>
      </w:r>
    </w:p>
    <w:p>
      <w:pPr>
        <w:adjustRightInd w:val="0"/>
        <w:snapToGrid w:val="0"/>
        <w:spacing w:line="360" w:lineRule="auto"/>
        <w:ind w:firstLine="420"/>
        <w:rPr>
          <w:rFonts w:ascii="宋体" w:hAnsi="宋体"/>
          <w:sz w:val="24"/>
          <w:szCs w:val="24"/>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发包人(公章)：</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承包人(公章)：</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地  址：</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法定代表人(签字)：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委托代理人(签字)：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委托代理人(签字)：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电  话：</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电  话：</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传  真：</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传  真：</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开户银行：</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开户银行：</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账  号：</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账  号：</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邮政编码：</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邮政编码：</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spacing w:line="360" w:lineRule="auto"/>
        <w:rPr>
          <w:rFonts w:ascii="宋体" w:hAnsi="宋体"/>
          <w:b/>
          <w:szCs w:val="21"/>
        </w:rPr>
      </w:pPr>
      <w:r>
        <w:rPr>
          <w:rFonts w:hint="eastAsia" w:ascii="宋体" w:hAnsi="宋体"/>
          <w:b/>
          <w:szCs w:val="21"/>
        </w:rPr>
        <w:t>备注：本合同仅供参考，如本合同的约定如与本项目招标文件的投标人须知前附表、</w:t>
      </w:r>
      <w:r>
        <w:rPr>
          <w:rFonts w:hint="eastAsia" w:ascii="宋体" w:hAnsi="宋体"/>
          <w:b/>
          <w:bCs/>
          <w:szCs w:val="21"/>
        </w:rPr>
        <w:t>招标需求</w:t>
      </w:r>
      <w:r>
        <w:rPr>
          <w:rFonts w:hint="eastAsia" w:ascii="宋体" w:hAnsi="宋体"/>
          <w:b/>
          <w:szCs w:val="21"/>
        </w:rPr>
        <w:t>的约定不一致的地方，以投标人须知前附表、</w:t>
      </w:r>
      <w:r>
        <w:rPr>
          <w:rFonts w:hint="eastAsia" w:ascii="宋体" w:hAnsi="宋体"/>
          <w:b/>
          <w:bCs/>
          <w:szCs w:val="21"/>
        </w:rPr>
        <w:t>招标需求</w:t>
      </w:r>
      <w:r>
        <w:rPr>
          <w:rFonts w:hint="eastAsia" w:ascii="宋体" w:hAnsi="宋体"/>
          <w:b/>
          <w:szCs w:val="21"/>
        </w:rPr>
        <w:t>的约定为准。</w:t>
      </w:r>
    </w:p>
    <w:p>
      <w:pPr>
        <w:spacing w:line="500" w:lineRule="exact"/>
        <w:jc w:val="both"/>
        <w:rPr>
          <w:rFonts w:ascii="宋体" w:hAnsi="宋体"/>
          <w:b/>
          <w:sz w:val="24"/>
          <w:szCs w:val="24"/>
        </w:rPr>
      </w:pPr>
      <w:r>
        <w:rPr>
          <w:rFonts w:ascii="黑体" w:eastAsia="黑体"/>
          <w:sz w:val="28"/>
          <w:szCs w:val="28"/>
        </w:rPr>
        <w:br w:type="page"/>
      </w:r>
    </w:p>
    <w:p>
      <w:pPr>
        <w:pStyle w:val="4"/>
        <w:spacing w:before="0" w:line="500" w:lineRule="exact"/>
        <w:ind w:firstLine="0"/>
        <w:rPr>
          <w:rFonts w:hint="eastAsia" w:ascii="宋体" w:hAnsi="宋体" w:eastAsia="宋体"/>
        </w:rPr>
      </w:pPr>
      <w:r>
        <w:rPr>
          <w:rFonts w:hint="eastAsia" w:ascii="宋体" w:hAnsi="宋体" w:eastAsia="宋体"/>
        </w:rPr>
        <w:t>第七章 投标文件格式</w:t>
      </w:r>
    </w:p>
    <w:p>
      <w:pPr>
        <w:spacing w:line="500" w:lineRule="exact"/>
        <w:jc w:val="center"/>
        <w:rPr>
          <w:rFonts w:ascii="宋体" w:hAnsi="宋体"/>
          <w:b/>
          <w:sz w:val="24"/>
          <w:szCs w:val="24"/>
        </w:rPr>
      </w:pPr>
      <w:r>
        <w:rPr>
          <w:rFonts w:hint="eastAsia" w:ascii="宋体" w:hAnsi="宋体"/>
          <w:b/>
          <w:sz w:val="24"/>
          <w:szCs w:val="24"/>
        </w:rPr>
        <w:t>投标文件资料清单</w:t>
      </w:r>
    </w:p>
    <w:p>
      <w:pPr>
        <w:spacing w:line="500" w:lineRule="exact"/>
        <w:jc w:val="center"/>
        <w:rPr>
          <w:rFonts w:ascii="宋体" w:hAnsi="宋体"/>
          <w:b/>
          <w:sz w:val="24"/>
          <w:szCs w:val="24"/>
        </w:rPr>
      </w:pPr>
    </w:p>
    <w:tbl>
      <w:tblPr>
        <w:tblStyle w:val="6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b/>
                <w:sz w:val="24"/>
              </w:rPr>
            </w:pPr>
            <w:r>
              <w:rPr>
                <w:rFonts w:hint="eastAsia" w:ascii="宋体" w:hAnsi="宋体"/>
                <w:b/>
                <w:sz w:val="24"/>
              </w:rPr>
              <w:t>序号</w:t>
            </w:r>
          </w:p>
        </w:tc>
        <w:tc>
          <w:tcPr>
            <w:tcW w:w="5376" w:type="dxa"/>
            <w:vAlign w:val="center"/>
          </w:tcPr>
          <w:p>
            <w:pPr>
              <w:spacing w:line="400" w:lineRule="exact"/>
              <w:jc w:val="center"/>
              <w:rPr>
                <w:rFonts w:ascii="宋体" w:hAnsi="宋体"/>
                <w:b/>
                <w:sz w:val="24"/>
              </w:rPr>
            </w:pPr>
            <w:r>
              <w:rPr>
                <w:rFonts w:hint="eastAsia" w:ascii="宋体" w:hAnsi="宋体"/>
                <w:b/>
                <w:sz w:val="24"/>
              </w:rPr>
              <w:t>资料名称</w:t>
            </w:r>
          </w:p>
        </w:tc>
        <w:tc>
          <w:tcPr>
            <w:tcW w:w="2625" w:type="dxa"/>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一</w:t>
            </w:r>
          </w:p>
        </w:tc>
        <w:tc>
          <w:tcPr>
            <w:tcW w:w="5376" w:type="dxa"/>
            <w:vAlign w:val="center"/>
          </w:tcPr>
          <w:p>
            <w:pPr>
              <w:rPr>
                <w:u w:val="single"/>
              </w:rPr>
            </w:pPr>
            <w:r>
              <w:rPr>
                <w:rFonts w:hint="eastAsia"/>
                <w:bCs/>
                <w:sz w:val="24"/>
              </w:rPr>
              <w:t>投标函</w:t>
            </w:r>
          </w:p>
        </w:tc>
        <w:tc>
          <w:tcPr>
            <w:tcW w:w="2625"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二</w:t>
            </w:r>
          </w:p>
        </w:tc>
        <w:tc>
          <w:tcPr>
            <w:tcW w:w="5376" w:type="dxa"/>
            <w:vAlign w:val="center"/>
          </w:tcPr>
          <w:p>
            <w:pPr>
              <w:rPr>
                <w:bCs/>
                <w:sz w:val="24"/>
              </w:rPr>
            </w:pPr>
            <w:r>
              <w:rPr>
                <w:rFonts w:hint="eastAsia"/>
                <w:sz w:val="24"/>
              </w:rPr>
              <w:t>拟投标人情况综合简介</w:t>
            </w:r>
          </w:p>
        </w:tc>
        <w:tc>
          <w:tcPr>
            <w:tcW w:w="2625"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三</w:t>
            </w:r>
          </w:p>
        </w:tc>
        <w:tc>
          <w:tcPr>
            <w:tcW w:w="5376" w:type="dxa"/>
            <w:vAlign w:val="center"/>
          </w:tcPr>
          <w:p>
            <w:pPr>
              <w:rPr>
                <w:bCs/>
                <w:sz w:val="24"/>
              </w:rPr>
            </w:pPr>
            <w:r>
              <w:rPr>
                <w:rFonts w:hint="eastAsia"/>
                <w:bCs/>
                <w:sz w:val="24"/>
              </w:rPr>
              <w:t>投标保证金退还声明</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四</w:t>
            </w:r>
          </w:p>
        </w:tc>
        <w:tc>
          <w:tcPr>
            <w:tcW w:w="5376" w:type="dxa"/>
            <w:vAlign w:val="center"/>
          </w:tcPr>
          <w:p>
            <w:pPr>
              <w:rPr>
                <w:bCs/>
                <w:sz w:val="24"/>
              </w:rPr>
            </w:pPr>
            <w:r>
              <w:rPr>
                <w:rFonts w:hint="eastAsia"/>
                <w:bCs/>
                <w:sz w:val="24"/>
              </w:rPr>
              <w:t>开标一览表</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五</w:t>
            </w:r>
          </w:p>
        </w:tc>
        <w:tc>
          <w:tcPr>
            <w:tcW w:w="5376" w:type="dxa"/>
            <w:vAlign w:val="center"/>
          </w:tcPr>
          <w:p>
            <w:pPr>
              <w:rPr>
                <w:rFonts w:hint="default" w:eastAsia="宋体"/>
                <w:bCs/>
                <w:sz w:val="24"/>
                <w:szCs w:val="20"/>
                <w:lang w:val="en-US" w:eastAsia="zh-CN"/>
              </w:rPr>
            </w:pPr>
            <w:r>
              <w:rPr>
                <w:rFonts w:hint="eastAsia"/>
                <w:bCs/>
                <w:sz w:val="24"/>
                <w:szCs w:val="20"/>
                <w:lang w:val="en-US" w:eastAsia="zh-CN"/>
              </w:rPr>
              <w:t>分项报价一览表</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Times New Roman" w:hAnsi="Times New Roman" w:eastAsia="宋体" w:cs="Times New Roman"/>
                <w:kern w:val="2"/>
                <w:sz w:val="24"/>
                <w:szCs w:val="22"/>
                <w:lang w:val="en-US" w:eastAsia="zh-CN" w:bidi="ar-SA"/>
              </w:rPr>
            </w:pPr>
            <w:r>
              <w:rPr>
                <w:rFonts w:hint="eastAsia"/>
                <w:sz w:val="24"/>
              </w:rPr>
              <w:t>六</w:t>
            </w:r>
          </w:p>
        </w:tc>
        <w:tc>
          <w:tcPr>
            <w:tcW w:w="5376" w:type="dxa"/>
            <w:vAlign w:val="center"/>
          </w:tcPr>
          <w:p>
            <w:pPr>
              <w:rPr>
                <w:rFonts w:hint="default" w:eastAsia="宋体"/>
                <w:bCs/>
                <w:sz w:val="24"/>
                <w:szCs w:val="20"/>
                <w:lang w:val="en-US" w:eastAsia="zh-CN"/>
              </w:rPr>
            </w:pPr>
            <w:r>
              <w:rPr>
                <w:rFonts w:hint="eastAsia"/>
                <w:bCs/>
                <w:sz w:val="24"/>
                <w:szCs w:val="20"/>
                <w:lang w:val="en-US" w:eastAsia="zh-CN"/>
              </w:rPr>
              <w:t>投标响应表</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rPr>
              <w:t>七</w:t>
            </w:r>
          </w:p>
        </w:tc>
        <w:tc>
          <w:tcPr>
            <w:tcW w:w="5376" w:type="dxa"/>
            <w:vAlign w:val="center"/>
          </w:tcPr>
          <w:p>
            <w:pPr>
              <w:rPr>
                <w:rFonts w:ascii="Times New Roman" w:hAnsi="Times New Roman" w:eastAsia="宋体" w:cs="Times New Roman"/>
                <w:bCs/>
                <w:kern w:val="2"/>
                <w:sz w:val="24"/>
                <w:szCs w:val="20"/>
                <w:lang w:val="en-US" w:eastAsia="zh-CN" w:bidi="ar-SA"/>
              </w:rPr>
            </w:pPr>
            <w:r>
              <w:rPr>
                <w:rFonts w:hint="eastAsia" w:ascii="Tahoma" w:hAnsi="Tahoma"/>
                <w:bCs/>
                <w:sz w:val="24"/>
                <w:szCs w:val="20"/>
              </w:rPr>
              <w:t>投标人信用承诺</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lang w:val="en-US" w:eastAsia="zh-CN"/>
              </w:rPr>
              <w:t>八</w:t>
            </w:r>
          </w:p>
        </w:tc>
        <w:tc>
          <w:tcPr>
            <w:tcW w:w="5376" w:type="dxa"/>
            <w:vAlign w:val="center"/>
          </w:tcPr>
          <w:p>
            <w:pPr>
              <w:rPr>
                <w:rFonts w:ascii="Times New Roman" w:hAnsi="Times New Roman" w:eastAsia="宋体" w:cs="Times New Roman"/>
                <w:kern w:val="2"/>
                <w:sz w:val="24"/>
                <w:szCs w:val="22"/>
                <w:lang w:val="en-US" w:eastAsia="zh-CN" w:bidi="ar-SA"/>
              </w:rPr>
            </w:pPr>
            <w:r>
              <w:rPr>
                <w:rFonts w:hint="eastAsia"/>
                <w:sz w:val="24"/>
              </w:rPr>
              <w:t>投标业绩</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kern w:val="2"/>
                <w:sz w:val="24"/>
                <w:szCs w:val="22"/>
                <w:lang w:val="en-US" w:eastAsia="zh-CN" w:bidi="ar-SA"/>
              </w:rPr>
            </w:pPr>
            <w:r>
              <w:rPr>
                <w:rFonts w:hint="eastAsia"/>
                <w:sz w:val="24"/>
                <w:lang w:val="en-US" w:eastAsia="zh-CN"/>
              </w:rPr>
              <w:t>九</w:t>
            </w:r>
          </w:p>
        </w:tc>
        <w:tc>
          <w:tcPr>
            <w:tcW w:w="5376" w:type="dxa"/>
            <w:vAlign w:val="center"/>
          </w:tcPr>
          <w:p>
            <w:pPr>
              <w:rPr>
                <w:rFonts w:ascii="Times New Roman" w:hAnsi="Times New Roman" w:eastAsia="宋体" w:cs="Times New Roman"/>
                <w:kern w:val="2"/>
                <w:sz w:val="24"/>
                <w:szCs w:val="22"/>
                <w:lang w:val="en-US" w:eastAsia="zh-CN" w:bidi="ar-SA"/>
              </w:rPr>
            </w:pPr>
            <w:r>
              <w:rPr>
                <w:rFonts w:hint="eastAsia"/>
                <w:sz w:val="24"/>
              </w:rPr>
              <w:t>有关证明文件</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kern w:val="2"/>
                <w:sz w:val="24"/>
                <w:szCs w:val="22"/>
                <w:lang w:val="en-US" w:eastAsia="zh-CN" w:bidi="ar-SA"/>
              </w:rPr>
            </w:pPr>
            <w:r>
              <w:rPr>
                <w:rFonts w:hint="eastAsia"/>
                <w:sz w:val="24"/>
              </w:rPr>
              <w:t>十</w:t>
            </w:r>
          </w:p>
        </w:tc>
        <w:tc>
          <w:tcPr>
            <w:tcW w:w="5376" w:type="dxa"/>
            <w:vAlign w:val="center"/>
          </w:tcPr>
          <w:p>
            <w:pPr>
              <w:rPr>
                <w:rFonts w:ascii="Times New Roman" w:hAnsi="Times New Roman" w:eastAsia="宋体" w:cs="Times New Roman"/>
                <w:kern w:val="2"/>
                <w:sz w:val="24"/>
                <w:szCs w:val="22"/>
                <w:lang w:val="en-US" w:eastAsia="zh-CN" w:bidi="ar-SA"/>
              </w:rPr>
            </w:pPr>
            <w:r>
              <w:rPr>
                <w:sz w:val="24"/>
              </w:rPr>
              <w:t>投标授权书</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十一</w:t>
            </w:r>
          </w:p>
        </w:tc>
        <w:tc>
          <w:tcPr>
            <w:tcW w:w="5376" w:type="dxa"/>
            <w:vAlign w:val="center"/>
          </w:tcPr>
          <w:p>
            <w:pPr>
              <w:rPr>
                <w:rFonts w:ascii="Times New Roman" w:hAnsi="Times New Roman" w:eastAsia="宋体" w:cs="Times New Roman"/>
                <w:kern w:val="2"/>
                <w:sz w:val="24"/>
                <w:szCs w:val="22"/>
                <w:lang w:val="en-US" w:eastAsia="zh-CN" w:bidi="ar-SA"/>
              </w:rPr>
            </w:pPr>
            <w:r>
              <w:rPr>
                <w:rFonts w:hint="eastAsia"/>
                <w:sz w:val="24"/>
              </w:rPr>
              <w:t>投标人认为需提供的其他资料</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5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500" w:lineRule="exact"/>
              <w:rPr>
                <w:rFonts w:ascii="宋体" w:hAnsi="宋体"/>
                <w:b/>
                <w:sz w:val="28"/>
              </w:rPr>
            </w:pPr>
          </w:p>
        </w:tc>
      </w:tr>
    </w:tbl>
    <w:p/>
    <w:p/>
    <w:p/>
    <w:p/>
    <w:p>
      <w:pPr>
        <w:keepNext/>
        <w:keepLines/>
        <w:spacing w:before="260" w:after="260" w:line="416" w:lineRule="auto"/>
        <w:jc w:val="center"/>
        <w:outlineLvl w:val="2"/>
        <w:rPr>
          <w:rFonts w:hint="eastAsia" w:ascii="宋体" w:hAnsi="宋体"/>
          <w:b/>
          <w:bCs/>
          <w:sz w:val="28"/>
          <w:szCs w:val="32"/>
        </w:rPr>
      </w:pPr>
      <w:bookmarkStart w:id="76" w:name="_Toc27835"/>
    </w:p>
    <w:p>
      <w:pPr>
        <w:keepNext/>
        <w:keepLines/>
        <w:spacing w:before="260" w:after="260" w:line="416" w:lineRule="auto"/>
        <w:jc w:val="center"/>
        <w:outlineLvl w:val="2"/>
        <w:rPr>
          <w:rFonts w:ascii="宋体" w:hAnsi="宋体"/>
          <w:b/>
          <w:bCs/>
          <w:sz w:val="28"/>
          <w:szCs w:val="32"/>
        </w:rPr>
      </w:pPr>
      <w:r>
        <w:rPr>
          <w:rFonts w:hint="eastAsia" w:ascii="宋体" w:hAnsi="宋体"/>
          <w:b/>
          <w:bCs/>
          <w:sz w:val="28"/>
          <w:szCs w:val="32"/>
        </w:rPr>
        <w:t>一．投标函</w:t>
      </w:r>
      <w:bookmarkEnd w:id="76"/>
    </w:p>
    <w:p>
      <w:pPr>
        <w:spacing w:line="480" w:lineRule="exact"/>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长丰县公共服务运营管理有限责任公司</w:t>
      </w:r>
    </w:p>
    <w:p>
      <w:pPr>
        <w:spacing w:line="480" w:lineRule="exact"/>
        <w:ind w:left="101" w:leftChars="48" w:firstLine="480" w:firstLineChars="200"/>
        <w:jc w:val="left"/>
        <w:rPr>
          <w:rFonts w:ascii="宋体" w:hAnsi="宋体"/>
          <w:dstrike/>
          <w:sz w:val="24"/>
        </w:rPr>
      </w:pPr>
      <w:r>
        <w:rPr>
          <w:rFonts w:hint="eastAsia" w:ascii="宋体" w:hAnsi="宋体"/>
          <w:sz w:val="24"/>
        </w:rPr>
        <w:t>根据贵方“</w:t>
      </w:r>
      <w:r>
        <w:rPr>
          <w:rFonts w:hint="eastAsia" w:ascii="宋体" w:hAnsi="宋体"/>
          <w:b/>
          <w:bCs/>
          <w:sz w:val="24"/>
          <w:u w:val="single"/>
        </w:rPr>
        <w:t xml:space="preserve">                   项目</w:t>
      </w:r>
      <w:r>
        <w:rPr>
          <w:rFonts w:hint="eastAsia" w:ascii="宋体" w:hAnsi="宋体"/>
          <w:sz w:val="24"/>
        </w:rPr>
        <w:t>”的第</w:t>
      </w:r>
      <w:r>
        <w:rPr>
          <w:rFonts w:hint="eastAsia" w:ascii="宋体" w:hAnsi="宋体"/>
          <w:b/>
          <w:kern w:val="0"/>
          <w:sz w:val="24"/>
          <w:u w:val="single"/>
          <w:lang w:val="zh-CN"/>
        </w:rPr>
        <w:t xml:space="preserve">                </w:t>
      </w:r>
      <w:r>
        <w:rPr>
          <w:rFonts w:hint="eastAsia" w:ascii="宋体" w:hAnsi="宋体"/>
          <w:sz w:val="24"/>
        </w:rPr>
        <w:t>号招标邀请书，正式授权</w:t>
      </w:r>
      <w:r>
        <w:rPr>
          <w:rFonts w:hint="eastAsia" w:ascii="宋体" w:hAnsi="宋体"/>
          <w:sz w:val="24"/>
          <w:u w:val="single"/>
        </w:rPr>
        <w:t xml:space="preserve">                   　</w:t>
      </w:r>
      <w:r>
        <w:rPr>
          <w:rFonts w:hint="eastAsia" w:ascii="宋体" w:hAnsi="宋体"/>
          <w:sz w:val="24"/>
        </w:rPr>
        <w:t>（姓名、身份证号）代表投标人</w:t>
      </w:r>
      <w:r>
        <w:rPr>
          <w:rFonts w:hint="eastAsia" w:ascii="宋体" w:hAnsi="宋体"/>
          <w:sz w:val="24"/>
          <w:u w:val="single"/>
        </w:rPr>
        <w:t xml:space="preserve">        　   </w:t>
      </w:r>
      <w:r>
        <w:rPr>
          <w:rFonts w:hint="eastAsia" w:ascii="宋体" w:hAnsi="宋体"/>
          <w:sz w:val="24"/>
        </w:rPr>
        <w:t>（投标人全称），提交规定形式的投标文件。</w:t>
      </w:r>
    </w:p>
    <w:p>
      <w:pPr>
        <w:spacing w:line="480" w:lineRule="exact"/>
        <w:ind w:firstLine="480" w:firstLineChars="200"/>
        <w:rPr>
          <w:rFonts w:ascii="宋体" w:hAnsi="宋体"/>
          <w:sz w:val="24"/>
        </w:rPr>
      </w:pPr>
      <w:r>
        <w:rPr>
          <w:rFonts w:hint="eastAsia" w:ascii="宋体" w:hAnsi="宋体"/>
          <w:sz w:val="24"/>
        </w:rPr>
        <w:t>据此函，我方兹宣布同意如下：</w:t>
      </w:r>
    </w:p>
    <w:p>
      <w:pPr>
        <w:spacing w:line="360" w:lineRule="auto"/>
        <w:ind w:firstLine="628" w:firstLineChars="262"/>
        <w:rPr>
          <w:rFonts w:ascii="宋体" w:hAnsi="宋体"/>
          <w:sz w:val="24"/>
        </w:rPr>
      </w:pPr>
      <w:r>
        <w:rPr>
          <w:rFonts w:hint="eastAsia" w:ascii="宋体" w:hAnsi="宋体"/>
          <w:sz w:val="24"/>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630"/>
        <w:rPr>
          <w:rFonts w:ascii="宋体" w:hAnsi="宋体"/>
          <w:sz w:val="24"/>
        </w:rPr>
      </w:pPr>
      <w:r>
        <w:rPr>
          <w:rFonts w:hint="eastAsia" w:ascii="宋体" w:hAnsi="宋体"/>
          <w:sz w:val="24"/>
        </w:rPr>
        <w:t>（3）我方承诺报价低于</w:t>
      </w:r>
      <w:r>
        <w:rPr>
          <w:rFonts w:ascii="宋体" w:hAnsi="宋体"/>
          <w:sz w:val="24"/>
        </w:rPr>
        <w:t>同类服务的市场平均价格。</w:t>
      </w:r>
    </w:p>
    <w:p>
      <w:pPr>
        <w:spacing w:line="480" w:lineRule="exact"/>
        <w:ind w:left="101" w:leftChars="48" w:firstLine="480" w:firstLineChars="200"/>
        <w:jc w:val="left"/>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80" w:lineRule="exact"/>
        <w:ind w:left="101" w:leftChars="48" w:firstLine="480" w:firstLineChars="200"/>
        <w:jc w:val="left"/>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480" w:lineRule="exact"/>
        <w:ind w:left="101" w:leftChars="48" w:firstLine="480" w:firstLineChars="200"/>
        <w:jc w:val="left"/>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480" w:lineRule="exact"/>
        <w:ind w:left="101" w:leftChars="48" w:firstLine="480" w:firstLineChars="200"/>
        <w:jc w:val="left"/>
        <w:rPr>
          <w:rFonts w:ascii="宋体" w:hAnsi="宋体"/>
          <w:sz w:val="24"/>
        </w:rPr>
      </w:pPr>
      <w:r>
        <w:rPr>
          <w:rFonts w:hint="eastAsia" w:ascii="宋体" w:hAnsi="宋体"/>
          <w:sz w:val="24"/>
        </w:rPr>
        <w:t>（7）我方完全理解贵方不一定接受最低报价的投标。</w:t>
      </w:r>
    </w:p>
    <w:p>
      <w:pPr>
        <w:spacing w:line="480" w:lineRule="exact"/>
        <w:ind w:left="101" w:leftChars="48" w:firstLine="480" w:firstLineChars="200"/>
        <w:jc w:val="left"/>
        <w:rPr>
          <w:rFonts w:ascii="宋体" w:hAnsi="宋体"/>
          <w:sz w:val="24"/>
        </w:rPr>
      </w:pPr>
      <w:r>
        <w:rPr>
          <w:rFonts w:hint="eastAsia" w:ascii="宋体" w:hAnsi="宋体"/>
          <w:sz w:val="24"/>
        </w:rPr>
        <w:t>（8）我方承诺若中标，按招标文件要求提供本地化服务。</w:t>
      </w:r>
    </w:p>
    <w:p>
      <w:pPr>
        <w:spacing w:line="480" w:lineRule="exact"/>
        <w:ind w:left="101" w:leftChars="48" w:firstLine="480" w:firstLineChars="200"/>
        <w:jc w:val="left"/>
        <w:rPr>
          <w:rFonts w:ascii="宋体" w:hAnsi="宋体"/>
          <w:sz w:val="24"/>
        </w:rPr>
      </w:pPr>
      <w:r>
        <w:rPr>
          <w:rFonts w:hint="eastAsia" w:ascii="宋体" w:hAnsi="宋体"/>
          <w:sz w:val="24"/>
        </w:rPr>
        <w:t>（9）我方同意招标文件规定的付款方式。</w:t>
      </w:r>
    </w:p>
    <w:p>
      <w:pPr>
        <w:spacing w:line="360" w:lineRule="auto"/>
        <w:ind w:firstLine="630"/>
        <w:rPr>
          <w:rFonts w:ascii="宋体" w:hAnsi="宋体"/>
          <w:sz w:val="24"/>
          <w:u w:val="single"/>
        </w:rPr>
      </w:pPr>
      <w:r>
        <w:rPr>
          <w:rFonts w:hint="eastAsia" w:ascii="宋体" w:hAnsi="宋体"/>
          <w:sz w:val="24"/>
        </w:rPr>
        <w:t>（10）与本投标有关的通讯地址：</w:t>
      </w:r>
      <w:r>
        <w:rPr>
          <w:rFonts w:hint="eastAsia" w:ascii="宋体" w:hAnsi="宋体"/>
          <w:sz w:val="24"/>
          <w:u w:val="single"/>
        </w:rPr>
        <w:t xml:space="preserve">                                  </w:t>
      </w:r>
    </w:p>
    <w:p>
      <w:pPr>
        <w:spacing w:line="360" w:lineRule="auto"/>
        <w:ind w:firstLine="630"/>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pPr>
        <w:spacing w:line="360" w:lineRule="auto"/>
        <w:ind w:firstLine="630"/>
        <w:rPr>
          <w:rFonts w:ascii="宋体" w:hAnsi="宋体"/>
          <w:sz w:val="24"/>
        </w:rPr>
      </w:pPr>
      <w:r>
        <w:rPr>
          <w:rFonts w:hint="eastAsia" w:ascii="宋体" w:hAnsi="宋体"/>
          <w:sz w:val="24"/>
        </w:rPr>
        <w:t>投标人基本账户开户名：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 xml:space="preserve"> 开户行：</w:t>
      </w:r>
      <w:r>
        <w:rPr>
          <w:rFonts w:hint="eastAsia" w:ascii="宋体" w:hAnsi="宋体"/>
          <w:sz w:val="24"/>
          <w:u w:val="single"/>
        </w:rPr>
        <w:t xml:space="preserve">            </w:t>
      </w:r>
    </w:p>
    <w:p>
      <w:pPr>
        <w:spacing w:line="360" w:lineRule="auto"/>
        <w:ind w:firstLine="630"/>
        <w:rPr>
          <w:rFonts w:ascii="宋体" w:hAnsi="宋体"/>
          <w:sz w:val="24"/>
        </w:rPr>
      </w:pPr>
      <w:r>
        <w:rPr>
          <w:rFonts w:hint="eastAsia" w:ascii="宋体" w:hAnsi="宋体"/>
          <w:sz w:val="24"/>
        </w:rPr>
        <w:t xml:space="preserve">投标人章： </w:t>
      </w:r>
      <w:r>
        <w:rPr>
          <w:rFonts w:hint="eastAsia" w:ascii="宋体" w:hAnsi="宋体"/>
          <w:sz w:val="24"/>
          <w:u w:val="single"/>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 xml:space="preserve"> </w:t>
      </w:r>
      <w:bookmarkStart w:id="77" w:name="_Hlt514495724"/>
      <w:bookmarkEnd w:id="77"/>
      <w:bookmarkStart w:id="78" w:name="_Hlt533408944"/>
      <w:bookmarkEnd w:id="78"/>
    </w:p>
    <w:p>
      <w:pPr>
        <w:widowControl/>
        <w:spacing w:line="48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48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
    <w:p/>
    <w:p/>
    <w:p/>
    <w:p/>
    <w:p/>
    <w:p/>
    <w:p/>
    <w:p/>
    <w:p/>
    <w:p/>
    <w:p/>
    <w:p/>
    <w:p/>
    <w:p>
      <w:pPr>
        <w:keepNext/>
        <w:keepLines/>
        <w:spacing w:before="260" w:after="260" w:line="416" w:lineRule="auto"/>
        <w:jc w:val="center"/>
        <w:outlineLvl w:val="2"/>
        <w:rPr>
          <w:rFonts w:ascii="宋体" w:hAnsi="宋体"/>
          <w:b/>
          <w:bCs/>
          <w:sz w:val="28"/>
          <w:szCs w:val="32"/>
        </w:rPr>
      </w:pPr>
      <w:bookmarkStart w:id="79" w:name="_Toc516969097"/>
      <w:bookmarkStart w:id="80" w:name="_Toc22250"/>
      <w:bookmarkStart w:id="81" w:name="_Toc471736409"/>
      <w:r>
        <w:rPr>
          <w:rFonts w:hint="eastAsia" w:ascii="宋体" w:hAnsi="宋体"/>
          <w:b/>
          <w:bCs/>
          <w:sz w:val="28"/>
          <w:szCs w:val="32"/>
        </w:rPr>
        <w:t>二．投标人情况综合简介</w:t>
      </w:r>
      <w:bookmarkEnd w:id="79"/>
      <w:bookmarkEnd w:id="80"/>
      <w:bookmarkEnd w:id="81"/>
    </w:p>
    <w:p>
      <w:pPr>
        <w:spacing w:line="500" w:lineRule="exact"/>
        <w:jc w:val="center"/>
        <w:rPr>
          <w:rFonts w:ascii="宋体" w:hAnsi="宋体"/>
          <w:sz w:val="24"/>
        </w:rPr>
      </w:pPr>
      <w:r>
        <w:rPr>
          <w:rFonts w:hint="eastAsia" w:ascii="宋体" w:hAnsi="宋体"/>
          <w:sz w:val="24"/>
        </w:rPr>
        <w:t>(投标人可自行制作格式)</w:t>
      </w: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keepNext/>
        <w:keepLines/>
        <w:spacing w:before="260" w:after="260" w:line="416" w:lineRule="auto"/>
        <w:jc w:val="center"/>
        <w:outlineLvl w:val="2"/>
        <w:rPr>
          <w:rFonts w:ascii="宋体" w:hAnsi="宋体"/>
          <w:b/>
          <w:bCs/>
          <w:sz w:val="28"/>
          <w:szCs w:val="32"/>
        </w:rPr>
      </w:pPr>
      <w:bookmarkStart w:id="82" w:name="_Toc20954"/>
      <w:r>
        <w:rPr>
          <w:rFonts w:hint="eastAsia" w:ascii="宋体" w:hAnsi="宋体"/>
          <w:b/>
          <w:bCs/>
          <w:sz w:val="28"/>
          <w:szCs w:val="32"/>
        </w:rPr>
        <w:t>三、投标保证金退还声明</w:t>
      </w:r>
      <w:bookmarkEnd w:id="82"/>
    </w:p>
    <w:p>
      <w:pPr>
        <w:spacing w:line="480" w:lineRule="auto"/>
        <w:ind w:firstLine="628" w:firstLineChars="262"/>
        <w:rPr>
          <w:rFonts w:ascii="宋体" w:hAnsi="宋体"/>
          <w:sz w:val="24"/>
        </w:rPr>
      </w:pPr>
      <w:r>
        <w:rPr>
          <w:rFonts w:hint="eastAsia" w:ascii="宋体" w:hAnsi="宋体"/>
          <w:sz w:val="24"/>
        </w:rPr>
        <w:t xml:space="preserve">项目名称：                                          </w:t>
      </w:r>
    </w:p>
    <w:p>
      <w:pPr>
        <w:spacing w:line="480" w:lineRule="auto"/>
        <w:ind w:firstLine="628" w:firstLineChars="262"/>
        <w:rPr>
          <w:rFonts w:ascii="宋体" w:hAnsi="宋体"/>
          <w:sz w:val="24"/>
        </w:rPr>
      </w:pPr>
      <w:r>
        <w:rPr>
          <w:rFonts w:hint="eastAsia" w:ascii="宋体" w:hAnsi="宋体"/>
          <w:sz w:val="24"/>
        </w:rPr>
        <w:t xml:space="preserve">项目编号：                                      </w:t>
      </w:r>
    </w:p>
    <w:p>
      <w:pPr>
        <w:spacing w:line="480" w:lineRule="auto"/>
        <w:ind w:firstLine="628" w:firstLineChars="262"/>
        <w:rPr>
          <w:rFonts w:ascii="宋体" w:hAnsi="宋体"/>
          <w:sz w:val="24"/>
        </w:rPr>
      </w:pPr>
      <w:r>
        <w:rPr>
          <w:rFonts w:hint="eastAsia" w:ascii="宋体" w:hAnsi="宋体"/>
          <w:sz w:val="24"/>
        </w:rPr>
        <w:t xml:space="preserve">投标保证金金额：                 </w:t>
      </w:r>
    </w:p>
    <w:p>
      <w:pPr>
        <w:spacing w:line="480" w:lineRule="auto"/>
        <w:ind w:firstLine="628" w:firstLineChars="262"/>
        <w:rPr>
          <w:rFonts w:ascii="宋体" w:hAnsi="宋体"/>
          <w:sz w:val="24"/>
        </w:rPr>
      </w:pPr>
      <w:r>
        <w:rPr>
          <w:rFonts w:hint="eastAsia" w:ascii="宋体" w:hAnsi="宋体"/>
          <w:sz w:val="24"/>
        </w:rPr>
        <w:t>我单位投标保证金到期后请汇至如下账号：</w:t>
      </w:r>
    </w:p>
    <w:p>
      <w:pPr>
        <w:spacing w:line="480" w:lineRule="auto"/>
        <w:ind w:firstLine="628" w:firstLineChars="262"/>
        <w:rPr>
          <w:rFonts w:ascii="宋体" w:hAnsi="宋体"/>
          <w:sz w:val="24"/>
        </w:rPr>
      </w:pPr>
      <w:r>
        <w:rPr>
          <w:rFonts w:hint="eastAsia" w:ascii="宋体" w:hAnsi="宋体"/>
          <w:sz w:val="24"/>
        </w:rPr>
        <w:t xml:space="preserve">收款单位：                       </w:t>
      </w:r>
    </w:p>
    <w:p>
      <w:pPr>
        <w:spacing w:line="480" w:lineRule="auto"/>
        <w:ind w:firstLine="628" w:firstLineChars="262"/>
        <w:rPr>
          <w:rFonts w:ascii="宋体" w:hAnsi="宋体"/>
          <w:sz w:val="24"/>
        </w:rPr>
      </w:pPr>
      <w:r>
        <w:rPr>
          <w:rFonts w:hint="eastAsia" w:ascii="宋体" w:hAnsi="宋体"/>
          <w:sz w:val="24"/>
        </w:rPr>
        <w:t xml:space="preserve">开 户 行：                       </w:t>
      </w:r>
    </w:p>
    <w:p>
      <w:pPr>
        <w:spacing w:line="480" w:lineRule="auto"/>
        <w:ind w:firstLine="628" w:firstLineChars="262"/>
        <w:rPr>
          <w:rFonts w:ascii="宋体" w:hAnsi="宋体"/>
          <w:sz w:val="24"/>
        </w:rPr>
      </w:pPr>
      <w:r>
        <w:rPr>
          <w:rFonts w:hint="eastAsia" w:ascii="宋体" w:hAnsi="宋体"/>
          <w:sz w:val="24"/>
        </w:rPr>
        <w:t xml:space="preserve">银行账号：                       </w:t>
      </w:r>
    </w:p>
    <w:p>
      <w:pPr>
        <w:spacing w:line="480" w:lineRule="auto"/>
        <w:ind w:firstLine="628" w:firstLineChars="262"/>
        <w:rPr>
          <w:rFonts w:ascii="宋体" w:hAnsi="宋体"/>
          <w:sz w:val="24"/>
        </w:rPr>
      </w:pPr>
      <w:r>
        <w:rPr>
          <w:rFonts w:hint="eastAsia" w:ascii="宋体" w:hAnsi="宋体"/>
          <w:sz w:val="24"/>
        </w:rPr>
        <w:t xml:space="preserve">电    话：                       </w:t>
      </w:r>
    </w:p>
    <w:p>
      <w:pPr>
        <w:spacing w:line="480" w:lineRule="auto"/>
        <w:ind w:firstLine="628" w:firstLineChars="262"/>
        <w:rPr>
          <w:rFonts w:ascii="宋体" w:hAnsi="宋体"/>
          <w:sz w:val="24"/>
        </w:rPr>
      </w:pPr>
      <w:r>
        <w:rPr>
          <w:rFonts w:hint="eastAsia" w:ascii="宋体" w:hAnsi="宋体"/>
          <w:sz w:val="24"/>
        </w:rPr>
        <w:t xml:space="preserve">地    址：                       </w:t>
      </w:r>
    </w:p>
    <w:p>
      <w:pPr>
        <w:spacing w:line="480" w:lineRule="auto"/>
        <w:rPr>
          <w:rFonts w:ascii="宋体" w:hAnsi="宋体"/>
          <w:sz w:val="24"/>
        </w:rPr>
      </w:pPr>
    </w:p>
    <w:p>
      <w:pPr>
        <w:spacing w:line="480" w:lineRule="auto"/>
        <w:ind w:firstLine="628" w:firstLineChars="262"/>
        <w:rPr>
          <w:rFonts w:ascii="宋体" w:hAnsi="宋体"/>
          <w:sz w:val="24"/>
        </w:rPr>
      </w:pPr>
      <w:r>
        <w:rPr>
          <w:rFonts w:hint="eastAsia" w:ascii="宋体" w:hAnsi="宋体"/>
          <w:sz w:val="24"/>
        </w:rPr>
        <w:t>附：投标保证金转账凭证扫描件</w:t>
      </w:r>
    </w:p>
    <w:p>
      <w:pPr>
        <w:spacing w:line="480" w:lineRule="auto"/>
        <w:rPr>
          <w:rFonts w:ascii="宋体" w:hAnsi="宋体"/>
          <w:sz w:val="24"/>
        </w:rPr>
      </w:pPr>
    </w:p>
    <w:p>
      <w:pPr>
        <w:spacing w:line="480" w:lineRule="auto"/>
        <w:ind w:firstLine="628" w:firstLineChars="262"/>
        <w:rPr>
          <w:rFonts w:ascii="宋体" w:hAnsi="宋体"/>
          <w:sz w:val="24"/>
        </w:rPr>
      </w:pPr>
      <w:r>
        <w:rPr>
          <w:rFonts w:hint="eastAsia" w:ascii="宋体" w:hAnsi="宋体"/>
          <w:sz w:val="24"/>
        </w:rPr>
        <w:t>投标人（公章）：</w:t>
      </w:r>
    </w:p>
    <w:p>
      <w:pPr>
        <w:spacing w:line="480" w:lineRule="auto"/>
        <w:ind w:firstLine="628" w:firstLineChars="262"/>
        <w:rPr>
          <w:rFonts w:ascii="宋体" w:hAnsi="宋体"/>
          <w:sz w:val="24"/>
        </w:rPr>
      </w:pPr>
      <w:r>
        <w:rPr>
          <w:rFonts w:hint="eastAsia" w:ascii="宋体" w:hAnsi="宋体"/>
          <w:sz w:val="24"/>
        </w:rPr>
        <w:t xml:space="preserve">                                        企业法人（签字）：</w:t>
      </w:r>
    </w:p>
    <w:p>
      <w:pPr>
        <w:spacing w:line="480" w:lineRule="auto"/>
        <w:ind w:firstLine="628" w:firstLineChars="262"/>
        <w:rPr>
          <w:rFonts w:ascii="宋体" w:hAnsi="宋体"/>
          <w:sz w:val="24"/>
        </w:rPr>
      </w:pPr>
      <w:r>
        <w:rPr>
          <w:rFonts w:hint="eastAsia" w:ascii="宋体" w:hAnsi="宋体"/>
          <w:sz w:val="24"/>
        </w:rPr>
        <w:t xml:space="preserve">                                        授权代表（签字）：</w:t>
      </w:r>
    </w:p>
    <w:p>
      <w:pPr>
        <w:spacing w:line="480" w:lineRule="auto"/>
        <w:ind w:firstLine="628" w:firstLineChars="262"/>
        <w:rPr>
          <w:rFonts w:ascii="宋体" w:hAnsi="宋体"/>
          <w:sz w:val="24"/>
        </w:rPr>
      </w:pPr>
      <w:r>
        <w:rPr>
          <w:rFonts w:hint="eastAsia" w:ascii="宋体" w:hAnsi="宋体"/>
          <w:sz w:val="24"/>
        </w:rPr>
        <w:t xml:space="preserve">                                          年   月   日</w:t>
      </w: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rPr>
          <w:rFonts w:ascii="宋体" w:hAnsi="宋体"/>
          <w:sz w:val="24"/>
        </w:rPr>
      </w:pPr>
    </w:p>
    <w:p>
      <w:pPr>
        <w:keepNext/>
        <w:keepLines/>
        <w:spacing w:before="260" w:after="260" w:line="416" w:lineRule="auto"/>
        <w:jc w:val="center"/>
        <w:outlineLvl w:val="2"/>
        <w:rPr>
          <w:rFonts w:ascii="宋体" w:hAnsi="宋体"/>
          <w:b/>
          <w:bCs/>
          <w:sz w:val="28"/>
          <w:szCs w:val="32"/>
        </w:rPr>
      </w:pPr>
      <w:bookmarkStart w:id="83" w:name="_Toc25413"/>
      <w:r>
        <w:rPr>
          <w:rFonts w:hint="eastAsia" w:ascii="宋体" w:hAnsi="宋体"/>
          <w:b/>
          <w:bCs/>
          <w:sz w:val="28"/>
          <w:szCs w:val="32"/>
        </w:rPr>
        <w:t>四．开标一览表</w:t>
      </w:r>
      <w:bookmarkEnd w:id="83"/>
    </w:p>
    <w:tbl>
      <w:tblPr>
        <w:tblStyle w:val="6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sz w:val="24"/>
              </w:rPr>
            </w:pPr>
            <w:r>
              <w:rPr>
                <w:rFonts w:hint="eastAsia" w:ascii="宋体" w:hAnsi="宋体"/>
                <w:b/>
                <w:sz w:val="24"/>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sz w:val="24"/>
              </w:rPr>
            </w:pPr>
            <w:r>
              <w:rPr>
                <w:rFonts w:hint="eastAsia" w:ascii="宋体" w:hAnsi="宋体"/>
                <w:b/>
                <w:sz w:val="24"/>
              </w:rPr>
              <w:t>投标人全称</w:t>
            </w:r>
          </w:p>
        </w:tc>
        <w:tc>
          <w:tcPr>
            <w:tcW w:w="6667" w:type="dxa"/>
            <w:tcBorders>
              <w:top w:val="nil"/>
            </w:tcBorders>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sz w:val="24"/>
              </w:rPr>
            </w:pPr>
            <w:r>
              <w:rPr>
                <w:rFonts w:hint="eastAsia" w:ascii="宋体" w:hAnsi="宋体"/>
                <w:b/>
                <w:sz w:val="24"/>
              </w:rPr>
              <w:t>投标范围</w:t>
            </w:r>
          </w:p>
        </w:tc>
        <w:tc>
          <w:tcPr>
            <w:tcW w:w="6667" w:type="dxa"/>
            <w:tcBorders>
              <w:top w:val="nil"/>
            </w:tcBorders>
            <w:vAlign w:val="center"/>
          </w:tcPr>
          <w:p>
            <w:pPr>
              <w:widowControl/>
              <w:spacing w:line="360" w:lineRule="exact"/>
              <w:rPr>
                <w:rFonts w:ascii="宋体" w:hAnsi="宋体"/>
                <w:b/>
                <w:sz w:val="24"/>
              </w:rPr>
            </w:pPr>
            <w:r>
              <w:rPr>
                <w:rFonts w:hint="eastAsia" w:ascii="宋体" w:hAnsi="宋体"/>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b/>
                <w:sz w:val="24"/>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ightChars="0"/>
              <w:rPr>
                <w:rFonts w:ascii="宋体" w:hAnsi="宋体"/>
                <w:sz w:val="24"/>
                <w:u w:val="single"/>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b/>
                <w:sz w:val="24"/>
              </w:rPr>
            </w:pPr>
            <w:r>
              <w:rPr>
                <w:rFonts w:hint="eastAsia" w:ascii="宋体" w:hAnsi="宋体"/>
                <w:b/>
                <w:sz w:val="24"/>
              </w:rPr>
              <w:t>备注</w:t>
            </w:r>
          </w:p>
        </w:tc>
        <w:tc>
          <w:tcPr>
            <w:tcW w:w="6667" w:type="dxa"/>
            <w:tcBorders>
              <w:top w:val="nil"/>
            </w:tcBorders>
            <w:vAlign w:val="center"/>
          </w:tcPr>
          <w:p>
            <w:pPr>
              <w:autoSpaceDE w:val="0"/>
              <w:autoSpaceDN w:val="0"/>
              <w:adjustRightInd w:val="0"/>
              <w:spacing w:line="360" w:lineRule="auto"/>
              <w:jc w:val="left"/>
              <w:rPr>
                <w:rFonts w:ascii="宋体" w:hAnsi="宋体" w:cs="宋体"/>
                <w:b/>
                <w:bCs/>
                <w:sz w:val="24"/>
                <w:szCs w:val="24"/>
              </w:rPr>
            </w:pPr>
          </w:p>
        </w:tc>
      </w:tr>
    </w:tbl>
    <w:p>
      <w:pPr>
        <w:spacing w:before="100" w:beforeAutospacing="1" w:after="100" w:afterAutospacing="1" w:line="360" w:lineRule="auto"/>
        <w:rPr>
          <w:rFonts w:ascii="宋体" w:hAnsi="宋体"/>
          <w:b/>
          <w:sz w:val="24"/>
        </w:rPr>
      </w:pPr>
      <w:r>
        <w:rPr>
          <w:rFonts w:hint="eastAsia" w:ascii="宋体" w:hAnsi="宋体"/>
          <w:b/>
          <w:sz w:val="24"/>
        </w:rPr>
        <w:t xml:space="preserve">投标人(公章)：                                           </w:t>
      </w:r>
    </w:p>
    <w:p>
      <w:pPr>
        <w:spacing w:line="360" w:lineRule="auto"/>
        <w:rPr>
          <w:rFonts w:ascii="宋体" w:hAnsi="宋体"/>
          <w:b/>
          <w:sz w:val="24"/>
        </w:rPr>
      </w:pPr>
      <w:r>
        <w:rPr>
          <w:rFonts w:hint="eastAsia" w:ascii="宋体" w:hAnsi="宋体"/>
          <w:b/>
          <w:sz w:val="24"/>
        </w:rPr>
        <w:t>备注：表中最终投标报价即为优惠后报价，并作为评审及定标依据。任何有选择或有条件的最终投标报价，超过项目概算或者表中某一标段填写多个报价，均为无效报价。</w:t>
      </w:r>
    </w:p>
    <w:p/>
    <w:p/>
    <w:p/>
    <w:p/>
    <w:p/>
    <w:p/>
    <w:p/>
    <w:p/>
    <w:p/>
    <w:p>
      <w:pPr>
        <w:adjustRightInd w:val="0"/>
        <w:snapToGrid w:val="0"/>
        <w:spacing w:line="360" w:lineRule="auto"/>
        <w:rPr>
          <w:rFonts w:ascii="宋体" w:hAnsi="宋体"/>
          <w:b/>
          <w:bCs/>
          <w:sz w:val="24"/>
          <w:szCs w:val="28"/>
        </w:rPr>
      </w:pPr>
    </w:p>
    <w:p/>
    <w:p>
      <w:pPr>
        <w:keepNext/>
        <w:keepLines/>
        <w:spacing w:before="260" w:after="260" w:line="416" w:lineRule="auto"/>
        <w:jc w:val="center"/>
        <w:outlineLvl w:val="2"/>
        <w:rPr>
          <w:rFonts w:ascii="宋体" w:hAnsi="宋体"/>
          <w:b/>
          <w:sz w:val="24"/>
        </w:rPr>
      </w:pPr>
      <w:bookmarkStart w:id="84" w:name="_Hlt509739007"/>
      <w:bookmarkEnd w:id="84"/>
      <w:bookmarkStart w:id="85" w:name="_Toc20723"/>
      <w:bookmarkStart w:id="86" w:name="_Toc29288"/>
      <w:bookmarkStart w:id="87" w:name="_Toc3534695"/>
      <w:bookmarkStart w:id="88" w:name="_Toc530641255"/>
      <w:bookmarkStart w:id="89" w:name="_Toc27108"/>
      <w:bookmarkStart w:id="90" w:name="_Toc528276345"/>
      <w:bookmarkStart w:id="91" w:name="_Toc471736411"/>
      <w:bookmarkStart w:id="92" w:name="_Toc461103234"/>
      <w:bookmarkStart w:id="93" w:name="_Toc197934563"/>
      <w:r>
        <w:rPr>
          <w:rFonts w:hint="eastAsia" w:ascii="宋体" w:hAnsi="宋体"/>
          <w:b/>
          <w:bCs/>
          <w:sz w:val="28"/>
          <w:szCs w:val="32"/>
        </w:rPr>
        <w:t>五．</w:t>
      </w:r>
      <w:bookmarkEnd w:id="85"/>
      <w:bookmarkEnd w:id="86"/>
      <w:bookmarkEnd w:id="87"/>
      <w:bookmarkEnd w:id="88"/>
      <w:bookmarkEnd w:id="89"/>
      <w:bookmarkEnd w:id="90"/>
      <w:r>
        <w:rPr>
          <w:rFonts w:hint="eastAsia" w:ascii="宋体" w:hAnsi="宋体" w:cs="Times New Roman"/>
          <w:b/>
          <w:bCs/>
          <w:sz w:val="28"/>
          <w:szCs w:val="32"/>
        </w:rPr>
        <w:t>分项报价一览表</w:t>
      </w:r>
    </w:p>
    <w:tbl>
      <w:tblPr>
        <w:tblStyle w:val="6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245"/>
        <w:gridCol w:w="1276"/>
        <w:gridCol w:w="992"/>
        <w:gridCol w:w="1321"/>
        <w:gridCol w:w="137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spacing w:before="120" w:after="120"/>
              <w:rPr>
                <w:rFonts w:ascii="宋体" w:hAnsi="宋体"/>
                <w:b/>
                <w:sz w:val="24"/>
                <w:szCs w:val="20"/>
              </w:rPr>
            </w:pPr>
            <w:r>
              <w:rPr>
                <w:rFonts w:hint="eastAsia" w:ascii="宋体" w:hAnsi="宋体"/>
                <w:b/>
                <w:sz w:val="24"/>
                <w:szCs w:val="20"/>
              </w:rPr>
              <w:t>序号</w:t>
            </w:r>
          </w:p>
        </w:tc>
        <w:tc>
          <w:tcPr>
            <w:tcW w:w="2245" w:type="dxa"/>
            <w:vAlign w:val="center"/>
          </w:tcPr>
          <w:p>
            <w:pPr>
              <w:jc w:val="center"/>
              <w:rPr>
                <w:rFonts w:ascii="宋体" w:hAnsi="宋体"/>
                <w:b/>
                <w:sz w:val="24"/>
              </w:rPr>
            </w:pPr>
            <w:r>
              <w:rPr>
                <w:rFonts w:hint="eastAsia" w:ascii="宋体" w:hAnsi="宋体"/>
                <w:b/>
                <w:sz w:val="24"/>
              </w:rPr>
              <w:t>项目名称</w:t>
            </w:r>
          </w:p>
        </w:tc>
        <w:tc>
          <w:tcPr>
            <w:tcW w:w="1276" w:type="dxa"/>
            <w:vAlign w:val="center"/>
          </w:tcPr>
          <w:p>
            <w:pPr>
              <w:jc w:val="center"/>
              <w:rPr>
                <w:rFonts w:ascii="宋体" w:hAnsi="宋体"/>
                <w:b/>
                <w:sz w:val="24"/>
              </w:rPr>
            </w:pPr>
            <w:r>
              <w:rPr>
                <w:rFonts w:hint="eastAsia" w:ascii="宋体" w:hAnsi="宋体"/>
                <w:b/>
                <w:sz w:val="24"/>
              </w:rPr>
              <w:t>单位</w:t>
            </w:r>
          </w:p>
        </w:tc>
        <w:tc>
          <w:tcPr>
            <w:tcW w:w="992" w:type="dxa"/>
            <w:vAlign w:val="center"/>
          </w:tcPr>
          <w:p>
            <w:pPr>
              <w:jc w:val="center"/>
              <w:rPr>
                <w:rFonts w:ascii="宋体" w:hAnsi="宋体"/>
                <w:b/>
                <w:sz w:val="24"/>
              </w:rPr>
            </w:pPr>
            <w:r>
              <w:rPr>
                <w:rFonts w:hint="eastAsia" w:ascii="宋体" w:hAnsi="宋体"/>
                <w:b/>
                <w:sz w:val="24"/>
              </w:rPr>
              <w:t>数量</w:t>
            </w:r>
          </w:p>
        </w:tc>
        <w:tc>
          <w:tcPr>
            <w:tcW w:w="1321" w:type="dxa"/>
            <w:vAlign w:val="center"/>
          </w:tcPr>
          <w:p>
            <w:pPr>
              <w:jc w:val="center"/>
              <w:rPr>
                <w:rFonts w:hint="eastAsia" w:ascii="宋体" w:hAnsi="宋体" w:eastAsia="宋体"/>
                <w:b/>
                <w:sz w:val="24"/>
                <w:lang w:eastAsia="zh-CN"/>
              </w:rPr>
            </w:pPr>
            <w:r>
              <w:rPr>
                <w:rFonts w:hint="eastAsia" w:ascii="宋体" w:hAnsi="宋体"/>
                <w:b/>
                <w:sz w:val="24"/>
                <w:lang w:val="en-US" w:eastAsia="zh-CN"/>
              </w:rPr>
              <w:t>综合单价（元）</w:t>
            </w:r>
          </w:p>
        </w:tc>
        <w:tc>
          <w:tcPr>
            <w:tcW w:w="1373" w:type="dxa"/>
            <w:vAlign w:val="center"/>
          </w:tcPr>
          <w:p>
            <w:pPr>
              <w:jc w:val="center"/>
              <w:rPr>
                <w:rFonts w:hint="eastAsia" w:ascii="宋体" w:hAnsi="宋体" w:eastAsia="宋体"/>
                <w:b/>
                <w:sz w:val="24"/>
                <w:lang w:eastAsia="zh-CN"/>
              </w:rPr>
            </w:pPr>
            <w:r>
              <w:rPr>
                <w:rFonts w:hint="eastAsia" w:ascii="宋体" w:hAnsi="宋体"/>
                <w:b/>
                <w:sz w:val="24"/>
                <w:lang w:val="en-US" w:eastAsia="zh-CN"/>
              </w:rPr>
              <w:t>合价（元）</w:t>
            </w:r>
          </w:p>
        </w:tc>
        <w:tc>
          <w:tcPr>
            <w:tcW w:w="1417" w:type="dxa"/>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698" w:type="dxa"/>
            <w:tcBorders>
              <w:bottom w:val="single" w:color="auto" w:sz="4" w:space="0"/>
            </w:tcBorders>
          </w:tcPr>
          <w:p>
            <w:pPr>
              <w:jc w:val="center"/>
              <w:rPr>
                <w:rFonts w:hint="default" w:ascii="宋体" w:hAnsi="宋体" w:eastAsia="宋体"/>
                <w:sz w:val="24"/>
                <w:lang w:val="en-US" w:eastAsia="zh-CN"/>
              </w:rPr>
            </w:pPr>
            <w:r>
              <w:rPr>
                <w:rFonts w:hint="eastAsia" w:ascii="宋体" w:hAnsi="宋体"/>
                <w:sz w:val="24"/>
                <w:lang w:val="en-US" w:eastAsia="zh-CN"/>
              </w:rPr>
              <w:t>一</w:t>
            </w:r>
          </w:p>
        </w:tc>
        <w:tc>
          <w:tcPr>
            <w:tcW w:w="8624" w:type="dxa"/>
            <w:gridSpan w:val="6"/>
          </w:tcPr>
          <w:p>
            <w:pPr>
              <w:rPr>
                <w:rFonts w:hint="eastAsia" w:ascii="宋体" w:hAnsi="宋体" w:eastAsia="宋体"/>
                <w:sz w:val="24"/>
                <w:lang w:val="en-US" w:eastAsia="zh-CN"/>
              </w:rPr>
            </w:pPr>
            <w:r>
              <w:rPr>
                <w:rFonts w:hint="eastAsia" w:ascii="宋体" w:hAnsi="宋体"/>
                <w:sz w:val="24"/>
                <w:lang w:val="en-US" w:eastAsia="zh-CN"/>
              </w:rPr>
              <w:t>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吊顶及墙面维修</w:t>
            </w:r>
          </w:p>
        </w:tc>
        <w:tc>
          <w:tcPr>
            <w:tcW w:w="1276"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m2</w:t>
            </w:r>
          </w:p>
        </w:tc>
        <w:tc>
          <w:tcPr>
            <w:tcW w:w="992"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86.80</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铲除、刷界面剂、腻子乳胶漆两遍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卫生间平板灯更换</w:t>
            </w:r>
          </w:p>
        </w:tc>
        <w:tc>
          <w:tcPr>
            <w:tcW w:w="1276"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个</w:t>
            </w:r>
          </w:p>
        </w:tc>
        <w:tc>
          <w:tcPr>
            <w:tcW w:w="992"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5</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3</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大厅灯管更换</w:t>
            </w:r>
          </w:p>
        </w:tc>
        <w:tc>
          <w:tcPr>
            <w:tcW w:w="1276"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个</w:t>
            </w:r>
          </w:p>
        </w:tc>
        <w:tc>
          <w:tcPr>
            <w:tcW w:w="992"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16</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4</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4寸筒灯更换</w:t>
            </w:r>
          </w:p>
        </w:tc>
        <w:tc>
          <w:tcPr>
            <w:tcW w:w="1276"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个</w:t>
            </w:r>
          </w:p>
        </w:tc>
        <w:tc>
          <w:tcPr>
            <w:tcW w:w="992"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5</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hint="eastAsia" w:ascii="宋体" w:hAnsi="宋体" w:eastAsia="宋体"/>
                <w:sz w:val="24"/>
                <w:lang w:eastAsia="zh-CN"/>
              </w:rPr>
            </w:pPr>
            <w:r>
              <w:rPr>
                <w:rFonts w:hint="eastAsia" w:ascii="宋体" w:hAnsi="宋体"/>
                <w:sz w:val="24"/>
                <w:lang w:val="en-US" w:eastAsia="zh-CN"/>
              </w:rPr>
              <w:t>二</w:t>
            </w:r>
          </w:p>
        </w:tc>
        <w:tc>
          <w:tcPr>
            <w:tcW w:w="8624" w:type="dxa"/>
            <w:gridSpan w:val="6"/>
          </w:tcPr>
          <w:p>
            <w:pPr>
              <w:rPr>
                <w:rFonts w:hint="eastAsia" w:ascii="宋体" w:hAnsi="宋体" w:eastAsia="宋体"/>
                <w:sz w:val="24"/>
                <w:lang w:val="en-US" w:eastAsia="zh-CN"/>
              </w:rPr>
            </w:pPr>
            <w:r>
              <w:rPr>
                <w:rFonts w:hint="eastAsia" w:ascii="宋体" w:hAnsi="宋体"/>
                <w:sz w:val="24"/>
                <w:lang w:val="en-US" w:eastAsia="zh-CN"/>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5</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吊顶及墙面维修</w:t>
            </w:r>
          </w:p>
        </w:tc>
        <w:tc>
          <w:tcPr>
            <w:tcW w:w="1276"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rPr>
              <w:t>m2</w:t>
            </w:r>
          </w:p>
        </w:tc>
        <w:tc>
          <w:tcPr>
            <w:tcW w:w="992"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281.11</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rPr>
              <w:t>铲除、刷界面剂、腻子乳胶漆两遍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6</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瓷砖墙面维修</w:t>
            </w:r>
          </w:p>
        </w:tc>
        <w:tc>
          <w:tcPr>
            <w:tcW w:w="1276"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rPr>
              <w:t>m2</w:t>
            </w:r>
          </w:p>
        </w:tc>
        <w:tc>
          <w:tcPr>
            <w:tcW w:w="992"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12.75</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300*600mm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7</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不锈钢踢脚线维修</w:t>
            </w:r>
          </w:p>
        </w:tc>
        <w:tc>
          <w:tcPr>
            <w:tcW w:w="1276"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m</w:t>
            </w:r>
          </w:p>
        </w:tc>
        <w:tc>
          <w:tcPr>
            <w:tcW w:w="992"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5.2</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8</w:t>
            </w:r>
          </w:p>
        </w:tc>
        <w:tc>
          <w:tcPr>
            <w:tcW w:w="2245"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rPr>
              <w:t>4寸筒灯更换</w:t>
            </w:r>
          </w:p>
        </w:tc>
        <w:tc>
          <w:tcPr>
            <w:tcW w:w="1276"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个</w:t>
            </w:r>
          </w:p>
        </w:tc>
        <w:tc>
          <w:tcPr>
            <w:tcW w:w="992"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28</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9</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会议室灯泡更换</w:t>
            </w:r>
          </w:p>
        </w:tc>
        <w:tc>
          <w:tcPr>
            <w:tcW w:w="1276"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rPr>
              <w:t>个</w:t>
            </w:r>
          </w:p>
        </w:tc>
        <w:tc>
          <w:tcPr>
            <w:tcW w:w="992"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16</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10</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射灯灯碗更换</w:t>
            </w:r>
          </w:p>
        </w:tc>
        <w:tc>
          <w:tcPr>
            <w:tcW w:w="1276"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rPr>
              <w:t>个</w:t>
            </w:r>
          </w:p>
        </w:tc>
        <w:tc>
          <w:tcPr>
            <w:tcW w:w="992"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6</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11</w:t>
            </w:r>
          </w:p>
        </w:tc>
        <w:tc>
          <w:tcPr>
            <w:tcW w:w="2245" w:type="dxa"/>
            <w:vAlign w:val="center"/>
          </w:tcPr>
          <w:p>
            <w:pPr>
              <w:widowControl/>
              <w:jc w:val="center"/>
              <w:rPr>
                <w:rFonts w:hint="default" w:ascii="宋体" w:hAnsi="宋体" w:eastAsia="宋体" w:cs="Times New Roman"/>
                <w:kern w:val="2"/>
                <w:sz w:val="24"/>
                <w:szCs w:val="28"/>
                <w:lang w:val="en-US" w:eastAsia="zh-CN" w:bidi="ar-SA"/>
              </w:rPr>
            </w:pPr>
            <w:r>
              <w:rPr>
                <w:rFonts w:hint="eastAsia" w:ascii="宋体" w:hAnsi="宋体"/>
                <w:sz w:val="24"/>
                <w:szCs w:val="28"/>
                <w:lang w:val="en-US" w:eastAsia="zh-CN"/>
              </w:rPr>
              <w:t>会议室灯带更换</w:t>
            </w:r>
          </w:p>
        </w:tc>
        <w:tc>
          <w:tcPr>
            <w:tcW w:w="1276"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根</w:t>
            </w:r>
          </w:p>
        </w:tc>
        <w:tc>
          <w:tcPr>
            <w:tcW w:w="992"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6</w:t>
            </w:r>
          </w:p>
        </w:tc>
        <w:tc>
          <w:tcPr>
            <w:tcW w:w="1321" w:type="dxa"/>
            <w:vAlign w:val="center"/>
          </w:tcPr>
          <w:p>
            <w:pPr>
              <w:widowControl/>
              <w:jc w:val="center"/>
              <w:rPr>
                <w:rFonts w:ascii="宋体" w:hAnsi="宋体" w:eastAsia="宋体" w:cs="宋体"/>
                <w:kern w:val="0"/>
                <w:sz w:val="24"/>
                <w:szCs w:val="24"/>
                <w:lang w:val="en-US" w:eastAsia="zh-CN" w:bidi="ar-SA"/>
              </w:rPr>
            </w:pPr>
          </w:p>
        </w:tc>
        <w:tc>
          <w:tcPr>
            <w:tcW w:w="1373" w:type="dxa"/>
            <w:vAlign w:val="center"/>
          </w:tcPr>
          <w:p>
            <w:pPr>
              <w:widowControl/>
              <w:jc w:val="center"/>
              <w:rPr>
                <w:rFonts w:ascii="宋体" w:hAnsi="宋体" w:eastAsia="宋体" w:cs="宋体"/>
                <w:kern w:val="0"/>
                <w:sz w:val="24"/>
                <w:szCs w:val="24"/>
                <w:lang w:val="en-US" w:eastAsia="zh-CN" w:bidi="ar-SA"/>
              </w:rPr>
            </w:pPr>
          </w:p>
        </w:tc>
        <w:tc>
          <w:tcPr>
            <w:tcW w:w="1417"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T5灯管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hint="eastAsia" w:ascii="宋体" w:hAnsi="宋体" w:eastAsia="宋体"/>
                <w:sz w:val="24"/>
                <w:lang w:val="en-US" w:eastAsia="zh-CN"/>
              </w:rPr>
            </w:pPr>
            <w:r>
              <w:rPr>
                <w:rFonts w:hint="eastAsia" w:ascii="宋体" w:hAnsi="宋体"/>
                <w:sz w:val="24"/>
                <w:lang w:val="en-US" w:eastAsia="zh-CN"/>
              </w:rPr>
              <w:t>三</w:t>
            </w:r>
          </w:p>
        </w:tc>
        <w:tc>
          <w:tcPr>
            <w:tcW w:w="8624" w:type="dxa"/>
            <w:gridSpan w:val="6"/>
            <w:vAlign w:val="center"/>
          </w:tcPr>
          <w:p>
            <w:pPr>
              <w:rPr>
                <w:rFonts w:hint="eastAsia" w:ascii="宋体" w:hAnsi="宋体" w:eastAsia="宋体"/>
                <w:sz w:val="24"/>
                <w:lang w:eastAsia="zh-CN"/>
              </w:rPr>
            </w:pPr>
            <w:r>
              <w:rPr>
                <w:rFonts w:hint="eastAsia" w:ascii="宋体" w:hAnsi="宋体"/>
                <w:sz w:val="24"/>
                <w:szCs w:val="20"/>
                <w:lang w:val="en-US" w:eastAsia="zh-CN"/>
              </w:rPr>
              <w:t>实验楼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12</w:t>
            </w:r>
          </w:p>
        </w:tc>
        <w:tc>
          <w:tcPr>
            <w:tcW w:w="2245"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吊顶及墙面维修</w:t>
            </w:r>
          </w:p>
        </w:tc>
        <w:tc>
          <w:tcPr>
            <w:tcW w:w="1276"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m2</w:t>
            </w:r>
          </w:p>
        </w:tc>
        <w:tc>
          <w:tcPr>
            <w:tcW w:w="992"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226.86</w:t>
            </w:r>
          </w:p>
        </w:tc>
        <w:tc>
          <w:tcPr>
            <w:tcW w:w="1321" w:type="dxa"/>
            <w:vAlign w:val="center"/>
          </w:tcPr>
          <w:p>
            <w:pPr>
              <w:widowControl/>
              <w:jc w:val="center"/>
              <w:rPr>
                <w:rFonts w:hint="eastAsia" w:ascii="宋体" w:hAnsi="宋体" w:eastAsia="宋体" w:cs="宋体"/>
                <w:kern w:val="0"/>
                <w:sz w:val="24"/>
                <w:szCs w:val="24"/>
                <w:lang w:val="en-US" w:eastAsia="zh-CN" w:bidi="ar-SA"/>
              </w:rPr>
            </w:pPr>
          </w:p>
        </w:tc>
        <w:tc>
          <w:tcPr>
            <w:tcW w:w="1373" w:type="dxa"/>
            <w:vAlign w:val="center"/>
          </w:tcPr>
          <w:p>
            <w:pPr>
              <w:widowControl/>
              <w:jc w:val="center"/>
              <w:rPr>
                <w:rFonts w:hint="eastAsia" w:ascii="宋体" w:hAnsi="宋体" w:eastAsia="宋体" w:cs="宋体"/>
                <w:kern w:val="0"/>
                <w:sz w:val="24"/>
                <w:szCs w:val="24"/>
                <w:lang w:val="en-US" w:eastAsia="zh-CN" w:bidi="ar-SA"/>
              </w:rPr>
            </w:pPr>
          </w:p>
        </w:tc>
        <w:tc>
          <w:tcPr>
            <w:tcW w:w="1417"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铲除、刷界面剂、腻子乳胶漆两遍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13</w:t>
            </w:r>
          </w:p>
        </w:tc>
        <w:tc>
          <w:tcPr>
            <w:tcW w:w="2245"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铝扣板清洗维修</w:t>
            </w:r>
          </w:p>
        </w:tc>
        <w:tc>
          <w:tcPr>
            <w:tcW w:w="1276"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m2</w:t>
            </w:r>
          </w:p>
        </w:tc>
        <w:tc>
          <w:tcPr>
            <w:tcW w:w="992" w:type="dxa"/>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82.75</w:t>
            </w:r>
          </w:p>
        </w:tc>
        <w:tc>
          <w:tcPr>
            <w:tcW w:w="1321" w:type="dxa"/>
            <w:vAlign w:val="center"/>
          </w:tcPr>
          <w:p>
            <w:pPr>
              <w:widowControl/>
              <w:jc w:val="center"/>
              <w:rPr>
                <w:rFonts w:hint="eastAsia" w:ascii="宋体" w:hAnsi="宋体" w:eastAsia="宋体" w:cs="宋体"/>
                <w:kern w:val="0"/>
                <w:sz w:val="24"/>
                <w:szCs w:val="24"/>
                <w:lang w:val="en-US" w:eastAsia="zh-CN" w:bidi="ar-SA"/>
              </w:rPr>
            </w:pPr>
          </w:p>
        </w:tc>
        <w:tc>
          <w:tcPr>
            <w:tcW w:w="1373" w:type="dxa"/>
            <w:vAlign w:val="center"/>
          </w:tcPr>
          <w:p>
            <w:pPr>
              <w:widowControl/>
              <w:jc w:val="center"/>
              <w:rPr>
                <w:rFonts w:hint="eastAsia" w:ascii="宋体" w:hAnsi="宋体" w:eastAsia="宋体" w:cs="宋体"/>
                <w:kern w:val="0"/>
                <w:sz w:val="24"/>
                <w:szCs w:val="24"/>
                <w:lang w:val="en-US" w:eastAsia="zh-CN" w:bidi="ar-SA"/>
              </w:rPr>
            </w:pPr>
          </w:p>
        </w:tc>
        <w:tc>
          <w:tcPr>
            <w:tcW w:w="1417" w:type="dxa"/>
            <w:vAlign w:val="center"/>
          </w:tcPr>
          <w:p>
            <w:pPr>
              <w:widowControl/>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hint="default" w:ascii="宋体" w:hAnsi="宋体" w:eastAsia="宋体"/>
                <w:sz w:val="24"/>
                <w:lang w:val="en-US" w:eastAsia="zh-CN"/>
              </w:rPr>
            </w:pPr>
            <w:r>
              <w:rPr>
                <w:rFonts w:hint="eastAsia" w:ascii="宋体" w:hAnsi="宋体"/>
                <w:sz w:val="24"/>
                <w:lang w:val="en-US" w:eastAsia="zh-CN"/>
              </w:rPr>
              <w:t>14</w:t>
            </w:r>
          </w:p>
        </w:tc>
        <w:tc>
          <w:tcPr>
            <w:tcW w:w="5834" w:type="dxa"/>
            <w:gridSpan w:val="4"/>
          </w:tcPr>
          <w:p>
            <w:pPr>
              <w:rPr>
                <w:rFonts w:ascii="宋体" w:hAnsi="宋体"/>
                <w:sz w:val="24"/>
              </w:rPr>
            </w:pPr>
            <w:r>
              <w:rPr>
                <w:rFonts w:hint="eastAsia" w:ascii="宋体" w:hAnsi="宋体"/>
                <w:sz w:val="24"/>
                <w:lang w:val="en-US" w:eastAsia="zh-CN"/>
              </w:rPr>
              <w:t>小计</w:t>
            </w:r>
          </w:p>
        </w:tc>
        <w:tc>
          <w:tcPr>
            <w:tcW w:w="2790" w:type="dxa"/>
            <w:gridSpan w:val="2"/>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8" w:type="dxa"/>
          </w:tcPr>
          <w:p>
            <w:pPr>
              <w:jc w:val="center"/>
              <w:rPr>
                <w:rFonts w:hint="default" w:ascii="宋体" w:hAnsi="宋体" w:eastAsia="宋体"/>
                <w:sz w:val="24"/>
                <w:lang w:val="en-US" w:eastAsia="zh-CN"/>
              </w:rPr>
            </w:pPr>
            <w:r>
              <w:rPr>
                <w:rFonts w:hint="eastAsia" w:ascii="宋体" w:hAnsi="宋体"/>
                <w:sz w:val="24"/>
                <w:lang w:val="en-US" w:eastAsia="zh-CN"/>
              </w:rPr>
              <w:t>15</w:t>
            </w:r>
          </w:p>
        </w:tc>
        <w:tc>
          <w:tcPr>
            <w:tcW w:w="2245" w:type="dxa"/>
            <w:vAlign w:val="center"/>
          </w:tcPr>
          <w:p>
            <w:pPr>
              <w:rPr>
                <w:rFonts w:ascii="宋体" w:hAnsi="宋体"/>
                <w:sz w:val="24"/>
                <w:szCs w:val="20"/>
              </w:rPr>
            </w:pPr>
            <w:r>
              <w:rPr>
                <w:rFonts w:hint="eastAsia" w:ascii="宋体" w:hAnsi="宋体" w:cs="宋体"/>
                <w:kern w:val="0"/>
                <w:sz w:val="24"/>
                <w:szCs w:val="24"/>
                <w:lang w:val="en-US" w:eastAsia="zh-CN"/>
              </w:rPr>
              <w:t>税率</w:t>
            </w:r>
          </w:p>
        </w:tc>
        <w:tc>
          <w:tcPr>
            <w:tcW w:w="1276" w:type="dxa"/>
          </w:tcPr>
          <w:p>
            <w:pPr>
              <w:rPr>
                <w:rFonts w:ascii="宋体" w:hAnsi="宋体"/>
                <w:sz w:val="24"/>
              </w:rPr>
            </w:pPr>
          </w:p>
        </w:tc>
        <w:tc>
          <w:tcPr>
            <w:tcW w:w="992" w:type="dxa"/>
          </w:tcPr>
          <w:p>
            <w:pPr>
              <w:rPr>
                <w:rFonts w:hint="default" w:ascii="宋体" w:hAnsi="宋体" w:eastAsia="宋体"/>
                <w:sz w:val="24"/>
                <w:lang w:val="en-US" w:eastAsia="zh-CN"/>
              </w:rPr>
            </w:pPr>
            <w:r>
              <w:rPr>
                <w:rFonts w:hint="eastAsia" w:ascii="宋体" w:hAnsi="宋体"/>
                <w:sz w:val="24"/>
                <w:lang w:val="en-US" w:eastAsia="zh-CN"/>
              </w:rPr>
              <w:t xml:space="preserve">% </w:t>
            </w:r>
          </w:p>
        </w:tc>
        <w:tc>
          <w:tcPr>
            <w:tcW w:w="1321" w:type="dxa"/>
          </w:tcPr>
          <w:p>
            <w:pPr>
              <w:rPr>
                <w:rFonts w:hint="eastAsia" w:ascii="宋体" w:hAnsi="宋体" w:eastAsia="宋体"/>
                <w:sz w:val="24"/>
                <w:lang w:val="en-US" w:eastAsia="zh-CN"/>
              </w:rPr>
            </w:pPr>
            <w:r>
              <w:rPr>
                <w:rFonts w:hint="eastAsia" w:ascii="宋体" w:hAnsi="宋体"/>
                <w:sz w:val="24"/>
                <w:lang w:val="en-US" w:eastAsia="zh-CN"/>
              </w:rPr>
              <w:t>税金</w:t>
            </w:r>
          </w:p>
        </w:tc>
        <w:tc>
          <w:tcPr>
            <w:tcW w:w="2790" w:type="dxa"/>
            <w:gridSpan w:val="2"/>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hint="default" w:ascii="宋体" w:hAnsi="宋体" w:eastAsia="宋体"/>
                <w:sz w:val="24"/>
                <w:lang w:val="en-US" w:eastAsia="zh-CN"/>
              </w:rPr>
            </w:pPr>
            <w:r>
              <w:rPr>
                <w:rFonts w:hint="eastAsia" w:ascii="宋体" w:hAnsi="宋体"/>
                <w:sz w:val="24"/>
                <w:lang w:val="en-US" w:eastAsia="zh-CN"/>
              </w:rPr>
              <w:t>16</w:t>
            </w:r>
          </w:p>
        </w:tc>
        <w:tc>
          <w:tcPr>
            <w:tcW w:w="2245" w:type="dxa"/>
            <w:vAlign w:val="center"/>
          </w:tcPr>
          <w:p>
            <w:pPr>
              <w:rPr>
                <w:rFonts w:hint="default" w:ascii="宋体" w:hAnsi="宋体" w:cs="宋体"/>
                <w:kern w:val="0"/>
                <w:sz w:val="24"/>
                <w:szCs w:val="24"/>
                <w:lang w:val="en-US" w:eastAsia="zh-CN"/>
              </w:rPr>
            </w:pPr>
            <w:r>
              <w:rPr>
                <w:rFonts w:hint="eastAsia" w:ascii="宋体" w:hAnsi="宋体" w:cs="宋体"/>
                <w:kern w:val="0"/>
                <w:sz w:val="24"/>
                <w:szCs w:val="24"/>
                <w:lang w:val="en-US" w:eastAsia="zh-CN"/>
              </w:rPr>
              <w:t>总计</w:t>
            </w:r>
          </w:p>
        </w:tc>
        <w:tc>
          <w:tcPr>
            <w:tcW w:w="6379" w:type="dxa"/>
            <w:gridSpan w:val="5"/>
          </w:tcPr>
          <w:p>
            <w:pPr>
              <w:rPr>
                <w:rFonts w:ascii="宋体" w:hAnsi="宋体"/>
                <w:sz w:val="24"/>
              </w:rPr>
            </w:pPr>
          </w:p>
        </w:tc>
      </w:tr>
    </w:tbl>
    <w:p>
      <w:pPr>
        <w:spacing w:line="360" w:lineRule="auto"/>
        <w:ind w:firstLine="2891" w:firstLineChars="1200"/>
        <w:rPr>
          <w:rFonts w:ascii="宋体" w:hAnsi="宋体"/>
          <w:b/>
          <w:sz w:val="24"/>
        </w:rPr>
      </w:pPr>
    </w:p>
    <w:p>
      <w:pPr>
        <w:spacing w:line="360" w:lineRule="auto"/>
        <w:rPr>
          <w:rFonts w:ascii="宋体" w:hAnsi="宋体"/>
          <w:b/>
          <w:bCs/>
          <w:sz w:val="28"/>
          <w:szCs w:val="32"/>
        </w:rPr>
      </w:pPr>
      <w:r>
        <w:rPr>
          <w:rFonts w:hint="eastAsia" w:ascii="宋体" w:hAnsi="宋体"/>
          <w:b/>
          <w:sz w:val="24"/>
          <w:szCs w:val="20"/>
        </w:rPr>
        <w:t>投标人签章：</w:t>
      </w:r>
    </w:p>
    <w:p/>
    <w:p>
      <w:pPr>
        <w:pStyle w:val="5"/>
        <w:numPr>
          <w:ilvl w:val="0"/>
          <w:numId w:val="0"/>
        </w:numPr>
        <w:rPr>
          <w:rFonts w:hint="eastAsia" w:ascii="宋体" w:hAnsi="宋体"/>
          <w:b/>
          <w:bCs/>
          <w:sz w:val="28"/>
          <w:szCs w:val="32"/>
        </w:rPr>
      </w:pPr>
      <w:bookmarkStart w:id="94" w:name="_Toc2670"/>
      <w:bookmarkStart w:id="95" w:name="_Toc536542357"/>
      <w:bookmarkStart w:id="96" w:name="_Toc23616"/>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投标响应表</w:t>
      </w:r>
      <w:bookmarkEnd w:id="94"/>
      <w:bookmarkEnd w:id="95"/>
    </w:p>
    <w:tbl>
      <w:tblPr>
        <w:tblStyle w:val="67"/>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389"/>
        <w:gridCol w:w="1375"/>
        <w:gridCol w:w="3325"/>
        <w:gridCol w:w="1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4476"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4523"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8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3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332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198"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8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198"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89"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详见第四章第10条需求清单</w:t>
            </w:r>
          </w:p>
        </w:tc>
        <w:tc>
          <w:tcPr>
            <w:tcW w:w="1375" w:type="dxa"/>
            <w:tcBorders>
              <w:top w:val="nil"/>
              <w:left w:val="nil"/>
              <w:bottom w:val="single" w:color="000000" w:sz="8" w:space="0"/>
              <w:right w:val="single" w:color="000000" w:sz="8" w:space="0"/>
            </w:tcBorders>
            <w:shd w:val="clear" w:color="auto" w:fill="auto"/>
            <w:vAlign w:val="center"/>
          </w:tcPr>
          <w:p>
            <w:pPr>
              <w:spacing w:before="108" w:line="220" w:lineRule="auto"/>
              <w:jc w:val="both"/>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详见第四章第10条需求清单</w:t>
            </w:r>
          </w:p>
        </w:tc>
        <w:tc>
          <w:tcPr>
            <w:tcW w:w="33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8"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89"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37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332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198" w:type="dxa"/>
            <w:tcBorders>
              <w:top w:val="single" w:color="000000" w:sz="8" w:space="0"/>
              <w:left w:val="single" w:color="000000" w:sz="8"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2389"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付款响应</w:t>
            </w:r>
          </w:p>
        </w:tc>
        <w:tc>
          <w:tcPr>
            <w:tcW w:w="137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sz w:val="24"/>
                <w:szCs w:val="24"/>
                <w:lang w:val="en-US" w:eastAsia="zh-CN"/>
                <w14:textFill>
                  <w14:solidFill>
                    <w14:schemeClr w14:val="tx1"/>
                  </w14:solidFill>
                </w14:textFill>
              </w:rPr>
              <w:t>详见“</w:t>
            </w:r>
            <w:r>
              <w:rPr>
                <w:rFonts w:hint="eastAsia" w:ascii="宋体" w:hAnsi="宋体" w:eastAsia="宋体"/>
                <w:color w:val="000000" w:themeColor="text1"/>
                <w:sz w:val="24"/>
                <w:szCs w:val="24"/>
                <w14:textFill>
                  <w14:solidFill>
                    <w14:schemeClr w14:val="tx1"/>
                  </w14:solidFill>
                </w14:textFill>
              </w:rPr>
              <w:t>第二章 投标人须知前附表</w:t>
            </w:r>
            <w:r>
              <w:rPr>
                <w:rFonts w:hint="eastAsia" w:ascii="宋体" w:hAnsi="宋体"/>
                <w:color w:val="000000" w:themeColor="text1"/>
                <w:sz w:val="24"/>
                <w:szCs w:val="24"/>
                <w:lang w:val="en-US" w:eastAsia="zh-CN"/>
                <w14:textFill>
                  <w14:solidFill>
                    <w14:schemeClr w14:val="tx1"/>
                  </w14:solidFill>
                </w14:textFill>
              </w:rPr>
              <w:t>”</w:t>
            </w:r>
          </w:p>
        </w:tc>
        <w:tc>
          <w:tcPr>
            <w:tcW w:w="332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p>
        </w:tc>
        <w:tc>
          <w:tcPr>
            <w:tcW w:w="2389"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质量要求</w:t>
            </w:r>
          </w:p>
        </w:tc>
        <w:tc>
          <w:tcPr>
            <w:tcW w:w="137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详见“</w:t>
            </w:r>
            <w:r>
              <w:rPr>
                <w:rFonts w:hint="eastAsia" w:ascii="宋体" w:hAnsi="宋体" w:eastAsia="宋体"/>
                <w:color w:val="000000" w:themeColor="text1"/>
                <w:sz w:val="24"/>
                <w:szCs w:val="24"/>
                <w14:textFill>
                  <w14:solidFill>
                    <w14:schemeClr w14:val="tx1"/>
                  </w14:solidFill>
                </w14:textFill>
              </w:rPr>
              <w:t>第二章 投标人须知前附表</w:t>
            </w:r>
            <w:r>
              <w:rPr>
                <w:rFonts w:hint="eastAsia" w:ascii="宋体" w:hAnsi="宋体"/>
                <w:color w:val="000000" w:themeColor="text1"/>
                <w:sz w:val="24"/>
                <w:szCs w:val="24"/>
                <w:lang w:val="en-US" w:eastAsia="zh-CN"/>
                <w14:textFill>
                  <w14:solidFill>
                    <w14:schemeClr w14:val="tx1"/>
                  </w14:solidFill>
                </w14:textFill>
              </w:rPr>
              <w:t>”</w:t>
            </w:r>
          </w:p>
        </w:tc>
        <w:tc>
          <w:tcPr>
            <w:tcW w:w="332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p>
        </w:tc>
        <w:tc>
          <w:tcPr>
            <w:tcW w:w="2389"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免费质保期</w:t>
            </w:r>
          </w:p>
        </w:tc>
        <w:tc>
          <w:tcPr>
            <w:tcW w:w="137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详见“</w:t>
            </w:r>
            <w:r>
              <w:rPr>
                <w:rFonts w:hint="eastAsia" w:ascii="宋体" w:hAnsi="宋体" w:eastAsia="宋体"/>
                <w:color w:val="000000" w:themeColor="text1"/>
                <w:sz w:val="24"/>
                <w:szCs w:val="24"/>
                <w14:textFill>
                  <w14:solidFill>
                    <w14:schemeClr w14:val="tx1"/>
                  </w14:solidFill>
                </w14:textFill>
              </w:rPr>
              <w:t>第二章 投标人须知前附表</w:t>
            </w:r>
            <w:r>
              <w:rPr>
                <w:rFonts w:hint="eastAsia" w:ascii="宋体" w:hAnsi="宋体"/>
                <w:color w:val="000000" w:themeColor="text1"/>
                <w:sz w:val="24"/>
                <w:szCs w:val="24"/>
                <w:lang w:val="en-US" w:eastAsia="zh-CN"/>
                <w14:textFill>
                  <w14:solidFill>
                    <w14:schemeClr w14:val="tx1"/>
                  </w14:solidFill>
                </w14:textFill>
              </w:rPr>
              <w:t>”</w:t>
            </w:r>
          </w:p>
        </w:tc>
        <w:tc>
          <w:tcPr>
            <w:tcW w:w="332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66"/>
        <w:rPr>
          <w:rFonts w:hint="eastAsia"/>
        </w:rPr>
      </w:pPr>
    </w:p>
    <w:p>
      <w:pPr>
        <w:spacing w:line="360" w:lineRule="auto"/>
        <w:ind w:firstLine="630"/>
        <w:rPr>
          <w:rFonts w:hint="eastAsia" w:ascii="宋体" w:hAnsi="宋体"/>
          <w:b/>
          <w:sz w:val="24"/>
        </w:rPr>
      </w:pPr>
      <w:r>
        <w:rPr>
          <w:rFonts w:hint="eastAsia" w:ascii="宋体" w:hAnsi="宋体"/>
          <w:b/>
          <w:sz w:val="24"/>
        </w:rPr>
        <w:t>投标人（公章）：</w:t>
      </w:r>
    </w:p>
    <w:p>
      <w:pPr>
        <w:spacing w:line="360" w:lineRule="auto"/>
        <w:ind w:firstLine="630"/>
        <w:rPr>
          <w:rFonts w:hint="eastAsia" w:ascii="宋体" w:hAnsi="宋体"/>
          <w:b/>
          <w:sz w:val="24"/>
        </w:rPr>
      </w:pPr>
      <w:r>
        <w:rPr>
          <w:rFonts w:hint="eastAsia" w:ascii="宋体" w:hAnsi="宋体"/>
          <w:b/>
          <w:sz w:val="24"/>
        </w:rPr>
        <w:t>备注：</w:t>
      </w:r>
    </w:p>
    <w:p>
      <w:pPr>
        <w:spacing w:line="360" w:lineRule="auto"/>
        <w:ind w:firstLine="630"/>
        <w:rPr>
          <w:rFonts w:hint="eastAsia" w:ascii="宋体" w:hAnsi="宋体"/>
          <w:b/>
          <w:sz w:val="24"/>
        </w:rPr>
      </w:pPr>
      <w:r>
        <w:rPr>
          <w:rFonts w:hint="eastAsia" w:ascii="宋体" w:hAnsi="宋体"/>
          <w:b/>
          <w:sz w:val="24"/>
        </w:rPr>
        <w:t>1.投标人必须根据招标需求逐项对应描述投标的具体内容，如投标货物主要参数、材质、配置及服务要求等，如不进行描述，仅在“按投标人所投内容填写”部分填写“响应”或未填写或仅复制招标文件技术参数的，包括有选择性的技术响应（例如在某一分项中出现两个及以上的投标品牌或两种及两种以上的技术规格），均可能导致投标无效；</w:t>
      </w:r>
    </w:p>
    <w:p>
      <w:pPr>
        <w:spacing w:line="360" w:lineRule="auto"/>
        <w:ind w:firstLine="630"/>
        <w:rPr>
          <w:rFonts w:hint="eastAsia" w:ascii="宋体" w:hAnsi="宋体"/>
          <w:b/>
          <w:sz w:val="24"/>
        </w:rPr>
      </w:pPr>
      <w:r>
        <w:rPr>
          <w:rFonts w:hint="eastAsia" w:ascii="宋体" w:hAnsi="宋体"/>
          <w:b/>
          <w:sz w:val="24"/>
        </w:rPr>
        <w:t>2.投标人所投产品如与招标文件要求的主要参数、材质、配置及服务要求等不一致的，则须在上表“偏离说明”栏中详细注明。</w:t>
      </w:r>
    </w:p>
    <w:p>
      <w:pPr>
        <w:spacing w:line="360" w:lineRule="auto"/>
        <w:ind w:firstLine="630"/>
        <w:rPr>
          <w:rFonts w:hint="eastAsia" w:ascii="宋体" w:hAnsi="宋体"/>
          <w:b/>
          <w:sz w:val="24"/>
        </w:rPr>
      </w:pPr>
      <w:r>
        <w:rPr>
          <w:rFonts w:hint="eastAsia" w:ascii="宋体" w:hAnsi="宋体"/>
          <w:b/>
          <w:sz w:val="24"/>
        </w:rPr>
        <w:t>3.“按投标人所投内容填写”部分可后附详细说明及技术资料。</w:t>
      </w:r>
    </w:p>
    <w:p>
      <w:pPr>
        <w:keepNext/>
        <w:keepLines/>
        <w:spacing w:before="260" w:after="260" w:line="416" w:lineRule="auto"/>
        <w:jc w:val="center"/>
        <w:outlineLvl w:val="2"/>
        <w:rPr>
          <w:rFonts w:hint="eastAsia" w:ascii="宋体" w:hAnsi="宋体"/>
          <w:b/>
          <w:bCs/>
          <w:sz w:val="28"/>
          <w:szCs w:val="32"/>
        </w:rPr>
      </w:pPr>
    </w:p>
    <w:p>
      <w:pPr>
        <w:keepNext/>
        <w:keepLines/>
        <w:spacing w:before="260" w:after="260" w:line="416" w:lineRule="auto"/>
        <w:jc w:val="center"/>
        <w:outlineLvl w:val="2"/>
        <w:rPr>
          <w:rFonts w:ascii="宋体" w:hAnsi="宋体"/>
          <w:b/>
          <w:bCs/>
          <w:sz w:val="28"/>
          <w:szCs w:val="32"/>
        </w:rPr>
      </w:pPr>
      <w:r>
        <w:rPr>
          <w:rFonts w:hint="eastAsia" w:ascii="宋体" w:hAnsi="宋体"/>
          <w:b/>
          <w:bCs/>
          <w:sz w:val="28"/>
          <w:szCs w:val="32"/>
          <w:lang w:val="en-US" w:eastAsia="zh-CN"/>
        </w:rPr>
        <w:t>七</w:t>
      </w:r>
      <w:r>
        <w:rPr>
          <w:rFonts w:hint="eastAsia" w:ascii="宋体" w:hAnsi="宋体"/>
          <w:b/>
          <w:bCs/>
          <w:sz w:val="28"/>
          <w:szCs w:val="32"/>
        </w:rPr>
        <w:t>．投标人信用承诺</w:t>
      </w:r>
      <w:bookmarkEnd w:id="91"/>
      <w:bookmarkEnd w:id="92"/>
      <w:bookmarkEnd w:id="96"/>
    </w:p>
    <w:p>
      <w:pPr>
        <w:spacing w:line="360" w:lineRule="auto"/>
        <w:ind w:firstLine="630"/>
        <w:rPr>
          <w:rFonts w:ascii="宋体" w:hAnsi="宋体"/>
          <w:sz w:val="24"/>
        </w:rPr>
      </w:pPr>
      <w:r>
        <w:rPr>
          <w:rFonts w:hint="eastAsia" w:ascii="宋体" w:hAnsi="宋体"/>
          <w:sz w:val="24"/>
        </w:rPr>
        <w:t>我公司申明，我公司无以下不良信用记录情形：</w:t>
      </w:r>
    </w:p>
    <w:p>
      <w:pPr>
        <w:spacing w:line="360" w:lineRule="auto"/>
        <w:ind w:firstLine="630"/>
        <w:rPr>
          <w:rFonts w:ascii="宋体" w:hAnsi="宋体"/>
          <w:sz w:val="24"/>
        </w:rPr>
      </w:pPr>
      <w:r>
        <w:rPr>
          <w:rFonts w:hint="eastAsia" w:ascii="宋体" w:hAnsi="宋体"/>
          <w:sz w:val="24"/>
        </w:rPr>
        <w:t>1.公司被人民法院列入失信被执行人；</w:t>
      </w:r>
    </w:p>
    <w:p>
      <w:pPr>
        <w:spacing w:line="360" w:lineRule="auto"/>
        <w:ind w:firstLine="630"/>
        <w:rPr>
          <w:rFonts w:ascii="宋体" w:hAnsi="宋体"/>
          <w:sz w:val="24"/>
        </w:rPr>
      </w:pPr>
      <w:r>
        <w:rPr>
          <w:rFonts w:hint="eastAsia" w:ascii="宋体" w:hAnsi="宋体"/>
          <w:sz w:val="24"/>
        </w:rPr>
        <w:t>2.公司、公司法定代表人被人民检察院列入行贿犯罪档案；</w:t>
      </w:r>
    </w:p>
    <w:p>
      <w:pPr>
        <w:spacing w:line="360" w:lineRule="auto"/>
        <w:ind w:firstLine="630"/>
        <w:rPr>
          <w:rFonts w:ascii="宋体" w:hAnsi="宋体"/>
          <w:sz w:val="24"/>
        </w:rPr>
      </w:pPr>
      <w:r>
        <w:rPr>
          <w:rFonts w:hint="eastAsia" w:ascii="宋体" w:hAnsi="宋体"/>
          <w:sz w:val="24"/>
        </w:rPr>
        <w:t>3.公司被工商行政管理部门列入企业经营异常名录；</w:t>
      </w:r>
    </w:p>
    <w:p>
      <w:pPr>
        <w:spacing w:line="360" w:lineRule="auto"/>
        <w:ind w:firstLine="630"/>
        <w:rPr>
          <w:rFonts w:ascii="宋体" w:hAnsi="宋体"/>
          <w:sz w:val="24"/>
        </w:rPr>
      </w:pPr>
      <w:r>
        <w:rPr>
          <w:rFonts w:hint="eastAsia" w:ascii="宋体" w:hAnsi="宋体"/>
          <w:sz w:val="24"/>
        </w:rPr>
        <w:t>4.公司被税务部门列入重大税收违法案件当事人名单的；</w:t>
      </w:r>
    </w:p>
    <w:p>
      <w:pPr>
        <w:spacing w:line="360" w:lineRule="auto"/>
        <w:ind w:firstLine="630"/>
        <w:rPr>
          <w:rFonts w:ascii="宋体" w:hAnsi="宋体"/>
          <w:sz w:val="24"/>
        </w:rPr>
      </w:pPr>
      <w:r>
        <w:rPr>
          <w:rFonts w:hint="eastAsia" w:ascii="宋体" w:hAnsi="宋体"/>
          <w:sz w:val="24"/>
        </w:rPr>
        <w:t>5.</w:t>
      </w:r>
      <w:r>
        <w:rPr>
          <w:rFonts w:hint="eastAsia" w:ascii="宋体" w:hAnsi="宋体"/>
          <w:sz w:val="24"/>
          <w:szCs w:val="24"/>
        </w:rPr>
        <w:t xml:space="preserve"> 参加本次投标活动前三年内，在服务活动中没有重大违法及安全事故记录</w:t>
      </w:r>
      <w:r>
        <w:rPr>
          <w:rFonts w:hint="eastAsia" w:ascii="宋体" w:hAnsi="宋体"/>
          <w:sz w:val="24"/>
        </w:rPr>
        <w:t>。</w:t>
      </w:r>
    </w:p>
    <w:p>
      <w:pPr>
        <w:spacing w:line="360" w:lineRule="auto"/>
        <w:ind w:firstLine="630"/>
        <w:rPr>
          <w:rFonts w:ascii="宋体" w:hAnsi="宋体"/>
          <w:sz w:val="24"/>
        </w:rPr>
      </w:pPr>
      <w:r>
        <w:rPr>
          <w:rFonts w:ascii="宋体" w:hAnsi="宋体"/>
          <w:sz w:val="24"/>
        </w:rPr>
        <w:t>我公司已就上述不良信用行为按照招标文件规定进行了查询，我公司承诺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b/>
          <w:sz w:val="24"/>
        </w:rPr>
      </w:pPr>
    </w:p>
    <w:p>
      <w:pPr>
        <w:spacing w:line="360" w:lineRule="auto"/>
        <w:ind w:firstLine="630"/>
        <w:rPr>
          <w:rFonts w:ascii="宋体" w:hAnsi="宋体"/>
          <w:b/>
          <w:sz w:val="24"/>
        </w:rPr>
      </w:pPr>
      <w:r>
        <w:rPr>
          <w:rFonts w:hint="eastAsia" w:ascii="宋体" w:hAnsi="宋体"/>
          <w:b/>
          <w:sz w:val="24"/>
        </w:rPr>
        <w:t>投标人（公章）：</w:t>
      </w: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bookmarkEnd w:id="93"/>
    <w:p>
      <w:pPr>
        <w:keepNext/>
        <w:keepLines/>
        <w:spacing w:before="260" w:after="260" w:line="416" w:lineRule="auto"/>
        <w:jc w:val="center"/>
        <w:outlineLvl w:val="2"/>
        <w:rPr>
          <w:rFonts w:ascii="宋体" w:hAnsi="宋体"/>
          <w:b/>
          <w:bCs/>
          <w:sz w:val="28"/>
          <w:szCs w:val="32"/>
        </w:rPr>
      </w:pPr>
      <w:bookmarkStart w:id="97" w:name="_Hlt509738950"/>
      <w:bookmarkEnd w:id="97"/>
      <w:bookmarkStart w:id="98" w:name="_Toc496587831"/>
      <w:bookmarkStart w:id="99" w:name="_Toc3532"/>
      <w:r>
        <w:rPr>
          <w:rFonts w:hint="eastAsia" w:ascii="宋体" w:hAnsi="宋体"/>
          <w:b/>
          <w:bCs/>
          <w:sz w:val="28"/>
          <w:szCs w:val="32"/>
          <w:lang w:val="en-US" w:eastAsia="zh-CN"/>
        </w:rPr>
        <w:t>八</w:t>
      </w:r>
      <w:r>
        <w:rPr>
          <w:rFonts w:hint="eastAsia" w:ascii="宋体" w:hAnsi="宋体"/>
          <w:b/>
          <w:bCs/>
          <w:sz w:val="28"/>
          <w:szCs w:val="32"/>
        </w:rPr>
        <w:t>.</w:t>
      </w:r>
      <w:bookmarkEnd w:id="98"/>
      <w:r>
        <w:rPr>
          <w:rFonts w:hint="eastAsia" w:ascii="宋体" w:hAnsi="宋体"/>
          <w:b/>
          <w:bCs/>
          <w:sz w:val="28"/>
          <w:szCs w:val="32"/>
        </w:rPr>
        <w:t xml:space="preserve"> 投标业绩</w:t>
      </w:r>
      <w:bookmarkEnd w:id="99"/>
    </w:p>
    <w:p>
      <w:pPr>
        <w:jc w:val="center"/>
        <w:rPr>
          <w:b/>
          <w:sz w:val="28"/>
          <w:szCs w:val="28"/>
        </w:rPr>
      </w:pPr>
      <w:r>
        <w:rPr>
          <w:rFonts w:hint="eastAsia"/>
          <w:b/>
          <w:sz w:val="28"/>
          <w:szCs w:val="28"/>
        </w:rPr>
        <w:t>（一）业绩表</w:t>
      </w:r>
    </w:p>
    <w:p>
      <w:pPr>
        <w:jc w:val="center"/>
        <w:rPr>
          <w:sz w:val="24"/>
          <w:szCs w:val="24"/>
        </w:rPr>
      </w:pPr>
      <w:r>
        <w:rPr>
          <w:rFonts w:hint="eastAsia"/>
          <w:sz w:val="24"/>
          <w:szCs w:val="24"/>
        </w:rPr>
        <w:t>（格式仅供参考）</w:t>
      </w:r>
    </w:p>
    <w:tbl>
      <w:tblPr>
        <w:tblStyle w:val="67"/>
        <w:tblpPr w:leftFromText="180" w:rightFromText="180" w:vertAnchor="text" w:horzAnchor="page" w:tblpX="1678" w:tblpY="461"/>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2410" w:type="dxa"/>
            <w:vAlign w:val="center"/>
          </w:tcPr>
          <w:p>
            <w:pPr>
              <w:widowControl/>
              <w:jc w:val="center"/>
              <w:rPr>
                <w:rFonts w:ascii="宋体" w:hAnsi="宋体"/>
                <w:sz w:val="24"/>
                <w:szCs w:val="24"/>
              </w:rPr>
            </w:pPr>
            <w:r>
              <w:rPr>
                <w:rFonts w:hint="eastAsia" w:ascii="宋体" w:hAnsi="宋体"/>
                <w:sz w:val="24"/>
                <w:szCs w:val="24"/>
              </w:rPr>
              <w:t>服务内容</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合同总金额</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业主单位</w:t>
            </w:r>
          </w:p>
          <w:p>
            <w:pPr>
              <w:spacing w:line="360" w:lineRule="auto"/>
              <w:jc w:val="center"/>
              <w:rPr>
                <w:rFonts w:ascii="宋体" w:hAnsi="宋体"/>
                <w:sz w:val="24"/>
                <w:szCs w:val="24"/>
              </w:rPr>
            </w:pPr>
            <w:r>
              <w:rPr>
                <w:rFonts w:hint="eastAsia" w:ascii="宋体" w:hAnsi="宋体"/>
                <w:sz w:val="24"/>
                <w:szCs w:val="24"/>
              </w:rPr>
              <w:t>及联系电话</w:t>
            </w:r>
          </w:p>
        </w:tc>
        <w:tc>
          <w:tcPr>
            <w:tcW w:w="1134"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9209" w:type="dxa"/>
            <w:gridSpan w:val="6"/>
            <w:vAlign w:val="center"/>
          </w:tcPr>
          <w:p>
            <w:pPr>
              <w:spacing w:line="360" w:lineRule="auto"/>
              <w:jc w:val="center"/>
              <w:rPr>
                <w:rFonts w:ascii="宋体" w:hAnsi="宋体"/>
                <w:sz w:val="24"/>
                <w:szCs w:val="24"/>
              </w:rPr>
            </w:pPr>
            <w:r>
              <w:rPr>
                <w:rFonts w:hint="eastAsia" w:ascii="宋体" w:hAnsi="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559" w:type="dxa"/>
            <w:vAlign w:val="center"/>
          </w:tcPr>
          <w:p>
            <w:pPr>
              <w:spacing w:line="360" w:lineRule="auto"/>
              <w:rPr>
                <w:rFonts w:ascii="宋体" w:hAnsi="宋体"/>
                <w:sz w:val="24"/>
                <w:szCs w:val="24"/>
              </w:rPr>
            </w:pPr>
          </w:p>
        </w:tc>
        <w:tc>
          <w:tcPr>
            <w:tcW w:w="2410" w:type="dxa"/>
            <w:vAlign w:val="center"/>
          </w:tcPr>
          <w:p>
            <w:pPr>
              <w:spacing w:line="360" w:lineRule="auto"/>
              <w:rPr>
                <w:rFonts w:ascii="宋体" w:hAnsi="宋体"/>
                <w:sz w:val="24"/>
                <w:szCs w:val="24"/>
              </w:rPr>
            </w:pPr>
          </w:p>
        </w:tc>
        <w:tc>
          <w:tcPr>
            <w:tcW w:w="1559" w:type="dxa"/>
            <w:vAlign w:val="center"/>
          </w:tcPr>
          <w:p>
            <w:pPr>
              <w:spacing w:line="360" w:lineRule="auto"/>
              <w:rPr>
                <w:rFonts w:ascii="宋体" w:hAnsi="宋体"/>
                <w:sz w:val="24"/>
                <w:szCs w:val="24"/>
              </w:rPr>
            </w:pPr>
          </w:p>
        </w:tc>
        <w:tc>
          <w:tcPr>
            <w:tcW w:w="1701" w:type="dxa"/>
            <w:vAlign w:val="center"/>
          </w:tcPr>
          <w:p>
            <w:pPr>
              <w:spacing w:line="360" w:lineRule="auto"/>
              <w:rPr>
                <w:rFonts w:ascii="宋体" w:hAnsi="宋体"/>
                <w:sz w:val="24"/>
                <w:szCs w:val="24"/>
              </w:rPr>
            </w:pPr>
          </w:p>
        </w:tc>
        <w:tc>
          <w:tcPr>
            <w:tcW w:w="1134" w:type="dxa"/>
            <w:vAlign w:val="center"/>
          </w:tcPr>
          <w:p>
            <w:pPr>
              <w:spacing w:line="360" w:lineRule="auto"/>
              <w:rPr>
                <w:rFonts w:ascii="宋体" w:hAnsi="宋体"/>
                <w:sz w:val="24"/>
                <w:szCs w:val="24"/>
              </w:rPr>
            </w:pPr>
          </w:p>
        </w:tc>
      </w:tr>
    </w:tbl>
    <w:p>
      <w:pPr>
        <w:spacing w:before="48" w:beforeLines="20" w:after="48" w:afterLines="20" w:line="360" w:lineRule="auto"/>
        <w:rPr>
          <w:rFonts w:ascii="宋体" w:hAnsi="宋体"/>
          <w:sz w:val="28"/>
        </w:rPr>
      </w:pPr>
    </w:p>
    <w:p>
      <w:pPr>
        <w:spacing w:before="48" w:beforeLines="20" w:after="48" w:afterLines="20" w:line="360" w:lineRule="auto"/>
        <w:jc w:val="center"/>
        <w:rPr>
          <w:rFonts w:ascii="宋体" w:hAnsi="宋体"/>
          <w:b/>
          <w:sz w:val="28"/>
        </w:rPr>
      </w:pPr>
      <w:r>
        <w:rPr>
          <w:rFonts w:hint="eastAsia" w:ascii="宋体" w:hAnsi="宋体"/>
          <w:b/>
          <w:sz w:val="28"/>
        </w:rPr>
        <w:t>（二）业绩证明材料</w:t>
      </w:r>
    </w:p>
    <w:p>
      <w:pPr>
        <w:spacing w:before="48" w:beforeLines="20" w:after="48" w:afterLines="20" w:line="360" w:lineRule="auto"/>
        <w:jc w:val="center"/>
        <w:rPr>
          <w:rFonts w:ascii="宋体" w:hAnsi="宋体"/>
          <w:sz w:val="24"/>
          <w:szCs w:val="24"/>
        </w:rPr>
      </w:pPr>
      <w:r>
        <w:rPr>
          <w:rFonts w:hint="eastAsia" w:ascii="宋体" w:hAnsi="宋体"/>
          <w:sz w:val="24"/>
          <w:szCs w:val="24"/>
        </w:rPr>
        <w:t>（建议与上述“（一）业绩表”填写的业绩一一对应提供）</w:t>
      </w:r>
    </w:p>
    <w:p>
      <w:pPr>
        <w:tabs>
          <w:tab w:val="left" w:pos="4620"/>
        </w:tabs>
        <w:spacing w:line="360" w:lineRule="auto"/>
        <w:ind w:firstLine="562" w:firstLineChars="200"/>
        <w:rPr>
          <w:rFonts w:ascii="宋体" w:hAnsi="宋体"/>
          <w:sz w:val="24"/>
        </w:rPr>
      </w:pPr>
      <w:bookmarkStart w:id="100" w:name="_Toc30494"/>
      <w:bookmarkStart w:id="101" w:name="_Toc471675527"/>
      <w:bookmarkStart w:id="102" w:name="_Toc496587832"/>
      <w:r>
        <w:rPr>
          <w:rFonts w:hint="eastAsia" w:ascii="宋体" w:hAnsi="宋体"/>
          <w:b/>
          <w:bCs/>
          <w:sz w:val="28"/>
          <w:szCs w:val="32"/>
          <w:lang w:val="en-US" w:eastAsia="zh-CN"/>
        </w:rPr>
        <w:t xml:space="preserve">   </w:t>
      </w:r>
      <w:bookmarkEnd w:id="100"/>
      <w:bookmarkEnd w:id="101"/>
      <w:bookmarkEnd w:id="102"/>
    </w:p>
    <w:p>
      <w:pPr>
        <w:keepNext/>
        <w:keepLines/>
        <w:spacing w:before="260" w:after="260" w:line="416" w:lineRule="auto"/>
        <w:jc w:val="center"/>
        <w:outlineLvl w:val="2"/>
        <w:rPr>
          <w:rFonts w:ascii="宋体" w:hAnsi="宋体"/>
          <w:b/>
          <w:bCs/>
          <w:sz w:val="28"/>
          <w:szCs w:val="36"/>
        </w:rPr>
      </w:pPr>
      <w:bookmarkStart w:id="103" w:name="_Toc496587834"/>
      <w:bookmarkStart w:id="104" w:name="_Toc25329"/>
      <w:r>
        <w:rPr>
          <w:rFonts w:hint="eastAsia" w:ascii="宋体" w:hAnsi="宋体"/>
          <w:b/>
          <w:bCs/>
          <w:sz w:val="28"/>
          <w:szCs w:val="32"/>
          <w:lang w:val="en-US" w:eastAsia="zh-CN"/>
        </w:rPr>
        <w:t>九</w:t>
      </w:r>
      <w:r>
        <w:rPr>
          <w:rFonts w:hint="eastAsia" w:ascii="宋体" w:hAnsi="宋体"/>
          <w:b/>
          <w:bCs/>
          <w:sz w:val="28"/>
          <w:szCs w:val="32"/>
        </w:rPr>
        <w:t>．有关证明文件</w:t>
      </w:r>
      <w:bookmarkEnd w:id="103"/>
      <w:bookmarkEnd w:id="104"/>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提供符合投标邀请（招标公告）、招标需求及评标办法规定的相关证明文件（制作成扫描件）。</w:t>
      </w:r>
    </w:p>
    <w:p>
      <w:pPr>
        <w:snapToGrid w:val="0"/>
        <w:spacing w:before="120" w:after="120" w:line="360" w:lineRule="auto"/>
        <w:ind w:firstLine="480"/>
        <w:jc w:val="left"/>
        <w:rPr>
          <w:rFonts w:ascii="宋体" w:hAnsi="宋体"/>
          <w:sz w:val="24"/>
          <w:szCs w:val="20"/>
        </w:rPr>
      </w:pPr>
      <w:r>
        <w:rPr>
          <w:rFonts w:hint="eastAsia" w:ascii="宋体" w:hAnsi="宋体"/>
          <w:sz w:val="24"/>
          <w:szCs w:val="20"/>
        </w:rPr>
        <w:t>特别提示：</w:t>
      </w:r>
    </w:p>
    <w:p>
      <w:pPr>
        <w:snapToGrid w:val="0"/>
        <w:spacing w:line="360" w:lineRule="auto"/>
        <w:ind w:firstLine="482"/>
        <w:jc w:val="left"/>
        <w:rPr>
          <w:rFonts w:ascii="宋体" w:hAnsi="宋体"/>
          <w:sz w:val="24"/>
          <w:szCs w:val="20"/>
        </w:rPr>
      </w:pPr>
      <w:r>
        <w:rPr>
          <w:rFonts w:hint="eastAsia" w:ascii="宋体" w:hAnsi="宋体"/>
          <w:sz w:val="24"/>
          <w:szCs w:val="20"/>
        </w:rPr>
        <w:t>投标人在投标文件制作时，在此栏内上传下列材料（包括但不限于）：</w:t>
      </w:r>
    </w:p>
    <w:p>
      <w:pPr>
        <w:tabs>
          <w:tab w:val="left" w:pos="4620"/>
        </w:tabs>
        <w:spacing w:line="360" w:lineRule="auto"/>
        <w:ind w:firstLine="482" w:firstLineChars="200"/>
        <w:rPr>
          <w:rFonts w:hint="eastAsia"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，如营业执照、税务登记证、业绩、相关证书、证明资料等</w:t>
      </w:r>
      <w:r>
        <w:rPr>
          <w:rFonts w:hint="eastAsia" w:ascii="宋体" w:hAnsi="宋体"/>
          <w:sz w:val="24"/>
        </w:rPr>
        <w:t>。</w:t>
      </w:r>
    </w:p>
    <w:p>
      <w:pPr>
        <w:pStyle w:val="66"/>
        <w:rPr>
          <w:rFonts w:hint="eastAsia" w:ascii="宋体" w:hAnsi="宋体"/>
          <w:sz w:val="24"/>
        </w:rPr>
      </w:pPr>
    </w:p>
    <w:p>
      <w:pPr>
        <w:pStyle w:val="66"/>
        <w:rPr>
          <w:rFonts w:hint="eastAsia" w:ascii="宋体" w:hAnsi="宋体"/>
          <w:sz w:val="24"/>
        </w:rPr>
      </w:pPr>
    </w:p>
    <w:p>
      <w:pPr>
        <w:pStyle w:val="66"/>
        <w:rPr>
          <w:rFonts w:hint="eastAsia" w:ascii="宋体" w:hAnsi="宋体"/>
          <w:sz w:val="24"/>
        </w:rPr>
      </w:pPr>
    </w:p>
    <w:p>
      <w:pPr>
        <w:keepNext/>
        <w:keepLines/>
        <w:spacing w:before="260" w:after="260" w:line="416" w:lineRule="auto"/>
        <w:jc w:val="center"/>
        <w:outlineLvl w:val="2"/>
        <w:rPr>
          <w:rFonts w:hint="eastAsia" w:ascii="宋体" w:hAnsi="宋体"/>
          <w:b/>
          <w:bCs/>
          <w:sz w:val="28"/>
          <w:szCs w:val="32"/>
          <w:lang w:val="en-US" w:eastAsia="zh-CN"/>
        </w:rPr>
      </w:pPr>
      <w:bookmarkStart w:id="105" w:name="_Toc8103"/>
      <w:bookmarkStart w:id="106" w:name="_Toc508363608"/>
      <w:bookmarkStart w:id="107" w:name="_Toc471736417"/>
      <w:bookmarkStart w:id="108" w:name="_Toc220232401"/>
      <w:bookmarkStart w:id="109" w:name="_Hlt510342906"/>
      <w:bookmarkStart w:id="110" w:name="_Toc516969104"/>
    </w:p>
    <w:p>
      <w:pPr>
        <w:keepNext/>
        <w:keepLines/>
        <w:spacing w:before="260" w:after="260" w:line="416" w:lineRule="auto"/>
        <w:jc w:val="center"/>
        <w:outlineLvl w:val="2"/>
        <w:rPr>
          <w:rFonts w:ascii="宋体" w:hAnsi="宋体"/>
          <w:b/>
          <w:bCs/>
          <w:sz w:val="28"/>
          <w:szCs w:val="32"/>
        </w:rPr>
      </w:pPr>
      <w:r>
        <w:rPr>
          <w:rFonts w:hint="eastAsia" w:ascii="宋体" w:hAnsi="宋体"/>
          <w:b/>
          <w:bCs/>
          <w:sz w:val="28"/>
          <w:szCs w:val="32"/>
          <w:lang w:val="en-US" w:eastAsia="zh-CN"/>
        </w:rPr>
        <w:t>十</w:t>
      </w:r>
      <w:r>
        <w:rPr>
          <w:rFonts w:hint="eastAsia" w:ascii="宋体" w:hAnsi="宋体"/>
          <w:b/>
          <w:bCs/>
          <w:sz w:val="28"/>
          <w:szCs w:val="32"/>
        </w:rPr>
        <w:t>．投标授权书</w:t>
      </w:r>
      <w:bookmarkEnd w:id="105"/>
    </w:p>
    <w:p>
      <w:pPr>
        <w:snapToGrid w:val="0"/>
        <w:spacing w:line="360" w:lineRule="auto"/>
        <w:ind w:firstLine="480" w:firstLineChars="200"/>
        <w:jc w:val="left"/>
        <w:rPr>
          <w:rFonts w:ascii="宋体" w:hAnsi="宋体"/>
          <w:sz w:val="24"/>
          <w:szCs w:val="28"/>
        </w:rPr>
      </w:pPr>
      <w:r>
        <w:rPr>
          <w:rFonts w:hint="eastAsia" w:ascii="宋体" w:hAnsi="宋体"/>
          <w:sz w:val="24"/>
          <w:szCs w:val="28"/>
        </w:rPr>
        <w:t>本授权书声明：</w:t>
      </w:r>
      <w:r>
        <w:rPr>
          <w:rFonts w:hint="eastAsia" w:ascii="宋体" w:hAnsi="宋体"/>
          <w:sz w:val="24"/>
          <w:szCs w:val="28"/>
          <w:u w:val="single"/>
        </w:rPr>
        <w:t xml:space="preserve">           </w:t>
      </w:r>
      <w:r>
        <w:rPr>
          <w:rFonts w:hint="eastAsia" w:ascii="宋体" w:hAnsi="宋体"/>
          <w:sz w:val="24"/>
          <w:szCs w:val="28"/>
        </w:rPr>
        <w:t>公司授权</w:t>
      </w:r>
      <w:r>
        <w:rPr>
          <w:rFonts w:hint="eastAsia" w:ascii="宋体" w:hAnsi="宋体"/>
          <w:sz w:val="24"/>
          <w:szCs w:val="28"/>
          <w:u w:val="single"/>
        </w:rPr>
        <w:t xml:space="preserve">       </w:t>
      </w:r>
      <w:r>
        <w:rPr>
          <w:rFonts w:hint="eastAsia" w:ascii="宋体" w:hAnsi="宋体"/>
          <w:sz w:val="24"/>
          <w:szCs w:val="28"/>
        </w:rPr>
        <w:t>（投标人授权代表姓名、职务，手机号码）代表本公司参加</w:t>
      </w:r>
      <w:r>
        <w:rPr>
          <w:rFonts w:hint="eastAsia" w:ascii="宋体" w:hAnsi="宋体"/>
          <w:sz w:val="24"/>
          <w:szCs w:val="28"/>
          <w:lang w:eastAsia="zh-CN"/>
        </w:rPr>
        <w:t>长丰县公共服务运营管理有限责任公司</w:t>
      </w:r>
      <w:r>
        <w:rPr>
          <w:rFonts w:hint="eastAsia" w:ascii="宋体" w:hAnsi="宋体"/>
          <w:b/>
          <w:sz w:val="24"/>
          <w:szCs w:val="28"/>
          <w:u w:val="single"/>
        </w:rPr>
        <w:t xml:space="preserve">                   </w:t>
      </w:r>
      <w:r>
        <w:rPr>
          <w:rFonts w:hint="eastAsia" w:ascii="宋体" w:hAnsi="宋体"/>
          <w:bCs/>
          <w:sz w:val="24"/>
          <w:szCs w:val="28"/>
        </w:rPr>
        <w:t>招标活动（项目编号：</w:t>
      </w:r>
      <w:r>
        <w:rPr>
          <w:rFonts w:hint="eastAsia" w:ascii="宋体" w:hAnsi="宋体"/>
          <w:b/>
          <w:sz w:val="24"/>
          <w:szCs w:val="28"/>
        </w:rPr>
        <w:t xml:space="preserve">       </w:t>
      </w:r>
      <w:r>
        <w:rPr>
          <w:rFonts w:hint="eastAsia" w:ascii="宋体" w:hAnsi="宋体"/>
          <w:bCs/>
          <w:sz w:val="24"/>
          <w:szCs w:val="28"/>
        </w:rPr>
        <w:t>）</w:t>
      </w:r>
      <w:r>
        <w:rPr>
          <w:rFonts w:hint="eastAsia" w:ascii="宋体"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sz w:val="24"/>
          <w:szCs w:val="28"/>
        </w:rPr>
      </w:pPr>
      <w:r>
        <w:rPr>
          <w:rFonts w:hint="eastAsia" w:ascii="宋体" w:hAnsi="宋体"/>
          <w:sz w:val="24"/>
          <w:szCs w:val="28"/>
        </w:rPr>
        <w:t>本授权书自出具之日起生效。</w:t>
      </w:r>
    </w:p>
    <w:p>
      <w:pPr>
        <w:spacing w:line="360" w:lineRule="auto"/>
        <w:rPr>
          <w:rFonts w:ascii="宋体" w:hAnsi="宋体"/>
          <w:sz w:val="24"/>
          <w:szCs w:val="28"/>
        </w:rPr>
      </w:pP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3"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1" name="自选图形 67"/>
                        <wps:cNvSpPr/>
                        <wps:spPr>
                          <a:xfrm>
                            <a:off x="3270"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wps:wsp>
                        <wps:cNvPr id="2" name="自选图形 68"/>
                        <wps:cNvSpPr/>
                        <wps:spPr>
                          <a:xfrm>
                            <a:off x="6555"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FF0000"/>
                                  <w:szCs w:val="21"/>
                                </w:rPr>
                              </w:pPr>
                            </w:p>
                          </w:txbxContent>
                        </wps:txbx>
                        <wps:bodyPr upright="1"/>
                      </wps:wsp>
                    </wpg:wgp>
                  </a:graphicData>
                </a:graphic>
              </wp:anchor>
            </w:drawing>
          </mc:Choice>
          <mc:Fallback>
            <w:pict>
              <v:group id="组合 1" o:spid="_x0000_s1026" o:spt="203" style="position:absolute;left:0pt;margin-left:91.4pt;margin-top:20.1pt;height:57.3pt;width:303.95pt;z-index:251659264;mso-width-relative:page;mso-height-relative:page;" coordorigin="3270,4350" coordsize="6079,1146"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5BtsPZAAAACgEAAA8AAAAAAAAAAQAg&#10;AAAAIgAAAGRycy9kb3ducmV2LnhtbFBLAQIUABQAAAAIAIdO4kB1H2tkuAIAAAIIAAAOAAAAAAAA&#10;AAEAIAAAACgBAABkcnMvZTJvRG9jLnhtbFBLBQYAAAAABgAGAFkBAABSBgAAAAA=&#10;">
                <o:lock v:ext="edit" aspectratio="f"/>
                <v:roundrect id="自选图形 67" o:spid="_x0000_s1026" o:spt="2" style="position:absolute;left:3270;top:4350;height:1146;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txbxContent>
                  </v:textbox>
                </v:roundrect>
                <v:roundrect id="自选图形 68" o:spid="_x0000_s1026" o:spt="2" style="position:absolute;left:6555;top:4350;height:1146;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color w:val="FF0000"/>
                            <w:szCs w:val="21"/>
                          </w:rPr>
                        </w:pP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r>
        <w:rPr>
          <w:rFonts w:hint="eastAsia" w:ascii="宋体" w:hAnsi="宋体"/>
          <w:b/>
          <w:bCs/>
          <w:sz w:val="24"/>
          <w:szCs w:val="28"/>
          <w:u w:val="single"/>
        </w:rPr>
        <w:t xml:space="preserve">                    </w:t>
      </w:r>
    </w:p>
    <w:p>
      <w:pPr>
        <w:spacing w:line="360" w:lineRule="auto"/>
        <w:rPr>
          <w:rFonts w:ascii="宋体" w:hAnsi="宋体"/>
          <w:sz w:val="24"/>
          <w:szCs w:val="28"/>
        </w:rPr>
      </w:pPr>
      <w:r>
        <w:rPr>
          <w:rFonts w:hint="eastAsia" w:ascii="宋体" w:hAnsi="宋体"/>
          <w:sz w:val="24"/>
          <w:szCs w:val="28"/>
        </w:rPr>
        <w:t xml:space="preserve">日        期： </w:t>
      </w:r>
      <w:r>
        <w:rPr>
          <w:rFonts w:hint="eastAsia" w:ascii="宋体" w:hAnsi="宋体"/>
          <w:sz w:val="24"/>
          <w:szCs w:val="28"/>
          <w:u w:val="single"/>
        </w:rPr>
        <w:t xml:space="preserve">                   </w:t>
      </w:r>
    </w:p>
    <w:p>
      <w:pPr>
        <w:rPr>
          <w:rFonts w:ascii="宋体" w:hAnsi="宋体"/>
          <w:sz w:val="28"/>
          <w:szCs w:val="28"/>
        </w:rPr>
      </w:pPr>
    </w:p>
    <w:p>
      <w:pPr>
        <w:snapToGrid w:val="0"/>
        <w:spacing w:line="360" w:lineRule="auto"/>
        <w:jc w:val="left"/>
        <w:rPr>
          <w:rFonts w:ascii="宋体" w:hAnsi="宋体"/>
          <w:sz w:val="24"/>
          <w:szCs w:val="28"/>
        </w:rPr>
      </w:pPr>
      <w:r>
        <w:rPr>
          <w:rFonts w:hint="eastAsia" w:ascii="宋体" w:hAnsi="宋体"/>
          <w:sz w:val="24"/>
          <w:szCs w:val="28"/>
        </w:rPr>
        <w:t>注：</w:t>
      </w:r>
    </w:p>
    <w:p>
      <w:pPr>
        <w:snapToGrid w:val="0"/>
        <w:spacing w:line="360" w:lineRule="auto"/>
        <w:jc w:val="left"/>
        <w:rPr>
          <w:rFonts w:ascii="宋体" w:hAnsi="宋体"/>
          <w:sz w:val="24"/>
          <w:szCs w:val="28"/>
        </w:rPr>
      </w:pPr>
      <w:bookmarkStart w:id="111" w:name="_Toc471736421"/>
      <w:bookmarkStart w:id="112" w:name="_Toc220232403"/>
      <w:r>
        <w:rPr>
          <w:rFonts w:hint="eastAsia" w:ascii="宋体" w:hAnsi="宋体"/>
          <w:sz w:val="24"/>
          <w:szCs w:val="28"/>
        </w:rPr>
        <w:t>1.本项目只允许有唯一的投标人授权代表（须与投标函中授权代表为同一人，否则投标无效），投标文件中提供授权代表身份证</w:t>
      </w:r>
      <w:r>
        <w:rPr>
          <w:rFonts w:hint="eastAsia" w:ascii="宋体" w:hAnsi="宋体"/>
          <w:sz w:val="24"/>
          <w:szCs w:val="20"/>
        </w:rPr>
        <w:t>扫描件</w:t>
      </w:r>
      <w:r>
        <w:rPr>
          <w:rFonts w:hint="eastAsia" w:ascii="宋体" w:hAnsi="宋体"/>
          <w:sz w:val="24"/>
          <w:szCs w:val="28"/>
        </w:rPr>
        <w:t>。</w:t>
      </w:r>
    </w:p>
    <w:p>
      <w:pPr>
        <w:snapToGrid w:val="0"/>
        <w:spacing w:line="360" w:lineRule="auto"/>
        <w:jc w:val="left"/>
        <w:rPr>
          <w:rFonts w:ascii="宋体" w:hAnsi="宋体"/>
          <w:sz w:val="24"/>
          <w:szCs w:val="24"/>
        </w:rPr>
      </w:pPr>
      <w:r>
        <w:rPr>
          <w:rFonts w:hint="eastAsia" w:ascii="宋体" w:hAnsi="宋体"/>
          <w:sz w:val="24"/>
          <w:szCs w:val="28"/>
        </w:rPr>
        <w:t>2.法定代表人参加投标的无需此件，</w:t>
      </w:r>
      <w:r>
        <w:rPr>
          <w:rFonts w:hint="eastAsia" w:ascii="宋体" w:hAnsi="宋体"/>
          <w:sz w:val="24"/>
          <w:szCs w:val="20"/>
        </w:rPr>
        <w:t>但投标文件中须提供身份证扫描件。</w:t>
      </w:r>
    </w:p>
    <w:bookmarkEnd w:id="106"/>
    <w:bookmarkEnd w:id="107"/>
    <w:bookmarkEnd w:id="108"/>
    <w:bookmarkEnd w:id="109"/>
    <w:bookmarkEnd w:id="110"/>
    <w:bookmarkEnd w:id="111"/>
    <w:bookmarkEnd w:id="112"/>
    <w:p>
      <w:pPr>
        <w:keepNext/>
        <w:keepLines/>
        <w:spacing w:before="260" w:after="260" w:line="416" w:lineRule="auto"/>
        <w:jc w:val="center"/>
        <w:outlineLvl w:val="2"/>
        <w:rPr>
          <w:rFonts w:ascii="宋体" w:hAnsi="宋体"/>
          <w:b/>
          <w:bCs/>
          <w:sz w:val="28"/>
          <w:szCs w:val="32"/>
        </w:rPr>
      </w:pPr>
      <w:bookmarkStart w:id="113" w:name="_Toc471736427"/>
      <w:bookmarkStart w:id="114" w:name="_Toc420342108"/>
      <w:bookmarkStart w:id="115" w:name="_Toc459990157"/>
      <w:bookmarkStart w:id="116" w:name="_Toc390243258"/>
      <w:bookmarkStart w:id="117" w:name="_Toc391040781"/>
      <w:bookmarkStart w:id="118" w:name="_Toc517681252"/>
      <w:bookmarkStart w:id="119" w:name="_Toc24064"/>
      <w:r>
        <w:rPr>
          <w:rFonts w:hint="eastAsia" w:ascii="宋体" w:hAnsi="宋体"/>
          <w:b/>
          <w:bCs/>
          <w:sz w:val="28"/>
          <w:szCs w:val="32"/>
        </w:rPr>
        <w:t>十</w:t>
      </w:r>
      <w:r>
        <w:rPr>
          <w:rFonts w:hint="eastAsia" w:ascii="宋体" w:hAnsi="宋体"/>
          <w:b/>
          <w:bCs/>
          <w:sz w:val="28"/>
          <w:szCs w:val="32"/>
          <w:lang w:val="en-US" w:eastAsia="zh-CN"/>
        </w:rPr>
        <w:t>一</w:t>
      </w:r>
      <w:r>
        <w:rPr>
          <w:rFonts w:hint="eastAsia" w:ascii="宋体" w:hAnsi="宋体"/>
          <w:b/>
          <w:bCs/>
          <w:sz w:val="28"/>
          <w:szCs w:val="32"/>
        </w:rPr>
        <w:t>．</w:t>
      </w:r>
      <w:bookmarkEnd w:id="113"/>
      <w:bookmarkEnd w:id="114"/>
      <w:bookmarkEnd w:id="115"/>
      <w:bookmarkEnd w:id="116"/>
      <w:bookmarkEnd w:id="117"/>
      <w:bookmarkStart w:id="120" w:name="_Toc389124158"/>
      <w:bookmarkStart w:id="121" w:name="_Toc471733801"/>
      <w:bookmarkStart w:id="122" w:name="_Toc471736430"/>
      <w:r>
        <w:rPr>
          <w:rFonts w:hint="eastAsia" w:ascii="宋体" w:hAnsi="宋体"/>
          <w:b/>
          <w:bCs/>
          <w:sz w:val="28"/>
          <w:szCs w:val="32"/>
        </w:rPr>
        <w:t>投标人认为需提供的其他资料</w:t>
      </w:r>
      <w:bookmarkEnd w:id="118"/>
      <w:bookmarkEnd w:id="119"/>
      <w:bookmarkEnd w:id="120"/>
      <w:bookmarkEnd w:id="121"/>
      <w:bookmarkEnd w:id="122"/>
    </w:p>
    <w:p>
      <w:pPr>
        <w:spacing w:line="500" w:lineRule="exact"/>
        <w:rPr>
          <w:rFonts w:ascii="宋体" w:hAnsi="宋体"/>
          <w:b/>
          <w:bCs/>
          <w:sz w:val="24"/>
          <w:szCs w:val="24"/>
        </w:rPr>
      </w:pPr>
      <w:r>
        <w:rPr>
          <w:rFonts w:hint="eastAsia" w:ascii="宋体" w:hAnsi="宋体"/>
          <w:b/>
          <w:bCs/>
          <w:sz w:val="30"/>
        </w:rPr>
        <w:t xml:space="preserve">               </w:t>
      </w: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sectPr>
      <w:headerReference r:id="rId3" w:type="default"/>
      <w:footerReference r:id="rId4" w:type="default"/>
      <w:footerReference r:id="rId5" w:type="even"/>
      <w:footnotePr>
        <w:numFmt w:val="decimalEnclosedCircleChinese"/>
        <w:numRestart w:val="eachPage"/>
      </w:footnotePr>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MS Mincho">
    <w:altName w:val="Yu Gothic UI"/>
    <w:panose1 w:val="02020609040205080304"/>
    <w:charset w:val="80"/>
    <w:family w:val="roma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auto"/>
    <w:pitch w:val="default"/>
    <w:sig w:usb0="00000000" w:usb1="00000000" w:usb2="000A005E" w:usb3="00000000" w:csb0="00040001"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2"/>
      </w:rPr>
    </w:pPr>
    <w:r>
      <w:fldChar w:fldCharType="begin"/>
    </w:r>
    <w:r>
      <w:rPr>
        <w:rStyle w:val="72"/>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pPr>
    <w:r>
      <w:rPr>
        <w:rFonts w:hint="eastAsia" w:ascii="宋体" w:hAnsi="宋体"/>
        <w:spacing w:val="20"/>
        <w:kern w:val="0"/>
      </w:rPr>
      <w:t>合肥市</w:t>
    </w:r>
    <w:r>
      <w:rPr>
        <w:rFonts w:hint="eastAsia" w:ascii="宋体" w:hAnsi="宋体"/>
        <w:spacing w:val="20"/>
        <w:kern w:val="0"/>
        <w:lang w:eastAsia="zh-CN"/>
      </w:rPr>
      <w:t>长丰公共服务公司</w:t>
    </w:r>
    <w:r>
      <w:rPr>
        <w:rFonts w:hint="eastAsia" w:ascii="宋体" w:hAnsi="宋体"/>
        <w:spacing w:val="20"/>
        <w:kern w:val="0"/>
      </w:rPr>
      <w:t>有限公司招标文件-工程类</w:t>
    </w:r>
    <w:r>
      <w:rPr>
        <w:rFonts w:hint="eastAsia"/>
      </w:rPr>
      <w:t xml:space="preserve">                                202</w:t>
    </w:r>
    <w:r>
      <w:rPr>
        <w:rFonts w:hint="eastAsia"/>
        <w:lang w:val="en-US" w:eastAsia="zh-CN"/>
      </w:rPr>
      <w:t>2</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09" w:hanging="183"/>
      </w:pPr>
      <w:rPr>
        <w:rFonts w:hint="default" w:ascii="宋体" w:hAnsi="宋体" w:eastAsia="宋体" w:cs="宋体"/>
        <w:spacing w:val="1"/>
        <w:w w:val="100"/>
        <w:sz w:val="24"/>
        <w:szCs w:val="24"/>
        <w:lang w:val="zh-CN" w:eastAsia="zh-CN" w:bidi="zh-CN"/>
      </w:rPr>
    </w:lvl>
    <w:lvl w:ilvl="1" w:tentative="0">
      <w:start w:val="0"/>
      <w:numFmt w:val="bullet"/>
      <w:lvlText w:val="•"/>
      <w:lvlJc w:val="left"/>
      <w:pPr>
        <w:ind w:left="934" w:hanging="183"/>
      </w:pPr>
      <w:rPr>
        <w:rFonts w:hint="default"/>
        <w:lang w:val="zh-CN" w:eastAsia="zh-CN" w:bidi="zh-CN"/>
      </w:rPr>
    </w:lvl>
    <w:lvl w:ilvl="2" w:tentative="0">
      <w:start w:val="0"/>
      <w:numFmt w:val="bullet"/>
      <w:lvlText w:val="•"/>
      <w:lvlJc w:val="left"/>
      <w:pPr>
        <w:ind w:left="1769" w:hanging="183"/>
      </w:pPr>
      <w:rPr>
        <w:rFonts w:hint="default"/>
        <w:lang w:val="zh-CN" w:eastAsia="zh-CN" w:bidi="zh-CN"/>
      </w:rPr>
    </w:lvl>
    <w:lvl w:ilvl="3" w:tentative="0">
      <w:start w:val="0"/>
      <w:numFmt w:val="bullet"/>
      <w:lvlText w:val="•"/>
      <w:lvlJc w:val="left"/>
      <w:pPr>
        <w:ind w:left="2603" w:hanging="183"/>
      </w:pPr>
      <w:rPr>
        <w:rFonts w:hint="default"/>
        <w:lang w:val="zh-CN" w:eastAsia="zh-CN" w:bidi="zh-CN"/>
      </w:rPr>
    </w:lvl>
    <w:lvl w:ilvl="4" w:tentative="0">
      <w:start w:val="0"/>
      <w:numFmt w:val="bullet"/>
      <w:lvlText w:val="•"/>
      <w:lvlJc w:val="left"/>
      <w:pPr>
        <w:ind w:left="3438" w:hanging="183"/>
      </w:pPr>
      <w:rPr>
        <w:rFonts w:hint="default"/>
        <w:lang w:val="zh-CN" w:eastAsia="zh-CN" w:bidi="zh-CN"/>
      </w:rPr>
    </w:lvl>
    <w:lvl w:ilvl="5" w:tentative="0">
      <w:start w:val="0"/>
      <w:numFmt w:val="bullet"/>
      <w:lvlText w:val="•"/>
      <w:lvlJc w:val="left"/>
      <w:pPr>
        <w:ind w:left="4272" w:hanging="183"/>
      </w:pPr>
      <w:rPr>
        <w:rFonts w:hint="default"/>
        <w:lang w:val="zh-CN" w:eastAsia="zh-CN" w:bidi="zh-CN"/>
      </w:rPr>
    </w:lvl>
    <w:lvl w:ilvl="6" w:tentative="0">
      <w:start w:val="0"/>
      <w:numFmt w:val="bullet"/>
      <w:lvlText w:val="•"/>
      <w:lvlJc w:val="left"/>
      <w:pPr>
        <w:ind w:left="5107" w:hanging="183"/>
      </w:pPr>
      <w:rPr>
        <w:rFonts w:hint="default"/>
        <w:lang w:val="zh-CN" w:eastAsia="zh-CN" w:bidi="zh-CN"/>
      </w:rPr>
    </w:lvl>
    <w:lvl w:ilvl="7" w:tentative="0">
      <w:start w:val="0"/>
      <w:numFmt w:val="bullet"/>
      <w:lvlText w:val="•"/>
      <w:lvlJc w:val="left"/>
      <w:pPr>
        <w:ind w:left="5941" w:hanging="183"/>
      </w:pPr>
      <w:rPr>
        <w:rFonts w:hint="default"/>
        <w:lang w:val="zh-CN" w:eastAsia="zh-CN" w:bidi="zh-CN"/>
      </w:rPr>
    </w:lvl>
    <w:lvl w:ilvl="8" w:tentative="0">
      <w:start w:val="0"/>
      <w:numFmt w:val="bullet"/>
      <w:lvlText w:val="•"/>
      <w:lvlJc w:val="left"/>
      <w:pPr>
        <w:ind w:left="6776" w:hanging="183"/>
      </w:pPr>
      <w:rPr>
        <w:rFonts w:hint="default"/>
        <w:lang w:val="zh-CN" w:eastAsia="zh-CN" w:bidi="zh-CN"/>
      </w:rPr>
    </w:lvl>
  </w:abstractNum>
  <w:abstractNum w:abstractNumId="1">
    <w:nsid w:val="7F7E5238"/>
    <w:multiLevelType w:val="multilevel"/>
    <w:tmpl w:val="7F7E5238"/>
    <w:lvl w:ilvl="0" w:tentative="0">
      <w:start w:val="1"/>
      <w:numFmt w:val="none"/>
      <w:pStyle w:val="14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4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44"/>
      <w:lvlText w:val="           "/>
      <w:lvlJc w:val="left"/>
      <w:pPr>
        <w:tabs>
          <w:tab w:val="left" w:pos="1440"/>
        </w:tabs>
        <w:ind w:left="1152" w:hanging="1152"/>
      </w:pPr>
      <w:rPr>
        <w:rFonts w:hint="eastAsia"/>
      </w:rPr>
    </w:lvl>
    <w:lvl w:ilvl="6" w:tentative="0">
      <w:start w:val="1"/>
      <w:numFmt w:val="decimal"/>
      <w:pStyle w:val="145"/>
      <w:lvlText w:val="%1.%2.%3.%4.%5.%6.%7"/>
      <w:lvlJc w:val="left"/>
      <w:pPr>
        <w:tabs>
          <w:tab w:val="left" w:pos="2520"/>
        </w:tabs>
        <w:ind w:left="1296" w:hanging="1296"/>
      </w:pPr>
      <w:rPr>
        <w:rFonts w:hint="eastAsia"/>
      </w:rPr>
    </w:lvl>
    <w:lvl w:ilvl="7" w:tentative="0">
      <w:start w:val="1"/>
      <w:numFmt w:val="decimal"/>
      <w:pStyle w:val="146"/>
      <w:lvlText w:val="%1.%2.%3.%4.%5.%6.%7.%8"/>
      <w:lvlJc w:val="left"/>
      <w:pPr>
        <w:tabs>
          <w:tab w:val="left" w:pos="1440"/>
        </w:tabs>
        <w:ind w:left="1440" w:hanging="1440"/>
      </w:pPr>
      <w:rPr>
        <w:rFonts w:hint="eastAsia"/>
      </w:rPr>
    </w:lvl>
    <w:lvl w:ilvl="8" w:tentative="0">
      <w:start w:val="1"/>
      <w:numFmt w:val="decimal"/>
      <w:pStyle w:val="147"/>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NDJiZTNiODc0NmJlMjk5MmQ2NTJhODhkNGRiZjIifQ=="/>
  </w:docVars>
  <w:rsids>
    <w:rsidRoot w:val="007440D1"/>
    <w:rsid w:val="0000076C"/>
    <w:rsid w:val="00000CFC"/>
    <w:rsid w:val="00002613"/>
    <w:rsid w:val="00002D9A"/>
    <w:rsid w:val="00003572"/>
    <w:rsid w:val="00003758"/>
    <w:rsid w:val="00003E1B"/>
    <w:rsid w:val="00004BF6"/>
    <w:rsid w:val="00004E63"/>
    <w:rsid w:val="00005B3A"/>
    <w:rsid w:val="00006909"/>
    <w:rsid w:val="00006972"/>
    <w:rsid w:val="00006D58"/>
    <w:rsid w:val="00006E38"/>
    <w:rsid w:val="00010C11"/>
    <w:rsid w:val="00010E4D"/>
    <w:rsid w:val="00013B26"/>
    <w:rsid w:val="00013DA1"/>
    <w:rsid w:val="00014130"/>
    <w:rsid w:val="00014DB9"/>
    <w:rsid w:val="0001505D"/>
    <w:rsid w:val="0001605A"/>
    <w:rsid w:val="00016613"/>
    <w:rsid w:val="00016A8E"/>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349B"/>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0C89"/>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E0B97"/>
    <w:rsid w:val="000E1076"/>
    <w:rsid w:val="000E17B5"/>
    <w:rsid w:val="000E2219"/>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ABA"/>
    <w:rsid w:val="00146ABB"/>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303D"/>
    <w:rsid w:val="0018348F"/>
    <w:rsid w:val="0018437C"/>
    <w:rsid w:val="00185412"/>
    <w:rsid w:val="00185763"/>
    <w:rsid w:val="001858E7"/>
    <w:rsid w:val="00186767"/>
    <w:rsid w:val="00187488"/>
    <w:rsid w:val="00190088"/>
    <w:rsid w:val="001900DB"/>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644"/>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BEB"/>
    <w:rsid w:val="00217DDB"/>
    <w:rsid w:val="00220270"/>
    <w:rsid w:val="00220D51"/>
    <w:rsid w:val="00220EA4"/>
    <w:rsid w:val="00220ED9"/>
    <w:rsid w:val="00221ECA"/>
    <w:rsid w:val="00221FA8"/>
    <w:rsid w:val="00222422"/>
    <w:rsid w:val="00224883"/>
    <w:rsid w:val="00224AAE"/>
    <w:rsid w:val="00226FA5"/>
    <w:rsid w:val="002271AF"/>
    <w:rsid w:val="0022789B"/>
    <w:rsid w:val="00227A29"/>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82F"/>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ADE"/>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6529"/>
    <w:rsid w:val="002E7842"/>
    <w:rsid w:val="002F03EE"/>
    <w:rsid w:val="002F0456"/>
    <w:rsid w:val="002F0F16"/>
    <w:rsid w:val="002F176D"/>
    <w:rsid w:val="002F18CA"/>
    <w:rsid w:val="002F1D46"/>
    <w:rsid w:val="002F361D"/>
    <w:rsid w:val="002F42AB"/>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5EDD"/>
    <w:rsid w:val="0034617A"/>
    <w:rsid w:val="00346559"/>
    <w:rsid w:val="0034664C"/>
    <w:rsid w:val="00346731"/>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2B9C"/>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228"/>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27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0C17"/>
    <w:rsid w:val="004713D9"/>
    <w:rsid w:val="0047198B"/>
    <w:rsid w:val="004719FA"/>
    <w:rsid w:val="00472317"/>
    <w:rsid w:val="00473170"/>
    <w:rsid w:val="004736F7"/>
    <w:rsid w:val="0047415D"/>
    <w:rsid w:val="004741C2"/>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373"/>
    <w:rsid w:val="004B5457"/>
    <w:rsid w:val="004B573B"/>
    <w:rsid w:val="004B6386"/>
    <w:rsid w:val="004B6A66"/>
    <w:rsid w:val="004B7459"/>
    <w:rsid w:val="004B796C"/>
    <w:rsid w:val="004C06CF"/>
    <w:rsid w:val="004C0913"/>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2FDC"/>
    <w:rsid w:val="004D3699"/>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6304"/>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139A"/>
    <w:rsid w:val="00522092"/>
    <w:rsid w:val="00522721"/>
    <w:rsid w:val="00522BA1"/>
    <w:rsid w:val="0052362C"/>
    <w:rsid w:val="005247CA"/>
    <w:rsid w:val="00524A8F"/>
    <w:rsid w:val="005251BC"/>
    <w:rsid w:val="00525DC2"/>
    <w:rsid w:val="0052780E"/>
    <w:rsid w:val="00527F3C"/>
    <w:rsid w:val="00531D09"/>
    <w:rsid w:val="00531F16"/>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70"/>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EF1"/>
    <w:rsid w:val="005A2F5C"/>
    <w:rsid w:val="005A3B53"/>
    <w:rsid w:val="005A4019"/>
    <w:rsid w:val="005A404D"/>
    <w:rsid w:val="005A49AE"/>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29CF"/>
    <w:rsid w:val="00673388"/>
    <w:rsid w:val="006741CA"/>
    <w:rsid w:val="00675608"/>
    <w:rsid w:val="00675848"/>
    <w:rsid w:val="00675CA1"/>
    <w:rsid w:val="00675D5F"/>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E7830"/>
    <w:rsid w:val="006F1949"/>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432"/>
    <w:rsid w:val="0074364F"/>
    <w:rsid w:val="00743BB0"/>
    <w:rsid w:val="007440D1"/>
    <w:rsid w:val="0074599F"/>
    <w:rsid w:val="007464D8"/>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69F"/>
    <w:rsid w:val="00772D72"/>
    <w:rsid w:val="00774418"/>
    <w:rsid w:val="007750C4"/>
    <w:rsid w:val="007759F6"/>
    <w:rsid w:val="007802E3"/>
    <w:rsid w:val="007806C1"/>
    <w:rsid w:val="00780F8E"/>
    <w:rsid w:val="0078182D"/>
    <w:rsid w:val="00781A1F"/>
    <w:rsid w:val="00781CAF"/>
    <w:rsid w:val="00782287"/>
    <w:rsid w:val="0078454F"/>
    <w:rsid w:val="00785B74"/>
    <w:rsid w:val="00787485"/>
    <w:rsid w:val="00787AF3"/>
    <w:rsid w:val="00791AF9"/>
    <w:rsid w:val="00792109"/>
    <w:rsid w:val="00792166"/>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48D4"/>
    <w:rsid w:val="007D4B60"/>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129D"/>
    <w:rsid w:val="00861E13"/>
    <w:rsid w:val="0086400A"/>
    <w:rsid w:val="00864387"/>
    <w:rsid w:val="0086453A"/>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1C5F"/>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63B"/>
    <w:rsid w:val="008D38AE"/>
    <w:rsid w:val="008D4B25"/>
    <w:rsid w:val="008D695B"/>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6923"/>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3686"/>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F28"/>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61A0"/>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224"/>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4BB"/>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0D54"/>
    <w:rsid w:val="00AB2622"/>
    <w:rsid w:val="00AB2819"/>
    <w:rsid w:val="00AB30EE"/>
    <w:rsid w:val="00AB3422"/>
    <w:rsid w:val="00AB346B"/>
    <w:rsid w:val="00AB4218"/>
    <w:rsid w:val="00AB4581"/>
    <w:rsid w:val="00AB4A5B"/>
    <w:rsid w:val="00AB5F38"/>
    <w:rsid w:val="00AB5F8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5A81"/>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3AF"/>
    <w:rsid w:val="00B74A8E"/>
    <w:rsid w:val="00B755F1"/>
    <w:rsid w:val="00B771CA"/>
    <w:rsid w:val="00B77FED"/>
    <w:rsid w:val="00B8216F"/>
    <w:rsid w:val="00B82531"/>
    <w:rsid w:val="00B82774"/>
    <w:rsid w:val="00B8307F"/>
    <w:rsid w:val="00B840C6"/>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F05C4"/>
    <w:rsid w:val="00BF0879"/>
    <w:rsid w:val="00BF1D33"/>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62229"/>
    <w:rsid w:val="00C70389"/>
    <w:rsid w:val="00C70600"/>
    <w:rsid w:val="00C71B9C"/>
    <w:rsid w:val="00C727BB"/>
    <w:rsid w:val="00C75745"/>
    <w:rsid w:val="00C7617A"/>
    <w:rsid w:val="00C76684"/>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67EE"/>
    <w:rsid w:val="00C87BDA"/>
    <w:rsid w:val="00C90EA8"/>
    <w:rsid w:val="00C90FB2"/>
    <w:rsid w:val="00C91315"/>
    <w:rsid w:val="00C92FA2"/>
    <w:rsid w:val="00C93451"/>
    <w:rsid w:val="00C93839"/>
    <w:rsid w:val="00C93E46"/>
    <w:rsid w:val="00C9430F"/>
    <w:rsid w:val="00C94668"/>
    <w:rsid w:val="00C9486B"/>
    <w:rsid w:val="00C94AC8"/>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21C9"/>
    <w:rsid w:val="00CF2305"/>
    <w:rsid w:val="00CF2DC2"/>
    <w:rsid w:val="00CF36E5"/>
    <w:rsid w:val="00CF3C2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837"/>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6EDF"/>
    <w:rsid w:val="00D470CF"/>
    <w:rsid w:val="00D47118"/>
    <w:rsid w:val="00D4767E"/>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730"/>
    <w:rsid w:val="00DF08C0"/>
    <w:rsid w:val="00DF093A"/>
    <w:rsid w:val="00DF0C87"/>
    <w:rsid w:val="00DF1374"/>
    <w:rsid w:val="00DF1B1F"/>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2989"/>
    <w:rsid w:val="00E234E8"/>
    <w:rsid w:val="00E23731"/>
    <w:rsid w:val="00E24400"/>
    <w:rsid w:val="00E24549"/>
    <w:rsid w:val="00E254AC"/>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0D27"/>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78C2"/>
    <w:rsid w:val="00E71BD5"/>
    <w:rsid w:val="00E7223B"/>
    <w:rsid w:val="00E73137"/>
    <w:rsid w:val="00E73507"/>
    <w:rsid w:val="00E74618"/>
    <w:rsid w:val="00E74BEF"/>
    <w:rsid w:val="00E74C11"/>
    <w:rsid w:val="00E76B60"/>
    <w:rsid w:val="00E76D89"/>
    <w:rsid w:val="00E770C1"/>
    <w:rsid w:val="00E77139"/>
    <w:rsid w:val="00E77A77"/>
    <w:rsid w:val="00E81F17"/>
    <w:rsid w:val="00E82192"/>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76A"/>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0E90"/>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4F8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5F2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36B5F"/>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D5F"/>
    <w:rsid w:val="00FB6E0B"/>
    <w:rsid w:val="00FB7224"/>
    <w:rsid w:val="00FC02A9"/>
    <w:rsid w:val="00FC137F"/>
    <w:rsid w:val="00FC1751"/>
    <w:rsid w:val="00FC2A67"/>
    <w:rsid w:val="00FC34AB"/>
    <w:rsid w:val="00FC4E6F"/>
    <w:rsid w:val="00FC502E"/>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49264A"/>
    <w:rsid w:val="015E6F4F"/>
    <w:rsid w:val="01BF2B9A"/>
    <w:rsid w:val="02A855E1"/>
    <w:rsid w:val="02B35AF0"/>
    <w:rsid w:val="02B937AE"/>
    <w:rsid w:val="0351617A"/>
    <w:rsid w:val="03D3635A"/>
    <w:rsid w:val="03EE3FF4"/>
    <w:rsid w:val="044E55C1"/>
    <w:rsid w:val="04F26EDC"/>
    <w:rsid w:val="057523EE"/>
    <w:rsid w:val="05AD7DDA"/>
    <w:rsid w:val="05DD15C6"/>
    <w:rsid w:val="070B0C43"/>
    <w:rsid w:val="0751611A"/>
    <w:rsid w:val="07AA4BA2"/>
    <w:rsid w:val="08096863"/>
    <w:rsid w:val="084C4ECD"/>
    <w:rsid w:val="08FA42B3"/>
    <w:rsid w:val="09CC7596"/>
    <w:rsid w:val="0A565977"/>
    <w:rsid w:val="0A8F68DD"/>
    <w:rsid w:val="0AE0732E"/>
    <w:rsid w:val="0B500330"/>
    <w:rsid w:val="0B6E73CC"/>
    <w:rsid w:val="0B9A5249"/>
    <w:rsid w:val="0C0D7BD5"/>
    <w:rsid w:val="0C324B95"/>
    <w:rsid w:val="0D1E5FB5"/>
    <w:rsid w:val="0D241E6A"/>
    <w:rsid w:val="0D5F5804"/>
    <w:rsid w:val="0E2B3022"/>
    <w:rsid w:val="0E6426C7"/>
    <w:rsid w:val="0E7E19AE"/>
    <w:rsid w:val="0ED55BB5"/>
    <w:rsid w:val="0F3120D9"/>
    <w:rsid w:val="0F3E56EB"/>
    <w:rsid w:val="0F5071E4"/>
    <w:rsid w:val="0F5A148B"/>
    <w:rsid w:val="0FAB1868"/>
    <w:rsid w:val="102D7F0D"/>
    <w:rsid w:val="107F1F3F"/>
    <w:rsid w:val="11091BB8"/>
    <w:rsid w:val="11B9764F"/>
    <w:rsid w:val="11D755F1"/>
    <w:rsid w:val="11F43FD6"/>
    <w:rsid w:val="127C300E"/>
    <w:rsid w:val="131507D5"/>
    <w:rsid w:val="141B4B2C"/>
    <w:rsid w:val="146E70C7"/>
    <w:rsid w:val="14903DEB"/>
    <w:rsid w:val="14DA2236"/>
    <w:rsid w:val="14EE1618"/>
    <w:rsid w:val="151058F3"/>
    <w:rsid w:val="159C1AC1"/>
    <w:rsid w:val="15BE7F7F"/>
    <w:rsid w:val="15D90789"/>
    <w:rsid w:val="16046991"/>
    <w:rsid w:val="16137968"/>
    <w:rsid w:val="165C04C8"/>
    <w:rsid w:val="16FE7094"/>
    <w:rsid w:val="179926A6"/>
    <w:rsid w:val="17D409AE"/>
    <w:rsid w:val="18001E23"/>
    <w:rsid w:val="18A71E02"/>
    <w:rsid w:val="1A347747"/>
    <w:rsid w:val="1A6870AC"/>
    <w:rsid w:val="1B573E19"/>
    <w:rsid w:val="1C7E6F8F"/>
    <w:rsid w:val="1C9874DA"/>
    <w:rsid w:val="1CDC4DD5"/>
    <w:rsid w:val="1D2A07A3"/>
    <w:rsid w:val="1D591928"/>
    <w:rsid w:val="1E4C4EC9"/>
    <w:rsid w:val="1E625171"/>
    <w:rsid w:val="1ECD62E0"/>
    <w:rsid w:val="1ED77DD1"/>
    <w:rsid w:val="1F6766B1"/>
    <w:rsid w:val="1FA41465"/>
    <w:rsid w:val="1FA962FC"/>
    <w:rsid w:val="1FC0118F"/>
    <w:rsid w:val="1FC22AEF"/>
    <w:rsid w:val="20340A84"/>
    <w:rsid w:val="203E7A40"/>
    <w:rsid w:val="20461EA1"/>
    <w:rsid w:val="20AA51BC"/>
    <w:rsid w:val="2100305C"/>
    <w:rsid w:val="2178038A"/>
    <w:rsid w:val="21A713AA"/>
    <w:rsid w:val="21D80203"/>
    <w:rsid w:val="21E03590"/>
    <w:rsid w:val="22A46553"/>
    <w:rsid w:val="22E96B58"/>
    <w:rsid w:val="23564902"/>
    <w:rsid w:val="240C744C"/>
    <w:rsid w:val="24623EFC"/>
    <w:rsid w:val="2473085B"/>
    <w:rsid w:val="2477539B"/>
    <w:rsid w:val="24CE2E65"/>
    <w:rsid w:val="253363F3"/>
    <w:rsid w:val="26F12C0C"/>
    <w:rsid w:val="270C6CB7"/>
    <w:rsid w:val="27103BF4"/>
    <w:rsid w:val="271C3F54"/>
    <w:rsid w:val="27831FCF"/>
    <w:rsid w:val="284D4FC9"/>
    <w:rsid w:val="290A5E25"/>
    <w:rsid w:val="29114058"/>
    <w:rsid w:val="294A4F33"/>
    <w:rsid w:val="29EF1D30"/>
    <w:rsid w:val="2A840F15"/>
    <w:rsid w:val="2A9A6145"/>
    <w:rsid w:val="2ABB0720"/>
    <w:rsid w:val="2B2362C5"/>
    <w:rsid w:val="2B575EE8"/>
    <w:rsid w:val="2BBB3F83"/>
    <w:rsid w:val="2BBD2C03"/>
    <w:rsid w:val="2C83759B"/>
    <w:rsid w:val="2CA06F79"/>
    <w:rsid w:val="2D3324AB"/>
    <w:rsid w:val="2E243A14"/>
    <w:rsid w:val="2E652751"/>
    <w:rsid w:val="2ED629A6"/>
    <w:rsid w:val="2FC40CE0"/>
    <w:rsid w:val="2FC75471"/>
    <w:rsid w:val="2FD836D1"/>
    <w:rsid w:val="2FDB28EE"/>
    <w:rsid w:val="30BB3C3D"/>
    <w:rsid w:val="3122214A"/>
    <w:rsid w:val="31BA7E24"/>
    <w:rsid w:val="320313F4"/>
    <w:rsid w:val="328407E5"/>
    <w:rsid w:val="339A3C0F"/>
    <w:rsid w:val="345B6878"/>
    <w:rsid w:val="34FA1E45"/>
    <w:rsid w:val="35892840"/>
    <w:rsid w:val="35FD75B5"/>
    <w:rsid w:val="364848E5"/>
    <w:rsid w:val="37263EDA"/>
    <w:rsid w:val="37450315"/>
    <w:rsid w:val="37E111A8"/>
    <w:rsid w:val="37FD4CFC"/>
    <w:rsid w:val="382F1B4C"/>
    <w:rsid w:val="38896D41"/>
    <w:rsid w:val="38E16A4E"/>
    <w:rsid w:val="3ABC2872"/>
    <w:rsid w:val="3AC64B87"/>
    <w:rsid w:val="3AF665E8"/>
    <w:rsid w:val="3B472305"/>
    <w:rsid w:val="3C167F21"/>
    <w:rsid w:val="3C6D21B6"/>
    <w:rsid w:val="3C7225F0"/>
    <w:rsid w:val="3C897613"/>
    <w:rsid w:val="3DFF74F9"/>
    <w:rsid w:val="3E520DC7"/>
    <w:rsid w:val="3F3D66CD"/>
    <w:rsid w:val="3F8D757D"/>
    <w:rsid w:val="40036F25"/>
    <w:rsid w:val="4008709B"/>
    <w:rsid w:val="401F6C03"/>
    <w:rsid w:val="4105229D"/>
    <w:rsid w:val="414D154E"/>
    <w:rsid w:val="417C312A"/>
    <w:rsid w:val="425C5EED"/>
    <w:rsid w:val="42E06B87"/>
    <w:rsid w:val="434C3C97"/>
    <w:rsid w:val="439E66DA"/>
    <w:rsid w:val="441C2393"/>
    <w:rsid w:val="450E4298"/>
    <w:rsid w:val="450F36EA"/>
    <w:rsid w:val="4827652E"/>
    <w:rsid w:val="48557E26"/>
    <w:rsid w:val="49281145"/>
    <w:rsid w:val="493B457E"/>
    <w:rsid w:val="49855086"/>
    <w:rsid w:val="49E443A7"/>
    <w:rsid w:val="4A090D96"/>
    <w:rsid w:val="4A130B0F"/>
    <w:rsid w:val="4AE30F48"/>
    <w:rsid w:val="4C2C6D73"/>
    <w:rsid w:val="4C7A269F"/>
    <w:rsid w:val="4CD04AF6"/>
    <w:rsid w:val="4D205F7B"/>
    <w:rsid w:val="4DD37564"/>
    <w:rsid w:val="4DEE04B5"/>
    <w:rsid w:val="4F796EC7"/>
    <w:rsid w:val="505E72D4"/>
    <w:rsid w:val="50984583"/>
    <w:rsid w:val="50F37406"/>
    <w:rsid w:val="510148D2"/>
    <w:rsid w:val="51BF34A8"/>
    <w:rsid w:val="52AF045F"/>
    <w:rsid w:val="5346796B"/>
    <w:rsid w:val="535657A3"/>
    <w:rsid w:val="53677230"/>
    <w:rsid w:val="539F61D0"/>
    <w:rsid w:val="53C370BA"/>
    <w:rsid w:val="55373092"/>
    <w:rsid w:val="55A6393A"/>
    <w:rsid w:val="55C6541D"/>
    <w:rsid w:val="56261760"/>
    <w:rsid w:val="56934884"/>
    <w:rsid w:val="56EF03B0"/>
    <w:rsid w:val="57766971"/>
    <w:rsid w:val="57890379"/>
    <w:rsid w:val="589C10C1"/>
    <w:rsid w:val="592939F8"/>
    <w:rsid w:val="59467864"/>
    <w:rsid w:val="59A81331"/>
    <w:rsid w:val="5A1A3A69"/>
    <w:rsid w:val="5A656434"/>
    <w:rsid w:val="5A811CD9"/>
    <w:rsid w:val="5B571BB0"/>
    <w:rsid w:val="5C324D81"/>
    <w:rsid w:val="5C8930B0"/>
    <w:rsid w:val="5CA57443"/>
    <w:rsid w:val="5CE634D7"/>
    <w:rsid w:val="5D53675F"/>
    <w:rsid w:val="5D7166BF"/>
    <w:rsid w:val="5D8C11C0"/>
    <w:rsid w:val="5D963448"/>
    <w:rsid w:val="5DD134F8"/>
    <w:rsid w:val="5E7E0E34"/>
    <w:rsid w:val="5F576FC5"/>
    <w:rsid w:val="5F5B21A9"/>
    <w:rsid w:val="5F816997"/>
    <w:rsid w:val="5F8E5B8C"/>
    <w:rsid w:val="5FDA0DED"/>
    <w:rsid w:val="607D343D"/>
    <w:rsid w:val="60B6140E"/>
    <w:rsid w:val="612C7B33"/>
    <w:rsid w:val="613F0A5C"/>
    <w:rsid w:val="615416F1"/>
    <w:rsid w:val="61D07B0D"/>
    <w:rsid w:val="61DD76FB"/>
    <w:rsid w:val="61F304E0"/>
    <w:rsid w:val="636429FB"/>
    <w:rsid w:val="64B002B2"/>
    <w:rsid w:val="64DB629A"/>
    <w:rsid w:val="64E013F6"/>
    <w:rsid w:val="652E295D"/>
    <w:rsid w:val="65D21CD1"/>
    <w:rsid w:val="66C10BDA"/>
    <w:rsid w:val="66D103A8"/>
    <w:rsid w:val="673533EF"/>
    <w:rsid w:val="679D7B72"/>
    <w:rsid w:val="680D1904"/>
    <w:rsid w:val="6847624C"/>
    <w:rsid w:val="685F0B80"/>
    <w:rsid w:val="68600FFA"/>
    <w:rsid w:val="68900156"/>
    <w:rsid w:val="689306AB"/>
    <w:rsid w:val="68E908EC"/>
    <w:rsid w:val="69CF15E5"/>
    <w:rsid w:val="6A5B6C5B"/>
    <w:rsid w:val="6A632967"/>
    <w:rsid w:val="6A707ED8"/>
    <w:rsid w:val="6A9F179B"/>
    <w:rsid w:val="6B3741A9"/>
    <w:rsid w:val="6B7F5164"/>
    <w:rsid w:val="6BE807D8"/>
    <w:rsid w:val="6CC82FBB"/>
    <w:rsid w:val="6D4129B3"/>
    <w:rsid w:val="6D657A9C"/>
    <w:rsid w:val="6D7B2E1B"/>
    <w:rsid w:val="6E180321"/>
    <w:rsid w:val="6E5F098F"/>
    <w:rsid w:val="6E78720F"/>
    <w:rsid w:val="6F361C7B"/>
    <w:rsid w:val="6F392F8E"/>
    <w:rsid w:val="6F644C09"/>
    <w:rsid w:val="6FDE7A67"/>
    <w:rsid w:val="6FF85C04"/>
    <w:rsid w:val="70C40E98"/>
    <w:rsid w:val="712A185C"/>
    <w:rsid w:val="71654801"/>
    <w:rsid w:val="72097720"/>
    <w:rsid w:val="722069A3"/>
    <w:rsid w:val="727B3450"/>
    <w:rsid w:val="72D917B3"/>
    <w:rsid w:val="72F60CDC"/>
    <w:rsid w:val="735B1426"/>
    <w:rsid w:val="74273213"/>
    <w:rsid w:val="74435BA5"/>
    <w:rsid w:val="74475419"/>
    <w:rsid w:val="745729CD"/>
    <w:rsid w:val="74B41E98"/>
    <w:rsid w:val="74DA41F5"/>
    <w:rsid w:val="74FD05BA"/>
    <w:rsid w:val="753A206F"/>
    <w:rsid w:val="75D81ECD"/>
    <w:rsid w:val="768B49CA"/>
    <w:rsid w:val="77275DC2"/>
    <w:rsid w:val="774750E3"/>
    <w:rsid w:val="77475830"/>
    <w:rsid w:val="77550039"/>
    <w:rsid w:val="77674A82"/>
    <w:rsid w:val="77927652"/>
    <w:rsid w:val="77994653"/>
    <w:rsid w:val="77A907A1"/>
    <w:rsid w:val="77D84510"/>
    <w:rsid w:val="78045017"/>
    <w:rsid w:val="78212BFC"/>
    <w:rsid w:val="785A037D"/>
    <w:rsid w:val="78B421C0"/>
    <w:rsid w:val="78B5499D"/>
    <w:rsid w:val="79097AE5"/>
    <w:rsid w:val="795C02F0"/>
    <w:rsid w:val="79D964C9"/>
    <w:rsid w:val="7B380E22"/>
    <w:rsid w:val="7B3D68C9"/>
    <w:rsid w:val="7B8626B2"/>
    <w:rsid w:val="7C30396B"/>
    <w:rsid w:val="7CEE2435"/>
    <w:rsid w:val="7CF75659"/>
    <w:rsid w:val="7D0A7D18"/>
    <w:rsid w:val="7D0E43F6"/>
    <w:rsid w:val="7D7973ED"/>
    <w:rsid w:val="7E0F24D3"/>
    <w:rsid w:val="7EC81C39"/>
    <w:rsid w:val="7F0E76BB"/>
    <w:rsid w:val="7F1024E1"/>
    <w:rsid w:val="7F294CBB"/>
    <w:rsid w:val="7F4D11E9"/>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99"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61"/>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265"/>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250"/>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25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67"/>
    <w:qFormat/>
    <w:uiPriority w:val="9"/>
    <w:pPr>
      <w:keepNext/>
      <w:outlineLvl w:val="4"/>
    </w:pPr>
    <w:rPr>
      <w:rFonts w:ascii="宋体" w:hAnsi="Arial"/>
      <w:bCs/>
      <w:sz w:val="28"/>
      <w:szCs w:val="20"/>
    </w:rPr>
  </w:style>
  <w:style w:type="paragraph" w:styleId="8">
    <w:name w:val="heading 6"/>
    <w:basedOn w:val="1"/>
    <w:next w:val="1"/>
    <w:link w:val="269"/>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259"/>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274"/>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275"/>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b/>
      <w:bCs/>
      <w:szCs w:val="24"/>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66"/>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273"/>
    <w:qFormat/>
    <w:uiPriority w:val="0"/>
    <w:pPr>
      <w:shd w:val="clear" w:color="auto" w:fill="000080"/>
    </w:pPr>
    <w:rPr>
      <w:szCs w:val="20"/>
    </w:rPr>
  </w:style>
  <w:style w:type="paragraph" w:styleId="20">
    <w:name w:val="annotation text"/>
    <w:basedOn w:val="1"/>
    <w:link w:val="262"/>
    <w:qFormat/>
    <w:uiPriority w:val="0"/>
    <w:pPr>
      <w:jc w:val="left"/>
    </w:pPr>
    <w:rPr>
      <w:szCs w:val="20"/>
    </w:rPr>
  </w:style>
  <w:style w:type="paragraph" w:styleId="21">
    <w:name w:val="index 6"/>
    <w:basedOn w:val="1"/>
    <w:next w:val="1"/>
    <w:qFormat/>
    <w:uiPriority w:val="0"/>
    <w:pPr>
      <w:ind w:left="1000" w:leftChars="1000"/>
    </w:pPr>
    <w:rPr>
      <w:szCs w:val="20"/>
    </w:rPr>
  </w:style>
  <w:style w:type="paragraph" w:styleId="22">
    <w:name w:val="Salutation"/>
    <w:basedOn w:val="1"/>
    <w:next w:val="1"/>
    <w:link w:val="276"/>
    <w:qFormat/>
    <w:uiPriority w:val="0"/>
    <w:rPr>
      <w:rFonts w:ascii="仿宋_GB2312" w:hAnsi="Calibri" w:eastAsia="仿宋_GB2312"/>
      <w:bCs/>
      <w:sz w:val="28"/>
      <w:szCs w:val="20"/>
    </w:rPr>
  </w:style>
  <w:style w:type="paragraph" w:styleId="23">
    <w:name w:val="Body Text 3"/>
    <w:basedOn w:val="1"/>
    <w:link w:val="252"/>
    <w:qFormat/>
    <w:uiPriority w:val="0"/>
    <w:rPr>
      <w:rFonts w:ascii="黑体" w:hAnsi="Arial" w:eastAsia="黑体"/>
      <w:b/>
      <w:sz w:val="28"/>
      <w:szCs w:val="20"/>
    </w:rPr>
  </w:style>
  <w:style w:type="paragraph" w:styleId="24">
    <w:name w:val="Body Text"/>
    <w:basedOn w:val="1"/>
    <w:link w:val="258"/>
    <w:qFormat/>
    <w:uiPriority w:val="0"/>
    <w:rPr>
      <w:rFonts w:ascii="宋体" w:hAnsi="Arial"/>
      <w:sz w:val="28"/>
      <w:szCs w:val="20"/>
    </w:rPr>
  </w:style>
  <w:style w:type="paragraph" w:styleId="25">
    <w:name w:val="Body Text Indent"/>
    <w:basedOn w:val="1"/>
    <w:next w:val="26"/>
    <w:link w:val="271"/>
    <w:qFormat/>
    <w:uiPriority w:val="0"/>
    <w:pPr>
      <w:ind w:firstLine="645"/>
    </w:pPr>
    <w:rPr>
      <w:rFonts w:ascii="楷体_GB2312" w:eastAsia="楷体_GB2312"/>
      <w:sz w:val="32"/>
      <w:szCs w:val="20"/>
    </w:rPr>
  </w:style>
  <w:style w:type="paragraph" w:styleId="26">
    <w:name w:val="envelope return"/>
    <w:basedOn w:val="1"/>
    <w:unhideWhenUsed/>
    <w:qFormat/>
    <w:uiPriority w:val="99"/>
    <w:pPr>
      <w:snapToGrid w:val="0"/>
    </w:pPr>
    <w:rPr>
      <w:rFonts w:ascii="Arial" w:hAnsi="Arial"/>
    </w:rPr>
  </w:style>
  <w:style w:type="paragraph" w:styleId="27">
    <w:name w:val="List 2"/>
    <w:basedOn w:val="1"/>
    <w:qFormat/>
    <w:uiPriority w:val="0"/>
    <w:pPr>
      <w:ind w:left="100" w:leftChars="200" w:hanging="200" w:hangingChars="200"/>
    </w:pPr>
    <w:rPr>
      <w:rFonts w:ascii="Calibri" w:hAnsi="Calibri"/>
    </w:rPr>
  </w:style>
  <w:style w:type="paragraph" w:styleId="28">
    <w:name w:val="List Continue"/>
    <w:basedOn w:val="1"/>
    <w:qFormat/>
    <w:uiPriority w:val="0"/>
    <w:pPr>
      <w:spacing w:after="120"/>
      <w:ind w:left="420" w:leftChars="200"/>
    </w:pPr>
    <w:rPr>
      <w:rFonts w:ascii="Calibri" w:hAnsi="Calibri"/>
    </w:rPr>
  </w:style>
  <w:style w:type="paragraph" w:styleId="29">
    <w:name w:val="Block Text"/>
    <w:basedOn w:val="1"/>
    <w:qFormat/>
    <w:uiPriority w:val="0"/>
    <w:pPr>
      <w:spacing w:after="156"/>
    </w:pPr>
    <w:rPr>
      <w:rFonts w:ascii="宋体"/>
    </w:rPr>
  </w:style>
  <w:style w:type="paragraph" w:styleId="30">
    <w:name w:val="index 4"/>
    <w:basedOn w:val="1"/>
    <w:next w:val="1"/>
    <w:qFormat/>
    <w:uiPriority w:val="0"/>
    <w:pPr>
      <w:ind w:left="600" w:leftChars="600"/>
    </w:pPr>
    <w:rPr>
      <w:szCs w:val="20"/>
    </w:rPr>
  </w:style>
  <w:style w:type="paragraph" w:styleId="31">
    <w:name w:val="toc 5"/>
    <w:basedOn w:val="1"/>
    <w:next w:val="1"/>
    <w:qFormat/>
    <w:uiPriority w:val="39"/>
    <w:pPr>
      <w:ind w:left="840"/>
      <w:jc w:val="left"/>
    </w:pPr>
    <w:rPr>
      <w:szCs w:val="21"/>
    </w:rPr>
  </w:style>
  <w:style w:type="paragraph" w:styleId="32">
    <w:name w:val="toc 3"/>
    <w:basedOn w:val="1"/>
    <w:next w:val="1"/>
    <w:qFormat/>
    <w:uiPriority w:val="39"/>
    <w:pPr>
      <w:tabs>
        <w:tab w:val="right" w:leader="dot" w:pos="9403"/>
      </w:tabs>
      <w:spacing w:line="380" w:lineRule="exact"/>
      <w:ind w:left="420"/>
      <w:jc w:val="left"/>
    </w:pPr>
    <w:rPr>
      <w:i/>
      <w:iCs/>
      <w:szCs w:val="24"/>
    </w:rPr>
  </w:style>
  <w:style w:type="paragraph" w:styleId="33">
    <w:name w:val="Plain Text"/>
    <w:basedOn w:val="1"/>
    <w:link w:val="263"/>
    <w:qFormat/>
    <w:uiPriority w:val="0"/>
    <w:rPr>
      <w:rFonts w:ascii="宋体" w:hAnsi="Courier New"/>
      <w:szCs w:val="20"/>
    </w:rPr>
  </w:style>
  <w:style w:type="paragraph" w:styleId="34">
    <w:name w:val="toc 8"/>
    <w:basedOn w:val="1"/>
    <w:next w:val="1"/>
    <w:qFormat/>
    <w:uiPriority w:val="39"/>
    <w:pPr>
      <w:ind w:left="1470"/>
      <w:jc w:val="left"/>
    </w:pPr>
    <w:rPr>
      <w:szCs w:val="21"/>
    </w:rPr>
  </w:style>
  <w:style w:type="paragraph" w:styleId="35">
    <w:name w:val="index 3"/>
    <w:basedOn w:val="1"/>
    <w:next w:val="1"/>
    <w:qFormat/>
    <w:uiPriority w:val="0"/>
    <w:pPr>
      <w:ind w:left="400" w:leftChars="400"/>
    </w:pPr>
    <w:rPr>
      <w:szCs w:val="20"/>
    </w:rPr>
  </w:style>
  <w:style w:type="paragraph" w:styleId="36">
    <w:name w:val="Date"/>
    <w:basedOn w:val="1"/>
    <w:next w:val="1"/>
    <w:link w:val="253"/>
    <w:qFormat/>
    <w:uiPriority w:val="0"/>
    <w:rPr>
      <w:b/>
      <w:sz w:val="28"/>
      <w:szCs w:val="20"/>
    </w:rPr>
  </w:style>
  <w:style w:type="paragraph" w:styleId="37">
    <w:name w:val="Body Text Indent 2"/>
    <w:basedOn w:val="1"/>
    <w:link w:val="260"/>
    <w:qFormat/>
    <w:uiPriority w:val="0"/>
    <w:pPr>
      <w:ind w:left="630" w:firstLine="645"/>
    </w:pPr>
    <w:rPr>
      <w:rFonts w:ascii="Arial" w:hAnsi="Arial" w:eastAsia="仿宋_GB2312"/>
      <w:sz w:val="32"/>
      <w:szCs w:val="20"/>
    </w:rPr>
  </w:style>
  <w:style w:type="paragraph" w:styleId="38">
    <w:name w:val="endnote text"/>
    <w:basedOn w:val="1"/>
    <w:link w:val="455"/>
    <w:unhideWhenUsed/>
    <w:qFormat/>
    <w:uiPriority w:val="0"/>
    <w:pPr>
      <w:snapToGrid w:val="0"/>
      <w:jc w:val="left"/>
    </w:pPr>
    <w:rPr>
      <w:rFonts w:ascii="Calibri" w:hAnsi="Calibri" w:cs="黑体"/>
    </w:rPr>
  </w:style>
  <w:style w:type="paragraph" w:styleId="39">
    <w:name w:val="Balloon Text"/>
    <w:basedOn w:val="1"/>
    <w:link w:val="251"/>
    <w:qFormat/>
    <w:uiPriority w:val="0"/>
    <w:rPr>
      <w:sz w:val="18"/>
      <w:szCs w:val="18"/>
    </w:rPr>
  </w:style>
  <w:style w:type="paragraph" w:styleId="40">
    <w:name w:val="footer"/>
    <w:basedOn w:val="1"/>
    <w:link w:val="255"/>
    <w:qFormat/>
    <w:uiPriority w:val="99"/>
    <w:pPr>
      <w:tabs>
        <w:tab w:val="center" w:pos="4153"/>
        <w:tab w:val="right" w:pos="8306"/>
      </w:tabs>
      <w:snapToGrid w:val="0"/>
      <w:jc w:val="left"/>
    </w:pPr>
    <w:rPr>
      <w:sz w:val="18"/>
      <w:szCs w:val="20"/>
    </w:rPr>
  </w:style>
  <w:style w:type="paragraph" w:styleId="41">
    <w:name w:val="header"/>
    <w:basedOn w:val="1"/>
    <w:link w:val="264"/>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309"/>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280"/>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268"/>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257"/>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44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1">
    <w:name w:val="Normal (Web)"/>
    <w:basedOn w:val="1"/>
    <w:link w:val="482"/>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4"/>
    <w:next w:val="1"/>
    <w:link w:val="279"/>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0"/>
    <w:next w:val="20"/>
    <w:link w:val="272"/>
    <w:unhideWhenUsed/>
    <w:qFormat/>
    <w:uiPriority w:val="99"/>
    <w:rPr>
      <w:b/>
      <w:bCs/>
      <w:szCs w:val="22"/>
    </w:rPr>
  </w:style>
  <w:style w:type="paragraph" w:styleId="65">
    <w:name w:val="Body Text First Indent"/>
    <w:basedOn w:val="1"/>
    <w:link w:val="254"/>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6">
    <w:name w:val="Body Text First Indent 2"/>
    <w:basedOn w:val="25"/>
    <w:link w:val="447"/>
    <w:unhideWhenUsed/>
    <w:qFormat/>
    <w:uiPriority w:val="99"/>
    <w:pPr>
      <w:spacing w:after="120"/>
      <w:ind w:left="420" w:leftChars="200" w:firstLine="420" w:firstLineChars="200"/>
    </w:pPr>
    <w:rPr>
      <w:rFonts w:ascii="Times New Roman" w:eastAsia="宋体"/>
      <w:sz w:val="21"/>
      <w:szCs w:val="22"/>
    </w:rPr>
  </w:style>
  <w:style w:type="table" w:styleId="68">
    <w:name w:val="Table Grid"/>
    <w:basedOn w:val="67"/>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0">
    <w:name w:val="Strong"/>
    <w:qFormat/>
    <w:uiPriority w:val="0"/>
    <w:rPr>
      <w:b/>
      <w:bCs/>
    </w:rPr>
  </w:style>
  <w:style w:type="character" w:styleId="71">
    <w:name w:val="endnote reference"/>
    <w:unhideWhenUsed/>
    <w:qFormat/>
    <w:uiPriority w:val="0"/>
    <w:rPr>
      <w:vertAlign w:val="superscript"/>
    </w:rPr>
  </w:style>
  <w:style w:type="character" w:styleId="72">
    <w:name w:val="page number"/>
    <w:qFormat/>
    <w:uiPriority w:val="99"/>
  </w:style>
  <w:style w:type="character" w:styleId="73">
    <w:name w:val="FollowedHyperlink"/>
    <w:qFormat/>
    <w:uiPriority w:val="99"/>
    <w:rPr>
      <w:color w:val="800080"/>
      <w:u w:val="single"/>
    </w:rPr>
  </w:style>
  <w:style w:type="character" w:styleId="74">
    <w:name w:val="Emphasis"/>
    <w:qFormat/>
    <w:uiPriority w:val="0"/>
    <w:rPr>
      <w:color w:val="CC0033"/>
    </w:rPr>
  </w:style>
  <w:style w:type="character" w:styleId="75">
    <w:name w:val="HTML Definition"/>
    <w:qFormat/>
    <w:uiPriority w:val="0"/>
  </w:style>
  <w:style w:type="character" w:styleId="76">
    <w:name w:val="HTML Typewriter"/>
    <w:qFormat/>
    <w:uiPriority w:val="0"/>
    <w:rPr>
      <w:rFonts w:ascii="宋体" w:hAnsi="宋体" w:eastAsia="宋体" w:cs="宋体"/>
      <w:sz w:val="24"/>
      <w:szCs w:val="24"/>
    </w:rPr>
  </w:style>
  <w:style w:type="character" w:styleId="77">
    <w:name w:val="HTML Variable"/>
    <w:qFormat/>
    <w:uiPriority w:val="0"/>
  </w:style>
  <w:style w:type="character" w:styleId="78">
    <w:name w:val="Hyperlink"/>
    <w:qFormat/>
    <w:uiPriority w:val="99"/>
    <w:rPr>
      <w:color w:val="0000FF"/>
      <w:u w:val="single"/>
    </w:rPr>
  </w:style>
  <w:style w:type="character" w:styleId="79">
    <w:name w:val="HTML Code"/>
    <w:qFormat/>
    <w:uiPriority w:val="0"/>
    <w:rPr>
      <w:rFonts w:hint="eastAsia" w:ascii="Arial" w:hAnsi="Arial" w:cs="Arial"/>
      <w:sz w:val="20"/>
    </w:rPr>
  </w:style>
  <w:style w:type="character" w:styleId="80">
    <w:name w:val="annotation reference"/>
    <w:unhideWhenUsed/>
    <w:qFormat/>
    <w:uiPriority w:val="99"/>
    <w:rPr>
      <w:sz w:val="21"/>
      <w:szCs w:val="21"/>
    </w:rPr>
  </w:style>
  <w:style w:type="character" w:styleId="81">
    <w:name w:val="HTML Cite"/>
    <w:qFormat/>
    <w:uiPriority w:val="0"/>
  </w:style>
  <w:style w:type="character" w:styleId="82">
    <w:name w:val="footnote reference"/>
    <w:qFormat/>
    <w:uiPriority w:val="0"/>
    <w:rPr>
      <w:vertAlign w:val="superscript"/>
    </w:rPr>
  </w:style>
  <w:style w:type="character" w:styleId="83">
    <w:name w:val="HTML Keyboard"/>
    <w:qFormat/>
    <w:uiPriority w:val="0"/>
    <w:rPr>
      <w:rFonts w:hint="default" w:ascii="Arial" w:hAnsi="Arial" w:cs="Arial"/>
      <w:sz w:val="20"/>
    </w:rPr>
  </w:style>
  <w:style w:type="character" w:styleId="84">
    <w:name w:val="HTML Sample"/>
    <w:qFormat/>
    <w:uiPriority w:val="0"/>
    <w:rPr>
      <w:rFonts w:hint="default" w:ascii="Arial" w:hAnsi="Arial" w:cs="Arial"/>
    </w:rPr>
  </w:style>
  <w:style w:type="paragraph" w:customStyle="1" w:styleId="85">
    <w:name w:val="样式1"/>
    <w:basedOn w:val="1"/>
    <w:link w:val="266"/>
    <w:qFormat/>
    <w:uiPriority w:val="0"/>
    <w:pPr>
      <w:tabs>
        <w:tab w:val="left" w:pos="709"/>
      </w:tabs>
      <w:adjustRightInd w:val="0"/>
      <w:ind w:left="709" w:hanging="709"/>
      <w:textAlignment w:val="baseline"/>
    </w:pPr>
    <w:rPr>
      <w:rFonts w:ascii="宋体" w:hAnsi="宋体"/>
      <w:kern w:val="0"/>
      <w:szCs w:val="20"/>
    </w:rPr>
  </w:style>
  <w:style w:type="paragraph" w:customStyle="1" w:styleId="86">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87">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89">
    <w:name w:val="p0"/>
    <w:basedOn w:val="1"/>
    <w:qFormat/>
    <w:uiPriority w:val="0"/>
    <w:pPr>
      <w:widowControl/>
    </w:pPr>
    <w:rPr>
      <w:kern w:val="0"/>
      <w:szCs w:val="21"/>
    </w:rPr>
  </w:style>
  <w:style w:type="paragraph" w:customStyle="1" w:styleId="90">
    <w:name w:val="Char"/>
    <w:basedOn w:val="1"/>
    <w:qFormat/>
    <w:uiPriority w:val="0"/>
    <w:rPr>
      <w:rFonts w:ascii="Tahoma" w:hAnsi="Tahoma"/>
      <w:sz w:val="24"/>
      <w:szCs w:val="20"/>
    </w:rPr>
  </w:style>
  <w:style w:type="paragraph" w:customStyle="1" w:styleId="91">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二级标题"/>
    <w:basedOn w:val="1"/>
    <w:next w:val="94"/>
    <w:qFormat/>
    <w:uiPriority w:val="0"/>
    <w:pPr>
      <w:tabs>
        <w:tab w:val="left" w:pos="992"/>
      </w:tabs>
      <w:ind w:left="992" w:hanging="567"/>
      <w:outlineLvl w:val="1"/>
    </w:pPr>
    <w:rPr>
      <w:rFonts w:ascii="黑体" w:eastAsia="黑体"/>
      <w:sz w:val="28"/>
      <w:szCs w:val="24"/>
    </w:rPr>
  </w:style>
  <w:style w:type="paragraph" w:customStyle="1" w:styleId="94">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95">
    <w:name w:val="Char Char Char Char"/>
    <w:basedOn w:val="1"/>
    <w:qFormat/>
    <w:uiPriority w:val="0"/>
    <w:pPr>
      <w:widowControl/>
      <w:spacing w:after="160" w:line="240" w:lineRule="exact"/>
      <w:jc w:val="left"/>
    </w:pPr>
    <w:rPr>
      <w:kern w:val="0"/>
      <w:sz w:val="24"/>
      <w:szCs w:val="24"/>
    </w:rPr>
  </w:style>
  <w:style w:type="paragraph" w:customStyle="1" w:styleId="96">
    <w:name w:val="列表段落1"/>
    <w:basedOn w:val="1"/>
    <w:qFormat/>
    <w:uiPriority w:val="34"/>
    <w:pPr>
      <w:ind w:firstLine="420" w:firstLineChars="200"/>
    </w:pPr>
  </w:style>
  <w:style w:type="paragraph" w:customStyle="1" w:styleId="97">
    <w:name w:val="一级标题"/>
    <w:basedOn w:val="1"/>
    <w:next w:val="93"/>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9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9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基本文字 Char"/>
    <w:basedOn w:val="1"/>
    <w:qFormat/>
    <w:uiPriority w:val="0"/>
    <w:pPr>
      <w:spacing w:before="156" w:line="400" w:lineRule="atLeast"/>
      <w:ind w:firstLine="540" w:firstLineChars="225"/>
    </w:pPr>
    <w:rPr>
      <w:sz w:val="24"/>
      <w:szCs w:val="20"/>
    </w:rPr>
  </w:style>
  <w:style w:type="paragraph" w:customStyle="1" w:styleId="10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3">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04">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7">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8">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09">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10">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11">
    <w:name w:val="Default"/>
    <w:link w:val="479"/>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2">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13">
    <w:name w:val="Char1"/>
    <w:basedOn w:val="1"/>
    <w:qFormat/>
    <w:uiPriority w:val="0"/>
    <w:rPr>
      <w:rFonts w:ascii="Calibri" w:hAnsi="Calibri"/>
    </w:rPr>
  </w:style>
  <w:style w:type="paragraph" w:customStyle="1" w:styleId="114">
    <w:name w:val="Char Char Char Char Char Char"/>
    <w:basedOn w:val="1"/>
    <w:qFormat/>
    <w:uiPriority w:val="0"/>
    <w:rPr>
      <w:rFonts w:ascii="Tahoma" w:hAnsi="Tahoma"/>
      <w:sz w:val="24"/>
      <w:szCs w:val="20"/>
    </w:rPr>
  </w:style>
  <w:style w:type="paragraph" w:customStyle="1" w:styleId="115">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Blockquote"/>
    <w:basedOn w:val="1"/>
    <w:link w:val="277"/>
    <w:qFormat/>
    <w:uiPriority w:val="0"/>
    <w:pPr>
      <w:autoSpaceDE w:val="0"/>
      <w:autoSpaceDN w:val="0"/>
      <w:adjustRightInd w:val="0"/>
      <w:spacing w:before="100" w:after="100"/>
      <w:ind w:left="360" w:right="360"/>
      <w:jc w:val="left"/>
    </w:pPr>
    <w:rPr>
      <w:kern w:val="0"/>
      <w:sz w:val="24"/>
      <w:szCs w:val="20"/>
    </w:rPr>
  </w:style>
  <w:style w:type="paragraph" w:customStyle="1" w:styleId="117">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paragraph" w:customStyle="1" w:styleId="119">
    <w:name w:val="段落2"/>
    <w:basedOn w:val="1"/>
    <w:qFormat/>
    <w:uiPriority w:val="0"/>
    <w:pPr>
      <w:spacing w:line="360" w:lineRule="auto"/>
      <w:ind w:firstLine="480" w:firstLineChars="200"/>
    </w:pPr>
    <w:rPr>
      <w:rFonts w:ascii="Calibri" w:hAnsi="Calibri" w:cs="Courier New"/>
      <w:sz w:val="24"/>
      <w:szCs w:val="21"/>
    </w:rPr>
  </w:style>
  <w:style w:type="paragraph" w:customStyle="1" w:styleId="120">
    <w:name w:val="目录"/>
    <w:basedOn w:val="1"/>
    <w:qFormat/>
    <w:uiPriority w:val="0"/>
    <w:pPr>
      <w:widowControl/>
      <w:jc w:val="center"/>
    </w:pPr>
    <w:rPr>
      <w:rFonts w:ascii="宋体" w:hAnsi="Calibri"/>
      <w:b/>
      <w:kern w:val="0"/>
      <w:sz w:val="36"/>
      <w:szCs w:val="20"/>
    </w:rPr>
  </w:style>
  <w:style w:type="paragraph" w:customStyle="1" w:styleId="121">
    <w:name w:val="目录文字"/>
    <w:basedOn w:val="1"/>
    <w:qFormat/>
    <w:uiPriority w:val="0"/>
    <w:pPr>
      <w:widowControl/>
      <w:spacing w:line="480" w:lineRule="auto"/>
      <w:jc w:val="left"/>
    </w:pPr>
    <w:rPr>
      <w:rFonts w:ascii="宋体" w:hAnsi="宋体"/>
      <w:kern w:val="0"/>
      <w:sz w:val="24"/>
      <w:szCs w:val="20"/>
    </w:rPr>
  </w:style>
  <w:style w:type="paragraph" w:customStyle="1" w:styleId="1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24">
    <w:name w:val="段落1 Char"/>
    <w:basedOn w:val="33"/>
    <w:qFormat/>
    <w:uiPriority w:val="0"/>
    <w:pPr>
      <w:spacing w:line="360" w:lineRule="auto"/>
    </w:pPr>
    <w:rPr>
      <w:rFonts w:ascii="Times New Roman" w:hAnsi="Times New Roman" w:cs="Courier New"/>
      <w:sz w:val="24"/>
      <w:szCs w:val="21"/>
    </w:rPr>
  </w:style>
  <w:style w:type="paragraph" w:customStyle="1" w:styleId="12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26">
    <w:name w:val="简单回函地址"/>
    <w:basedOn w:val="1"/>
    <w:qFormat/>
    <w:uiPriority w:val="0"/>
    <w:rPr>
      <w:rFonts w:ascii="Calibri" w:hAnsi="Calibri"/>
    </w:rPr>
  </w:style>
  <w:style w:type="paragraph" w:customStyle="1" w:styleId="12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128">
    <w:name w:val="Char10 Char Char Char Char Char Char Char Char Char"/>
    <w:basedOn w:val="1"/>
    <w:next w:val="1"/>
    <w:qFormat/>
    <w:uiPriority w:val="0"/>
    <w:rPr>
      <w:rFonts w:ascii="Calibri" w:hAnsi="Calibri"/>
    </w:rPr>
  </w:style>
  <w:style w:type="paragraph" w:customStyle="1" w:styleId="129">
    <w:name w:val="TOC 标题1"/>
    <w:basedOn w:val="3"/>
    <w:next w:val="1"/>
    <w:qFormat/>
    <w:uiPriority w:val="39"/>
    <w:pPr>
      <w:widowControl/>
      <w:spacing w:before="480" w:after="0" w:line="276" w:lineRule="auto"/>
      <w:jc w:val="left"/>
      <w:outlineLvl w:val="9"/>
    </w:pPr>
    <w:rPr>
      <w:rFonts w:ascii="Cambria" w:hAnsi="Cambria"/>
      <w:bCs w:val="0"/>
      <w:snapToGrid w:val="0"/>
      <w:color w:val="365F91"/>
      <w:kern w:val="0"/>
      <w:sz w:val="28"/>
    </w:rPr>
  </w:style>
  <w:style w:type="paragraph" w:customStyle="1" w:styleId="130">
    <w:name w:val="Char Char Char Char Char Char1"/>
    <w:basedOn w:val="1"/>
    <w:qFormat/>
    <w:uiPriority w:val="0"/>
    <w:rPr>
      <w:rFonts w:ascii="Tahoma" w:hAnsi="Tahoma"/>
      <w:sz w:val="24"/>
      <w:szCs w:val="20"/>
    </w:rPr>
  </w:style>
  <w:style w:type="paragraph" w:customStyle="1" w:styleId="131">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32">
    <w:name w:val="Char10 Char Char Char Char Char Char Char Char Char1"/>
    <w:basedOn w:val="1"/>
    <w:next w:val="1"/>
    <w:qFormat/>
    <w:uiPriority w:val="0"/>
    <w:rPr>
      <w:rFonts w:ascii="Calibri" w:hAnsi="Calibri"/>
    </w:rPr>
  </w:style>
  <w:style w:type="paragraph" w:customStyle="1" w:styleId="133">
    <w:name w:val="MsoNormal"/>
    <w:basedOn w:val="134"/>
    <w:qFormat/>
    <w:uiPriority w:val="0"/>
    <w:rPr>
      <w:rFonts w:ascii="Calibri" w:hAnsi="Calibri" w:eastAsia="Calibri"/>
      <w:sz w:val="21"/>
    </w:rPr>
  </w:style>
  <w:style w:type="paragraph" w:customStyle="1" w:styleId="134">
    <w:name w:val="Normal_0"/>
    <w:qFormat/>
    <w:uiPriority w:val="0"/>
    <w:rPr>
      <w:rFonts w:ascii="Times New Roman" w:hAnsi="Times New Roman" w:eastAsia="宋体" w:cs="Times New Roman"/>
      <w:sz w:val="24"/>
      <w:szCs w:val="24"/>
      <w:lang w:val="en-US" w:eastAsia="zh-CN" w:bidi="ar-SA"/>
    </w:rPr>
  </w:style>
  <w:style w:type="paragraph" w:customStyle="1" w:styleId="135">
    <w:name w:val="标题 2_0"/>
    <w:basedOn w:val="136"/>
    <w:next w:val="91"/>
    <w:link w:val="294"/>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纯文本_0"/>
    <w:basedOn w:val="91"/>
    <w:link w:val="295"/>
    <w:qFormat/>
    <w:uiPriority w:val="99"/>
    <w:rPr>
      <w:rFonts w:ascii="宋体" w:hAnsi="Courier New" w:cs="Times New Roman"/>
      <w:szCs w:val="21"/>
    </w:rPr>
  </w:style>
  <w:style w:type="paragraph" w:customStyle="1" w:styleId="138">
    <w:name w:val="纯文本_1"/>
    <w:basedOn w:val="139"/>
    <w:link w:val="296"/>
    <w:qFormat/>
    <w:uiPriority w:val="0"/>
    <w:rPr>
      <w:rFonts w:ascii="宋体" w:hAnsi="Courier New"/>
      <w:szCs w:val="21"/>
    </w:rPr>
  </w:style>
  <w:style w:type="paragraph" w:customStyle="1" w:styleId="1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标题 3_0"/>
    <w:basedOn w:val="141"/>
    <w:next w:val="142"/>
    <w:link w:val="302"/>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14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缩进_0"/>
    <w:basedOn w:val="141"/>
    <w:unhideWhenUsed/>
    <w:qFormat/>
    <w:uiPriority w:val="0"/>
    <w:pPr>
      <w:ind w:firstLine="420" w:firstLineChars="200"/>
    </w:pPr>
    <w:rPr>
      <w:rFonts w:ascii="Calibri" w:hAnsi="Calibri"/>
      <w:bCs/>
      <w:szCs w:val="32"/>
    </w:rPr>
  </w:style>
  <w:style w:type="paragraph" w:customStyle="1" w:styleId="143">
    <w:name w:val="标题 1_0"/>
    <w:basedOn w:val="141"/>
    <w:next w:val="141"/>
    <w:link w:val="297"/>
    <w:qFormat/>
    <w:uiPriority w:val="0"/>
    <w:pPr>
      <w:keepNext/>
      <w:widowControl/>
      <w:numPr>
        <w:ilvl w:val="0"/>
        <w:numId w:val="1"/>
      </w:numPr>
      <w:jc w:val="center"/>
      <w:outlineLvl w:val="0"/>
    </w:pPr>
    <w:rPr>
      <w:rFonts w:ascii="黑体" w:eastAsia="黑体"/>
      <w:kern w:val="0"/>
      <w:sz w:val="52"/>
      <w:szCs w:val="20"/>
    </w:rPr>
  </w:style>
  <w:style w:type="paragraph" w:customStyle="1" w:styleId="144">
    <w:name w:val="标题 6_0"/>
    <w:basedOn w:val="141"/>
    <w:next w:val="141"/>
    <w:link w:val="298"/>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customStyle="1" w:styleId="145">
    <w:name w:val="标题 7_0"/>
    <w:basedOn w:val="141"/>
    <w:next w:val="141"/>
    <w:link w:val="299"/>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146">
    <w:name w:val="标题 8_0"/>
    <w:basedOn w:val="141"/>
    <w:next w:val="141"/>
    <w:link w:val="300"/>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customStyle="1" w:styleId="147">
    <w:name w:val="标题 9_0"/>
    <w:basedOn w:val="141"/>
    <w:next w:val="141"/>
    <w:link w:val="301"/>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rPr>
  </w:style>
  <w:style w:type="paragraph" w:customStyle="1" w:styleId="148">
    <w:name w:val="Blockquote_0"/>
    <w:basedOn w:val="141"/>
    <w:link w:val="303"/>
    <w:qFormat/>
    <w:uiPriority w:val="0"/>
    <w:pPr>
      <w:autoSpaceDE w:val="0"/>
      <w:autoSpaceDN w:val="0"/>
      <w:adjustRightInd w:val="0"/>
      <w:spacing w:before="100" w:after="100"/>
      <w:ind w:left="360" w:right="360"/>
      <w:jc w:val="left"/>
    </w:pPr>
    <w:rPr>
      <w:kern w:val="0"/>
      <w:sz w:val="24"/>
      <w:szCs w:val="20"/>
    </w:rPr>
  </w:style>
  <w:style w:type="paragraph" w:customStyle="1" w:styleId="149">
    <w:name w:val="标题 4_0"/>
    <w:basedOn w:val="141"/>
    <w:next w:val="141"/>
    <w:link w:val="30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customStyle="1" w:styleId="150">
    <w:name w:val="纯文本_2"/>
    <w:basedOn w:val="141"/>
    <w:link w:val="305"/>
    <w:qFormat/>
    <w:uiPriority w:val="0"/>
    <w:rPr>
      <w:rFonts w:ascii="宋体" w:hAnsi="Courier New"/>
      <w:szCs w:val="21"/>
    </w:rPr>
  </w:style>
  <w:style w:type="paragraph" w:customStyle="1" w:styleId="151">
    <w:name w:val="Blockquote_0_1"/>
    <w:basedOn w:val="152"/>
    <w:link w:val="306"/>
    <w:qFormat/>
    <w:uiPriority w:val="0"/>
    <w:pPr>
      <w:autoSpaceDE w:val="0"/>
      <w:autoSpaceDN w:val="0"/>
      <w:adjustRightInd w:val="0"/>
      <w:spacing w:before="100" w:after="100"/>
      <w:ind w:left="360" w:right="360"/>
      <w:jc w:val="left"/>
    </w:pPr>
    <w:rPr>
      <w:kern w:val="0"/>
      <w:sz w:val="24"/>
      <w:szCs w:val="20"/>
    </w:rPr>
  </w:style>
  <w:style w:type="paragraph" w:customStyle="1" w:styleId="15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文本_0"/>
    <w:basedOn w:val="141"/>
    <w:link w:val="307"/>
    <w:qFormat/>
    <w:uiPriority w:val="0"/>
    <w:pPr>
      <w:spacing w:after="120"/>
    </w:pPr>
  </w:style>
  <w:style w:type="paragraph" w:customStyle="1" w:styleId="154">
    <w:name w:val="普通(网站)_0"/>
    <w:basedOn w:val="141"/>
    <w:qFormat/>
    <w:uiPriority w:val="0"/>
    <w:pPr>
      <w:widowControl/>
      <w:spacing w:before="100" w:beforeAutospacing="1" w:after="100" w:afterAutospacing="1"/>
      <w:jc w:val="left"/>
    </w:pPr>
    <w:rPr>
      <w:rFonts w:ascii="宋体" w:hAnsi="宋体"/>
      <w:kern w:val="0"/>
      <w:sz w:val="24"/>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脚注文本_0"/>
    <w:basedOn w:val="156"/>
    <w:link w:val="30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1">
    <w:name w:val="Normal_1"/>
    <w:qFormat/>
    <w:uiPriority w:val="0"/>
    <w:rPr>
      <w:rFonts w:ascii="Times New Roman" w:hAnsi="Times New Roman" w:eastAsia="Times New Roman" w:cs="Times New Roman"/>
      <w:sz w:val="24"/>
      <w:szCs w:val="24"/>
      <w:lang w:val="en-US" w:eastAsia="zh-CN" w:bidi="ar-SA"/>
    </w:rPr>
  </w:style>
  <w:style w:type="paragraph" w:customStyle="1" w:styleId="162">
    <w:name w:val="Normal_2"/>
    <w:qFormat/>
    <w:uiPriority w:val="0"/>
    <w:rPr>
      <w:rFonts w:ascii="Times New Roman" w:hAnsi="Times New Roman" w:eastAsia="Times New Roman" w:cs="Times New Roman"/>
      <w:sz w:val="24"/>
      <w:szCs w:val="24"/>
      <w:lang w:val="en-US" w:eastAsia="zh-CN" w:bidi="ar-SA"/>
    </w:rPr>
  </w:style>
  <w:style w:type="paragraph" w:customStyle="1" w:styleId="163">
    <w:name w:val="Normal_3"/>
    <w:qFormat/>
    <w:uiPriority w:val="0"/>
    <w:rPr>
      <w:rFonts w:ascii="Times New Roman" w:hAnsi="Times New Roman" w:eastAsia="Times New Roman" w:cs="Times New Roman"/>
      <w:sz w:val="24"/>
      <w:szCs w:val="24"/>
      <w:lang w:val="en-US" w:eastAsia="zh-CN" w:bidi="ar-SA"/>
    </w:rPr>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6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1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7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17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7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4">
    <w:name w:val="Char Char Char Char Char"/>
    <w:basedOn w:val="1"/>
    <w:qFormat/>
    <w:uiPriority w:val="0"/>
    <w:rPr>
      <w:rFonts w:ascii="Tahoma" w:hAnsi="Tahoma"/>
      <w:sz w:val="24"/>
      <w:szCs w:val="20"/>
    </w:rPr>
  </w:style>
  <w:style w:type="paragraph" w:customStyle="1" w:styleId="185">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186">
    <w:name w:val="标题4"/>
    <w:basedOn w:val="4"/>
    <w:next w:val="30"/>
    <w:link w:val="311"/>
    <w:qFormat/>
    <w:uiPriority w:val="0"/>
    <w:pPr>
      <w:spacing w:before="0" w:after="0" w:line="413" w:lineRule="auto"/>
      <w:ind w:firstLine="0"/>
      <w:jc w:val="both"/>
    </w:pPr>
    <w:rPr>
      <w:rFonts w:eastAsia="宋体"/>
      <w:kern w:val="0"/>
      <w:sz w:val="24"/>
    </w:rPr>
  </w:style>
  <w:style w:type="paragraph" w:customStyle="1" w:styleId="187">
    <w:name w:val="明显引用1"/>
    <w:basedOn w:val="1"/>
    <w:next w:val="1"/>
    <w:link w:val="312"/>
    <w:qFormat/>
    <w:uiPriority w:val="30"/>
    <w:pPr>
      <w:pBdr>
        <w:bottom w:val="single" w:color="4F81BD" w:sz="4" w:space="4"/>
      </w:pBdr>
      <w:spacing w:before="200" w:after="280"/>
      <w:ind w:left="936" w:right="936"/>
    </w:pPr>
    <w:rPr>
      <w:b/>
      <w:bCs/>
      <w:i/>
      <w:iCs/>
      <w:color w:val="4F81BD"/>
    </w:rPr>
  </w:style>
  <w:style w:type="paragraph" w:customStyle="1" w:styleId="188">
    <w:name w:val="标题5"/>
    <w:basedOn w:val="5"/>
    <w:link w:val="314"/>
    <w:qFormat/>
    <w:uiPriority w:val="0"/>
    <w:pPr>
      <w:spacing w:line="413" w:lineRule="auto"/>
      <w:jc w:val="both"/>
    </w:pPr>
    <w:rPr>
      <w:rFonts w:ascii="Arial" w:hAnsi="Arial"/>
      <w:kern w:val="0"/>
      <w:sz w:val="24"/>
    </w:rPr>
  </w:style>
  <w:style w:type="paragraph" w:customStyle="1" w:styleId="189">
    <w:name w:val="引用1"/>
    <w:basedOn w:val="1"/>
    <w:next w:val="1"/>
    <w:link w:val="315"/>
    <w:qFormat/>
    <w:uiPriority w:val="29"/>
    <w:rPr>
      <w:i/>
      <w:iCs/>
      <w:color w:val="000000"/>
    </w:rPr>
  </w:style>
  <w:style w:type="paragraph" w:customStyle="1" w:styleId="190">
    <w:name w:val="_Style 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192">
    <w:name w:val="Char Char Char Char Char1"/>
    <w:basedOn w:val="1"/>
    <w:qFormat/>
    <w:uiPriority w:val="0"/>
    <w:rPr>
      <w:rFonts w:ascii="Tahoma" w:hAnsi="Tahoma"/>
      <w:sz w:val="24"/>
      <w:szCs w:val="20"/>
    </w:rPr>
  </w:style>
  <w:style w:type="paragraph" w:customStyle="1" w:styleId="193">
    <w:name w:val="默认段落字体 Para Char"/>
    <w:basedOn w:val="1"/>
    <w:qFormat/>
    <w:uiPriority w:val="0"/>
    <w:rPr>
      <w:szCs w:val="20"/>
    </w:rPr>
  </w:style>
  <w:style w:type="paragraph" w:customStyle="1" w:styleId="194">
    <w:name w:val="正文首行缩进 4 字符"/>
    <w:basedOn w:val="65"/>
    <w:qFormat/>
    <w:uiPriority w:val="0"/>
    <w:pPr>
      <w:snapToGrid w:val="0"/>
      <w:spacing w:before="100" w:beforeLines="25"/>
      <w:ind w:left="100" w:leftChars="100" w:right="-10" w:firstLine="480" w:firstLineChars="200"/>
    </w:pPr>
    <w:rPr>
      <w:rFonts w:ascii="宋体" w:hAnsi="Italic" w:eastAsia="宋体"/>
      <w:sz w:val="21"/>
      <w:szCs w:val="21"/>
    </w:rPr>
  </w:style>
  <w:style w:type="paragraph" w:customStyle="1" w:styleId="195">
    <w:name w:val="Char2"/>
    <w:basedOn w:val="1"/>
    <w:qFormat/>
    <w:uiPriority w:val="0"/>
    <w:rPr>
      <w:rFonts w:ascii="Calibri" w:hAnsi="Calibri"/>
    </w:rPr>
  </w:style>
  <w:style w:type="paragraph" w:customStyle="1" w:styleId="196">
    <w:name w:val="Char Char Char Char Char Char2"/>
    <w:basedOn w:val="1"/>
    <w:qFormat/>
    <w:uiPriority w:val="0"/>
    <w:rPr>
      <w:rFonts w:ascii="Tahoma" w:hAnsi="Tahoma"/>
      <w:sz w:val="24"/>
      <w:szCs w:val="20"/>
    </w:rPr>
  </w:style>
  <w:style w:type="paragraph" w:customStyle="1" w:styleId="197">
    <w:name w:val="正文2"/>
    <w:link w:val="405"/>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修订1"/>
    <w:qFormat/>
    <w:uiPriority w:val="0"/>
    <w:rPr>
      <w:rFonts w:ascii="Calibri" w:hAnsi="Calibri" w:eastAsia="宋体" w:cs="Times New Roman"/>
      <w:kern w:val="2"/>
      <w:sz w:val="21"/>
      <w:szCs w:val="22"/>
      <w:lang w:val="en-US" w:eastAsia="zh-CN" w:bidi="ar-SA"/>
    </w:rPr>
  </w:style>
  <w:style w:type="paragraph" w:customStyle="1" w:styleId="199">
    <w:name w:val="Char10 Char Char Char Char Char Char Char Char Char2"/>
    <w:basedOn w:val="1"/>
    <w:next w:val="1"/>
    <w:qFormat/>
    <w:uiPriority w:val="0"/>
    <w:rPr>
      <w:rFonts w:ascii="Calibri" w:hAnsi="Calibri"/>
    </w:rPr>
  </w:style>
  <w:style w:type="paragraph" w:customStyle="1" w:styleId="200">
    <w:name w:val="Table Paragraph"/>
    <w:basedOn w:val="1"/>
    <w:qFormat/>
    <w:uiPriority w:val="1"/>
    <w:rPr>
      <w:rFonts w:ascii="宋体" w:hAnsi="宋体" w:cs="宋体"/>
      <w:lang w:val="zh-CN" w:bidi="zh-CN"/>
    </w:rPr>
  </w:style>
  <w:style w:type="paragraph" w:customStyle="1" w:styleId="201">
    <w:name w:val="标题 11"/>
    <w:basedOn w:val="1"/>
    <w:qFormat/>
    <w:uiPriority w:val="1"/>
    <w:pPr>
      <w:ind w:left="152"/>
      <w:outlineLvl w:val="1"/>
    </w:pPr>
    <w:rPr>
      <w:rFonts w:ascii="宋体" w:hAnsi="宋体"/>
      <w:b/>
      <w:bCs/>
      <w:szCs w:val="21"/>
    </w:rPr>
  </w:style>
  <w:style w:type="paragraph" w:customStyle="1" w:styleId="202">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203">
    <w:name w:val="修订2"/>
    <w:qFormat/>
    <w:uiPriority w:val="0"/>
    <w:rPr>
      <w:rFonts w:ascii="Calibri" w:hAnsi="Calibri" w:eastAsia="宋体" w:cs="Times New Roman"/>
      <w:kern w:val="2"/>
      <w:sz w:val="21"/>
      <w:szCs w:val="22"/>
      <w:lang w:val="en-US" w:eastAsia="zh-CN" w:bidi="ar-SA"/>
    </w:rPr>
  </w:style>
  <w:style w:type="paragraph" w:customStyle="1" w:styleId="204">
    <w:name w:val="明显引用11"/>
    <w:basedOn w:val="1"/>
    <w:next w:val="1"/>
    <w:link w:val="351"/>
    <w:qFormat/>
    <w:uiPriority w:val="0"/>
    <w:pPr>
      <w:pBdr>
        <w:bottom w:val="single" w:color="4F81BD" w:sz="4" w:space="4"/>
      </w:pBdr>
      <w:spacing w:before="200" w:after="280"/>
      <w:ind w:left="936" w:right="936"/>
    </w:pPr>
    <w:rPr>
      <w:rFonts w:ascii="Calibri" w:hAnsi="Calibri" w:cs="黑体"/>
      <w:b/>
      <w:i/>
      <w:color w:val="4F81BD"/>
      <w:kern w:val="0"/>
      <w:sz w:val="22"/>
      <w:szCs w:val="20"/>
    </w:rPr>
  </w:style>
  <w:style w:type="paragraph" w:customStyle="1" w:styleId="205">
    <w:name w:val="引用11"/>
    <w:basedOn w:val="1"/>
    <w:next w:val="1"/>
    <w:link w:val="359"/>
    <w:qFormat/>
    <w:uiPriority w:val="0"/>
    <w:rPr>
      <w:rFonts w:ascii="Calibri" w:hAnsi="Calibri" w:cs="黑体"/>
      <w:i/>
      <w:color w:val="000000"/>
      <w:kern w:val="0"/>
      <w:sz w:val="22"/>
      <w:szCs w:val="20"/>
    </w:rPr>
  </w:style>
  <w:style w:type="paragraph" w:customStyle="1" w:styleId="20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列出段落1"/>
    <w:basedOn w:val="1"/>
    <w:qFormat/>
    <w:uiPriority w:val="0"/>
    <w:pPr>
      <w:ind w:firstLine="420" w:firstLineChars="200"/>
    </w:pPr>
    <w:rPr>
      <w:rFonts w:ascii="Calibri" w:hAnsi="Calibri"/>
    </w:rPr>
  </w:style>
  <w:style w:type="paragraph" w:customStyle="1" w:styleId="20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0">
    <w:name w:val="正文文本 2_0"/>
    <w:basedOn w:val="139"/>
    <w:link w:val="363"/>
    <w:qFormat/>
    <w:uiPriority w:val="0"/>
    <w:pPr>
      <w:spacing w:before="312" w:line="360" w:lineRule="auto"/>
      <w:ind w:left="-100"/>
    </w:pPr>
    <w:rPr>
      <w:rFonts w:ascii="Arial" w:hAnsi="Arial" w:eastAsia="黑体" w:cs="黑体"/>
      <w:b/>
      <w:bCs/>
      <w:kern w:val="0"/>
      <w:sz w:val="32"/>
      <w:szCs w:val="32"/>
    </w:rPr>
  </w:style>
  <w:style w:type="paragraph" w:customStyle="1" w:styleId="211">
    <w:name w:val="样式4"/>
    <w:basedOn w:val="5"/>
    <w:qFormat/>
    <w:uiPriority w:val="0"/>
    <w:pPr>
      <w:widowControl/>
      <w:spacing w:line="415" w:lineRule="auto"/>
      <w:jc w:val="left"/>
    </w:pPr>
    <w:rPr>
      <w:rFonts w:ascii="Times New Roman" w:eastAsia="Arial"/>
    </w:rPr>
  </w:style>
  <w:style w:type="paragraph" w:customStyle="1" w:styleId="212">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13">
    <w:name w:val="1"/>
    <w:basedOn w:val="1"/>
    <w:next w:val="1"/>
    <w:qFormat/>
    <w:uiPriority w:val="0"/>
    <w:pPr>
      <w:widowControl/>
      <w:spacing w:line="240" w:lineRule="exact"/>
      <w:jc w:val="left"/>
    </w:pPr>
    <w:rPr>
      <w:szCs w:val="24"/>
    </w:rPr>
  </w:style>
  <w:style w:type="paragraph" w:customStyle="1" w:styleId="214">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215">
    <w:name w:val="样式2"/>
    <w:basedOn w:val="5"/>
    <w:qFormat/>
    <w:uiPriority w:val="0"/>
    <w:pPr>
      <w:widowControl/>
      <w:spacing w:line="415" w:lineRule="auto"/>
      <w:jc w:val="left"/>
    </w:pPr>
    <w:rPr>
      <w:rFonts w:ascii="Times New Roman"/>
    </w:rPr>
  </w:style>
  <w:style w:type="paragraph" w:customStyle="1" w:styleId="216">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217">
    <w:name w:val="表格文字"/>
    <w:basedOn w:val="1"/>
    <w:qFormat/>
    <w:uiPriority w:val="0"/>
    <w:pPr>
      <w:widowControl/>
      <w:adjustRightInd w:val="0"/>
      <w:spacing w:line="420" w:lineRule="atLeast"/>
      <w:jc w:val="left"/>
      <w:textAlignment w:val="baseline"/>
    </w:pPr>
    <w:rPr>
      <w:kern w:val="0"/>
      <w:szCs w:val="20"/>
    </w:rPr>
  </w:style>
  <w:style w:type="paragraph" w:customStyle="1" w:styleId="218">
    <w:name w:val="无间隔2"/>
    <w:link w:val="364"/>
    <w:qFormat/>
    <w:uiPriority w:val="0"/>
    <w:pPr>
      <w:spacing w:before="312" w:line="240" w:lineRule="exact"/>
      <w:ind w:left="-100"/>
    </w:pPr>
    <w:rPr>
      <w:rFonts w:ascii="Calibri" w:hAnsi="Calibri" w:eastAsia="宋体" w:cs="Times New Roman"/>
      <w:sz w:val="22"/>
      <w:szCs w:val="22"/>
      <w:lang w:val="en-US" w:eastAsia="zh-CN" w:bidi="ar-SA"/>
    </w:rPr>
  </w:style>
  <w:style w:type="paragraph" w:customStyle="1" w:styleId="219">
    <w:name w:val="日期_0"/>
    <w:basedOn w:val="91"/>
    <w:next w:val="91"/>
    <w:link w:val="371"/>
    <w:qFormat/>
    <w:uiPriority w:val="0"/>
    <w:pPr>
      <w:spacing w:before="312" w:line="240" w:lineRule="exact"/>
      <w:ind w:left="-100"/>
    </w:pPr>
    <w:rPr>
      <w:rFonts w:ascii="Calibri" w:hAnsi="Calibri" w:cs="黑体"/>
      <w:kern w:val="0"/>
      <w:sz w:val="24"/>
      <w:szCs w:val="20"/>
    </w:rPr>
  </w:style>
  <w:style w:type="paragraph" w:customStyle="1" w:styleId="220">
    <w:name w:val="标题 2_1"/>
    <w:basedOn w:val="139"/>
    <w:next w:val="139"/>
    <w:link w:val="382"/>
    <w:qFormat/>
    <w:uiPriority w:val="0"/>
    <w:pPr>
      <w:keepNext/>
      <w:keepLines/>
      <w:spacing w:before="260" w:after="260" w:line="412" w:lineRule="auto"/>
      <w:ind w:left="-100"/>
      <w:outlineLvl w:val="1"/>
    </w:pPr>
    <w:rPr>
      <w:rFonts w:ascii="Arial" w:hAnsi="Arial" w:eastAsia="黑体" w:cs="黑体"/>
      <w:b/>
      <w:bCs/>
      <w:kern w:val="0"/>
      <w:sz w:val="32"/>
      <w:szCs w:val="32"/>
    </w:rPr>
  </w:style>
  <w:style w:type="paragraph" w:customStyle="1" w:styleId="221">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2">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223">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224">
    <w:name w:val="pbj1"/>
    <w:basedOn w:val="1"/>
    <w:qFormat/>
    <w:uiPriority w:val="0"/>
    <w:pPr>
      <w:widowControl/>
      <w:spacing w:line="240" w:lineRule="exact"/>
      <w:jc w:val="left"/>
    </w:pPr>
    <w:rPr>
      <w:rFonts w:ascii="宋体" w:hAnsi="宋体" w:cs="宋体"/>
      <w:kern w:val="0"/>
      <w:sz w:val="24"/>
      <w:szCs w:val="20"/>
    </w:rPr>
  </w:style>
  <w:style w:type="paragraph" w:customStyle="1" w:styleId="225">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6">
    <w:name w:val="正文缩进_1"/>
    <w:basedOn w:val="139"/>
    <w:qFormat/>
    <w:uiPriority w:val="0"/>
    <w:pPr>
      <w:spacing w:before="312" w:line="240" w:lineRule="exact"/>
      <w:ind w:left="-100" w:firstLine="420" w:firstLineChars="200"/>
    </w:pPr>
    <w:rPr>
      <w:rFonts w:ascii="Calibri" w:hAnsi="Calibri"/>
      <w:bCs/>
      <w:kern w:val="0"/>
      <w:sz w:val="20"/>
      <w:szCs w:val="32"/>
    </w:rPr>
  </w:style>
  <w:style w:type="paragraph" w:customStyle="1" w:styleId="227">
    <w:name w:val="普通 (Web)_0"/>
    <w:basedOn w:val="91"/>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28">
    <w:name w:val="表格1"/>
    <w:basedOn w:val="29"/>
    <w:qFormat/>
    <w:uiPriority w:val="0"/>
    <w:pPr>
      <w:widowControl/>
      <w:spacing w:after="0"/>
      <w:jc w:val="left"/>
    </w:pPr>
    <w:rPr>
      <w:kern w:val="0"/>
      <w:sz w:val="24"/>
      <w:szCs w:val="20"/>
    </w:rPr>
  </w:style>
  <w:style w:type="paragraph" w:customStyle="1" w:styleId="229">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0">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1">
    <w:name w:val="正文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2">
    <w:name w:val="Char3"/>
    <w:basedOn w:val="1"/>
    <w:qFormat/>
    <w:uiPriority w:val="0"/>
    <w:rPr>
      <w:rFonts w:ascii="Calibri" w:hAnsi="Calibri"/>
    </w:rPr>
  </w:style>
  <w:style w:type="paragraph" w:customStyle="1" w:styleId="233">
    <w:name w:val="Char Char Char Char Char Char3"/>
    <w:basedOn w:val="1"/>
    <w:qFormat/>
    <w:uiPriority w:val="0"/>
    <w:rPr>
      <w:rFonts w:ascii="Tahoma" w:hAnsi="Tahoma"/>
      <w:sz w:val="24"/>
      <w:szCs w:val="20"/>
    </w:rPr>
  </w:style>
  <w:style w:type="paragraph" w:customStyle="1" w:styleId="234">
    <w:name w:val="Char Char Char Char3"/>
    <w:basedOn w:val="1"/>
    <w:qFormat/>
    <w:uiPriority w:val="0"/>
    <w:pPr>
      <w:snapToGrid w:val="0"/>
      <w:spacing w:line="360" w:lineRule="auto"/>
      <w:ind w:firstLine="200" w:firstLineChars="200"/>
    </w:pPr>
    <w:rPr>
      <w:rFonts w:ascii="Calibri" w:hAnsi="Calibri" w:eastAsia="仿宋_GB2312"/>
      <w:sz w:val="24"/>
    </w:rPr>
  </w:style>
  <w:style w:type="paragraph" w:customStyle="1" w:styleId="235">
    <w:name w:val="Char10 Char Char Char Char Char Char Char Char Char3"/>
    <w:basedOn w:val="1"/>
    <w:next w:val="1"/>
    <w:qFormat/>
    <w:uiPriority w:val="0"/>
    <w:rPr>
      <w:rFonts w:ascii="Calibri" w:hAnsi="Calibri"/>
    </w:rPr>
  </w:style>
  <w:style w:type="paragraph" w:customStyle="1" w:styleId="236">
    <w:name w:val="Char Char Char Char Char2"/>
    <w:basedOn w:val="1"/>
    <w:qFormat/>
    <w:uiPriority w:val="0"/>
    <w:rPr>
      <w:rFonts w:ascii="Tahoma" w:hAnsi="Tahoma"/>
      <w:sz w:val="24"/>
      <w:szCs w:val="20"/>
    </w:rPr>
  </w:style>
  <w:style w:type="paragraph" w:customStyle="1" w:styleId="237">
    <w:name w:val="_Style 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文本 (2)1"/>
    <w:basedOn w:val="1"/>
    <w:link w:val="406"/>
    <w:qFormat/>
    <w:uiPriority w:val="99"/>
    <w:pPr>
      <w:shd w:val="clear" w:color="auto" w:fill="FFFFFF"/>
      <w:spacing w:before="300" w:line="439" w:lineRule="exact"/>
      <w:jc w:val="distribute"/>
    </w:pPr>
    <w:rPr>
      <w:rFonts w:ascii="MingLiU" w:hAnsi="Calibri" w:eastAsia="MingLiU" w:cs="MingLiU"/>
      <w:spacing w:val="20"/>
      <w:kern w:val="0"/>
      <w:sz w:val="22"/>
      <w:szCs w:val="20"/>
    </w:rPr>
  </w:style>
  <w:style w:type="paragraph" w:customStyle="1" w:styleId="239">
    <w:name w:val="WPSOffice手动目录 2"/>
    <w:qFormat/>
    <w:uiPriority w:val="0"/>
    <w:pPr>
      <w:ind w:left="200" w:leftChars="200"/>
    </w:pPr>
    <w:rPr>
      <w:rFonts w:ascii="Calibri" w:hAnsi="Calibri" w:eastAsia="宋体" w:cs="Times New Roman"/>
      <w:lang w:val="en-US" w:eastAsia="zh-CN" w:bidi="ar-SA"/>
    </w:rPr>
  </w:style>
  <w:style w:type="paragraph" w:customStyle="1" w:styleId="240">
    <w:name w:val="_Style 34"/>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1">
    <w:name w:val="WPSOffice手动目录 3"/>
    <w:qFormat/>
    <w:uiPriority w:val="0"/>
    <w:pPr>
      <w:ind w:left="400" w:leftChars="400"/>
    </w:pPr>
    <w:rPr>
      <w:rFonts w:ascii="Calibri" w:hAnsi="Calibri" w:eastAsia="宋体" w:cs="Times New Roman"/>
      <w:lang w:val="en-US" w:eastAsia="zh-CN" w:bidi="ar-SA"/>
    </w:rPr>
  </w:style>
  <w:style w:type="paragraph" w:customStyle="1" w:styleId="242">
    <w:name w:val="WPSOffice手动目录 1"/>
    <w:qFormat/>
    <w:uiPriority w:val="0"/>
    <w:rPr>
      <w:rFonts w:ascii="Calibri" w:hAnsi="Calibri" w:eastAsia="宋体" w:cs="Times New Roman"/>
      <w:lang w:val="en-US" w:eastAsia="zh-CN" w:bidi="ar-SA"/>
    </w:rPr>
  </w:style>
  <w:style w:type="paragraph" w:customStyle="1" w:styleId="243">
    <w:name w:val="_Style 221"/>
    <w:basedOn w:val="1"/>
    <w:next w:val="96"/>
    <w:qFormat/>
    <w:uiPriority w:val="34"/>
    <w:pPr>
      <w:ind w:firstLine="420" w:firstLineChars="200"/>
    </w:pPr>
    <w:rPr>
      <w:rFonts w:ascii="Calibri" w:hAnsi="Calibri"/>
    </w:rPr>
  </w:style>
  <w:style w:type="paragraph" w:customStyle="1" w:styleId="244">
    <w:name w:val="修订3"/>
    <w:qFormat/>
    <w:uiPriority w:val="99"/>
    <w:rPr>
      <w:rFonts w:ascii="Times New Roman" w:hAnsi="Times New Roman" w:eastAsia="宋体" w:cs="Times New Roman"/>
      <w:kern w:val="2"/>
      <w:sz w:val="21"/>
      <w:lang w:val="en-US" w:eastAsia="zh-CN" w:bidi="ar-SA"/>
    </w:rPr>
  </w:style>
  <w:style w:type="paragraph" w:customStyle="1" w:styleId="245">
    <w:name w:val="我的正文"/>
    <w:basedOn w:val="1"/>
    <w:qFormat/>
    <w:uiPriority w:val="0"/>
    <w:rPr>
      <w:rFonts w:ascii="宋体" w:hAnsi="宋体"/>
      <w:sz w:val="24"/>
      <w:szCs w:val="24"/>
    </w:rPr>
  </w:style>
  <w:style w:type="paragraph" w:customStyle="1" w:styleId="246">
    <w:name w:val="_Style 23"/>
    <w:basedOn w:val="1"/>
    <w:qFormat/>
    <w:uiPriority w:val="0"/>
    <w:pPr>
      <w:widowControl/>
      <w:spacing w:after="160" w:line="240" w:lineRule="exact"/>
      <w:jc w:val="left"/>
    </w:pPr>
    <w:rPr>
      <w:rFonts w:ascii="Calibri" w:hAnsi="Calibri"/>
    </w:rPr>
  </w:style>
  <w:style w:type="paragraph" w:customStyle="1" w:styleId="247">
    <w:name w:val="TOC 标题3"/>
    <w:basedOn w:val="3"/>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248">
    <w:name w:val="Blockquote_0_0"/>
    <w:basedOn w:val="155"/>
    <w:link w:val="478"/>
    <w:qFormat/>
    <w:uiPriority w:val="0"/>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249">
    <w:name w:val="CM95"/>
    <w:basedOn w:val="111"/>
    <w:next w:val="111"/>
    <w:qFormat/>
    <w:uiPriority w:val="0"/>
    <w:pPr>
      <w:spacing w:after="115"/>
    </w:pPr>
    <w:rPr>
      <w:rFonts w:ascii="宋体" w:eastAsia="宋体" w:cs="Times New Roman"/>
      <w:color w:val="auto"/>
    </w:rPr>
  </w:style>
  <w:style w:type="character" w:customStyle="1" w:styleId="250">
    <w:name w:val="标题 3 字符1"/>
    <w:link w:val="5"/>
    <w:qFormat/>
    <w:uiPriority w:val="0"/>
    <w:rPr>
      <w:rFonts w:ascii="宋体" w:hAnsi="Times New Roman"/>
      <w:b/>
      <w:bCs/>
      <w:kern w:val="2"/>
      <w:sz w:val="32"/>
      <w:szCs w:val="32"/>
    </w:rPr>
  </w:style>
  <w:style w:type="character" w:customStyle="1" w:styleId="251">
    <w:name w:val="批注框文本 字符2"/>
    <w:link w:val="39"/>
    <w:qFormat/>
    <w:uiPriority w:val="99"/>
    <w:rPr>
      <w:rFonts w:ascii="Times New Roman" w:hAnsi="Times New Roman"/>
      <w:kern w:val="2"/>
      <w:sz w:val="18"/>
      <w:szCs w:val="18"/>
    </w:rPr>
  </w:style>
  <w:style w:type="character" w:customStyle="1" w:styleId="252">
    <w:name w:val="正文文本 3 字符1"/>
    <w:link w:val="23"/>
    <w:qFormat/>
    <w:uiPriority w:val="0"/>
    <w:rPr>
      <w:rFonts w:ascii="黑体" w:hAnsi="Arial" w:eastAsia="黑体"/>
      <w:b/>
      <w:kern w:val="2"/>
      <w:sz w:val="28"/>
    </w:rPr>
  </w:style>
  <w:style w:type="character" w:customStyle="1" w:styleId="253">
    <w:name w:val="日期 字符2"/>
    <w:link w:val="36"/>
    <w:qFormat/>
    <w:uiPriority w:val="99"/>
    <w:rPr>
      <w:rFonts w:ascii="Times New Roman" w:hAnsi="Times New Roman"/>
      <w:b/>
      <w:kern w:val="2"/>
      <w:sz w:val="28"/>
    </w:rPr>
  </w:style>
  <w:style w:type="character" w:customStyle="1" w:styleId="254">
    <w:name w:val="正文首行缩进 字符"/>
    <w:link w:val="65"/>
    <w:qFormat/>
    <w:uiPriority w:val="99"/>
    <w:rPr>
      <w:rFonts w:ascii="Arial" w:hAnsi="Arial" w:eastAsia="仿宋_GB2312" w:cs="Arial"/>
      <w:kern w:val="2"/>
      <w:sz w:val="24"/>
      <w:szCs w:val="32"/>
    </w:rPr>
  </w:style>
  <w:style w:type="character" w:customStyle="1" w:styleId="255">
    <w:name w:val="页脚 字符2"/>
    <w:link w:val="40"/>
    <w:qFormat/>
    <w:uiPriority w:val="99"/>
    <w:rPr>
      <w:rFonts w:ascii="Times New Roman" w:hAnsi="Times New Roman"/>
      <w:kern w:val="2"/>
      <w:sz w:val="18"/>
    </w:rPr>
  </w:style>
  <w:style w:type="character" w:customStyle="1" w:styleId="256">
    <w:name w:val="标题 4 字符1"/>
    <w:link w:val="6"/>
    <w:qFormat/>
    <w:uiPriority w:val="0"/>
    <w:rPr>
      <w:rFonts w:ascii="Arial" w:hAnsi="Arial" w:eastAsia="黑体"/>
      <w:b/>
      <w:bCs/>
      <w:kern w:val="2"/>
      <w:sz w:val="28"/>
      <w:szCs w:val="28"/>
    </w:rPr>
  </w:style>
  <w:style w:type="character" w:customStyle="1" w:styleId="257">
    <w:name w:val="正文文本 2 字符1"/>
    <w:link w:val="57"/>
    <w:qFormat/>
    <w:uiPriority w:val="0"/>
    <w:rPr>
      <w:rFonts w:ascii="仿宋_GB2312" w:hAnsi="Times New Roman" w:eastAsia="仿宋_GB2312"/>
      <w:b/>
      <w:kern w:val="2"/>
      <w:sz w:val="24"/>
    </w:rPr>
  </w:style>
  <w:style w:type="character" w:customStyle="1" w:styleId="258">
    <w:name w:val="正文文本 字符1"/>
    <w:link w:val="24"/>
    <w:qFormat/>
    <w:uiPriority w:val="1"/>
    <w:rPr>
      <w:rFonts w:ascii="宋体" w:hAnsi="Arial"/>
      <w:kern w:val="2"/>
      <w:sz w:val="28"/>
    </w:rPr>
  </w:style>
  <w:style w:type="character" w:customStyle="1" w:styleId="259">
    <w:name w:val="标题 7 字符1"/>
    <w:link w:val="9"/>
    <w:qFormat/>
    <w:uiPriority w:val="0"/>
    <w:rPr>
      <w:rFonts w:ascii="Arial" w:hAnsi="Arial" w:eastAsia="仿宋_GB2312" w:cs="Arial"/>
      <w:b/>
      <w:bCs/>
      <w:spacing w:val="-4"/>
      <w:kern w:val="2"/>
      <w:sz w:val="24"/>
      <w:szCs w:val="24"/>
    </w:rPr>
  </w:style>
  <w:style w:type="character" w:customStyle="1" w:styleId="260">
    <w:name w:val="正文文本缩进 2 字符2"/>
    <w:link w:val="37"/>
    <w:qFormat/>
    <w:uiPriority w:val="0"/>
    <w:rPr>
      <w:rFonts w:ascii="Arial" w:hAnsi="Arial" w:eastAsia="仿宋_GB2312"/>
      <w:kern w:val="2"/>
      <w:sz w:val="32"/>
    </w:rPr>
  </w:style>
  <w:style w:type="character" w:customStyle="1" w:styleId="261">
    <w:name w:val="标题 1 字符2"/>
    <w:link w:val="3"/>
    <w:qFormat/>
    <w:uiPriority w:val="0"/>
    <w:rPr>
      <w:rFonts w:ascii="Times New Roman" w:hAnsi="Times New Roman"/>
      <w:b/>
      <w:bCs/>
      <w:kern w:val="44"/>
      <w:sz w:val="30"/>
      <w:szCs w:val="44"/>
    </w:rPr>
  </w:style>
  <w:style w:type="character" w:customStyle="1" w:styleId="262">
    <w:name w:val="批注文字 字符1"/>
    <w:link w:val="20"/>
    <w:qFormat/>
    <w:uiPriority w:val="0"/>
    <w:rPr>
      <w:rFonts w:ascii="Times New Roman" w:hAnsi="Times New Roman"/>
      <w:kern w:val="2"/>
      <w:sz w:val="21"/>
    </w:rPr>
  </w:style>
  <w:style w:type="character" w:customStyle="1" w:styleId="263">
    <w:name w:val="纯文本 字符1"/>
    <w:link w:val="33"/>
    <w:qFormat/>
    <w:locked/>
    <w:uiPriority w:val="0"/>
    <w:rPr>
      <w:rFonts w:ascii="宋体" w:hAnsi="Courier New"/>
      <w:kern w:val="2"/>
      <w:sz w:val="21"/>
    </w:rPr>
  </w:style>
  <w:style w:type="character" w:customStyle="1" w:styleId="264">
    <w:name w:val="页眉 字符2"/>
    <w:link w:val="41"/>
    <w:qFormat/>
    <w:uiPriority w:val="0"/>
    <w:rPr>
      <w:rFonts w:ascii="Times New Roman" w:hAnsi="Times New Roman"/>
      <w:kern w:val="2"/>
      <w:sz w:val="18"/>
    </w:rPr>
  </w:style>
  <w:style w:type="character" w:customStyle="1" w:styleId="265">
    <w:name w:val="标题 2 字符1"/>
    <w:link w:val="4"/>
    <w:qFormat/>
    <w:uiPriority w:val="0"/>
    <w:rPr>
      <w:rFonts w:ascii="Arial" w:hAnsi="Arial" w:eastAsia="黑体"/>
      <w:b/>
      <w:bCs/>
      <w:kern w:val="2"/>
      <w:sz w:val="32"/>
      <w:szCs w:val="32"/>
    </w:rPr>
  </w:style>
  <w:style w:type="character" w:customStyle="1" w:styleId="266">
    <w:name w:val="样式1 Char Char"/>
    <w:link w:val="85"/>
    <w:qFormat/>
    <w:locked/>
    <w:uiPriority w:val="0"/>
    <w:rPr>
      <w:rFonts w:ascii="宋体" w:hAnsi="宋体"/>
      <w:sz w:val="21"/>
    </w:rPr>
  </w:style>
  <w:style w:type="character" w:customStyle="1" w:styleId="267">
    <w:name w:val="标题 5 字符1"/>
    <w:link w:val="7"/>
    <w:qFormat/>
    <w:uiPriority w:val="1"/>
    <w:rPr>
      <w:rFonts w:ascii="宋体" w:hAnsi="Arial"/>
      <w:bCs/>
      <w:kern w:val="2"/>
      <w:sz w:val="28"/>
    </w:rPr>
  </w:style>
  <w:style w:type="character" w:customStyle="1" w:styleId="268">
    <w:name w:val="正文文本缩进 3 字符1"/>
    <w:link w:val="51"/>
    <w:qFormat/>
    <w:uiPriority w:val="0"/>
    <w:rPr>
      <w:rFonts w:ascii="仿宋_GB2312" w:hAnsi="Arial" w:eastAsia="仿宋_GB2312"/>
      <w:color w:val="000000"/>
      <w:kern w:val="2"/>
      <w:sz w:val="30"/>
    </w:rPr>
  </w:style>
  <w:style w:type="character" w:customStyle="1" w:styleId="269">
    <w:name w:val="标题 6 字符1"/>
    <w:link w:val="8"/>
    <w:qFormat/>
    <w:uiPriority w:val="0"/>
    <w:rPr>
      <w:rFonts w:ascii="宋体" w:hAnsi="宋体"/>
      <w:sz w:val="28"/>
    </w:rPr>
  </w:style>
  <w:style w:type="character" w:customStyle="1" w:styleId="270">
    <w:name w:val="纯文本 Char"/>
    <w:qFormat/>
    <w:uiPriority w:val="0"/>
    <w:rPr>
      <w:rFonts w:ascii="宋体" w:hAnsi="Courier New" w:cs="Courier New"/>
      <w:kern w:val="2"/>
      <w:sz w:val="21"/>
      <w:szCs w:val="21"/>
    </w:rPr>
  </w:style>
  <w:style w:type="character" w:customStyle="1" w:styleId="271">
    <w:name w:val="正文文本缩进 字符1"/>
    <w:link w:val="25"/>
    <w:qFormat/>
    <w:uiPriority w:val="99"/>
    <w:rPr>
      <w:rFonts w:ascii="楷体_GB2312" w:hAnsi="Times New Roman" w:eastAsia="楷体_GB2312"/>
      <w:kern w:val="2"/>
      <w:sz w:val="32"/>
    </w:rPr>
  </w:style>
  <w:style w:type="character" w:customStyle="1" w:styleId="272">
    <w:name w:val="批注主题 字符1"/>
    <w:link w:val="64"/>
    <w:qFormat/>
    <w:uiPriority w:val="99"/>
    <w:rPr>
      <w:rFonts w:ascii="Times New Roman" w:hAnsi="Times New Roman"/>
      <w:b/>
      <w:bCs/>
      <w:kern w:val="2"/>
      <w:sz w:val="21"/>
      <w:szCs w:val="22"/>
    </w:rPr>
  </w:style>
  <w:style w:type="character" w:customStyle="1" w:styleId="273">
    <w:name w:val="文档结构图 字符2"/>
    <w:link w:val="19"/>
    <w:qFormat/>
    <w:uiPriority w:val="99"/>
    <w:rPr>
      <w:rFonts w:ascii="Times New Roman" w:hAnsi="Times New Roman"/>
      <w:kern w:val="2"/>
      <w:sz w:val="21"/>
      <w:shd w:val="clear" w:color="auto" w:fill="000080"/>
    </w:rPr>
  </w:style>
  <w:style w:type="character" w:customStyle="1" w:styleId="274">
    <w:name w:val="标题 8 字符1"/>
    <w:basedOn w:val="69"/>
    <w:link w:val="10"/>
    <w:qFormat/>
    <w:uiPriority w:val="0"/>
    <w:rPr>
      <w:rFonts w:ascii="宋体" w:hAnsi="宋体" w:eastAsia="黑体"/>
      <w:kern w:val="2"/>
      <w:sz w:val="32"/>
      <w:szCs w:val="32"/>
    </w:rPr>
  </w:style>
  <w:style w:type="character" w:customStyle="1" w:styleId="275">
    <w:name w:val="标题 9 字符1"/>
    <w:basedOn w:val="69"/>
    <w:link w:val="11"/>
    <w:qFormat/>
    <w:uiPriority w:val="0"/>
    <w:rPr>
      <w:b/>
      <w:bCs/>
      <w:kern w:val="2"/>
      <w:sz w:val="30"/>
      <w:szCs w:val="18"/>
    </w:rPr>
  </w:style>
  <w:style w:type="character" w:customStyle="1" w:styleId="276">
    <w:name w:val="称呼 字符1"/>
    <w:basedOn w:val="69"/>
    <w:link w:val="22"/>
    <w:qFormat/>
    <w:uiPriority w:val="0"/>
    <w:rPr>
      <w:rFonts w:ascii="仿宋_GB2312" w:hAnsi="Calibri" w:eastAsia="仿宋_GB2312"/>
      <w:bCs/>
      <w:kern w:val="2"/>
      <w:sz w:val="28"/>
    </w:rPr>
  </w:style>
  <w:style w:type="character" w:customStyle="1" w:styleId="277">
    <w:name w:val="Blockquote Char"/>
    <w:link w:val="116"/>
    <w:qFormat/>
    <w:uiPriority w:val="0"/>
    <w:rPr>
      <w:sz w:val="24"/>
    </w:rPr>
  </w:style>
  <w:style w:type="character" w:customStyle="1" w:styleId="278">
    <w:name w:val="tdrownotice1"/>
    <w:qFormat/>
    <w:uiPriority w:val="0"/>
    <w:rPr>
      <w:sz w:val="22"/>
    </w:rPr>
  </w:style>
  <w:style w:type="character" w:customStyle="1" w:styleId="279">
    <w:name w:val="标题 字符1"/>
    <w:basedOn w:val="69"/>
    <w:link w:val="63"/>
    <w:qFormat/>
    <w:uiPriority w:val="0"/>
    <w:rPr>
      <w:rFonts w:ascii="宋体" w:hAnsi="宋体" w:eastAsia="黑体"/>
      <w:b/>
      <w:smallCaps/>
      <w:snapToGrid w:val="0"/>
      <w:kern w:val="2"/>
      <w:sz w:val="44"/>
      <w:szCs w:val="24"/>
    </w:rPr>
  </w:style>
  <w:style w:type="character" w:customStyle="1" w:styleId="280">
    <w:name w:val="脚注文本 字符1"/>
    <w:basedOn w:val="69"/>
    <w:link w:val="49"/>
    <w:qFormat/>
    <w:uiPriority w:val="99"/>
    <w:rPr>
      <w:rFonts w:ascii="Calibri" w:hAnsi="Calibri"/>
      <w:bCs/>
      <w:sz w:val="18"/>
    </w:rPr>
  </w:style>
  <w:style w:type="character" w:customStyle="1" w:styleId="281">
    <w:name w:val="t_tag"/>
    <w:basedOn w:val="69"/>
    <w:qFormat/>
    <w:uiPriority w:val="0"/>
  </w:style>
  <w:style w:type="character" w:customStyle="1" w:styleId="282">
    <w:name w:val="批注框文本 Char1"/>
    <w:basedOn w:val="69"/>
    <w:qFormat/>
    <w:uiPriority w:val="0"/>
    <w:rPr>
      <w:rFonts w:ascii="Calibri" w:hAnsi="Calibri"/>
      <w:kern w:val="2"/>
      <w:sz w:val="18"/>
      <w:szCs w:val="18"/>
    </w:rPr>
  </w:style>
  <w:style w:type="character" w:customStyle="1" w:styleId="283">
    <w:name w:val="批注文字 Char1"/>
    <w:basedOn w:val="69"/>
    <w:qFormat/>
    <w:uiPriority w:val="0"/>
    <w:rPr>
      <w:rFonts w:ascii="Calibri" w:hAnsi="Calibri"/>
      <w:kern w:val="2"/>
      <w:sz w:val="21"/>
      <w:szCs w:val="22"/>
    </w:rPr>
  </w:style>
  <w:style w:type="character" w:customStyle="1" w:styleId="284">
    <w:name w:val="批注主题 Char1"/>
    <w:basedOn w:val="283"/>
    <w:qFormat/>
    <w:uiPriority w:val="99"/>
    <w:rPr>
      <w:rFonts w:ascii="Calibri" w:hAnsi="Calibri"/>
      <w:kern w:val="2"/>
      <w:sz w:val="21"/>
      <w:szCs w:val="22"/>
    </w:rPr>
  </w:style>
  <w:style w:type="character" w:customStyle="1" w:styleId="285">
    <w:name w:val="普通文字1 Char"/>
    <w:qFormat/>
    <w:uiPriority w:val="0"/>
    <w:rPr>
      <w:rFonts w:ascii="宋体" w:hAnsi="Courier New" w:eastAsia="宋体" w:cs="Courier New"/>
      <w:szCs w:val="21"/>
    </w:rPr>
  </w:style>
  <w:style w:type="character" w:customStyle="1" w:styleId="286">
    <w:name w:val="标题 1 Char1"/>
    <w:qFormat/>
    <w:uiPriority w:val="0"/>
    <w:rPr>
      <w:rFonts w:ascii="Calibri" w:hAnsi="Calibri" w:eastAsia="宋体"/>
      <w:b/>
      <w:kern w:val="44"/>
      <w:sz w:val="44"/>
      <w:szCs w:val="44"/>
    </w:rPr>
  </w:style>
  <w:style w:type="character" w:customStyle="1" w:styleId="287">
    <w:name w:val="标题 3 Char1"/>
    <w:semiHidden/>
    <w:qFormat/>
    <w:uiPriority w:val="0"/>
    <w:rPr>
      <w:rFonts w:ascii="Calibri" w:hAnsi="Calibri" w:eastAsia="宋体"/>
      <w:b/>
      <w:kern w:val="2"/>
      <w:sz w:val="32"/>
    </w:rPr>
  </w:style>
  <w:style w:type="character" w:customStyle="1" w:styleId="288">
    <w:name w:val="标题 4 Char1"/>
    <w:semiHidden/>
    <w:qFormat/>
    <w:uiPriority w:val="0"/>
    <w:rPr>
      <w:rFonts w:ascii="Cambria" w:hAnsi="Cambria" w:eastAsia="宋体"/>
      <w:b/>
      <w:kern w:val="2"/>
      <w:sz w:val="28"/>
      <w:szCs w:val="28"/>
    </w:rPr>
  </w:style>
  <w:style w:type="character" w:customStyle="1" w:styleId="289">
    <w:name w:val="标题 5 Char1"/>
    <w:semiHidden/>
    <w:qFormat/>
    <w:uiPriority w:val="0"/>
    <w:rPr>
      <w:rFonts w:ascii="Calibri" w:hAnsi="Calibri" w:eastAsia="宋体"/>
      <w:b/>
      <w:kern w:val="2"/>
      <w:sz w:val="28"/>
      <w:szCs w:val="28"/>
    </w:rPr>
  </w:style>
  <w:style w:type="character" w:customStyle="1" w:styleId="290">
    <w:name w:val="标题 6 Char1"/>
    <w:semiHidden/>
    <w:qFormat/>
    <w:uiPriority w:val="0"/>
    <w:rPr>
      <w:rFonts w:ascii="Cambria" w:hAnsi="Cambria" w:eastAsia="宋体"/>
      <w:b/>
      <w:kern w:val="2"/>
      <w:sz w:val="24"/>
      <w:szCs w:val="24"/>
    </w:rPr>
  </w:style>
  <w:style w:type="character" w:customStyle="1" w:styleId="291">
    <w:name w:val="标题 7 Char1"/>
    <w:semiHidden/>
    <w:qFormat/>
    <w:uiPriority w:val="0"/>
    <w:rPr>
      <w:rFonts w:ascii="Calibri" w:hAnsi="Calibri" w:eastAsia="宋体"/>
      <w:b/>
      <w:kern w:val="2"/>
      <w:sz w:val="24"/>
      <w:szCs w:val="24"/>
    </w:rPr>
  </w:style>
  <w:style w:type="character" w:customStyle="1" w:styleId="292">
    <w:name w:val="标题 8 Char1"/>
    <w:semiHidden/>
    <w:qFormat/>
    <w:uiPriority w:val="0"/>
    <w:rPr>
      <w:rFonts w:ascii="Cambria" w:hAnsi="Cambria" w:eastAsia="宋体"/>
      <w:kern w:val="2"/>
      <w:sz w:val="24"/>
      <w:szCs w:val="24"/>
    </w:rPr>
  </w:style>
  <w:style w:type="character" w:customStyle="1" w:styleId="293">
    <w:name w:val="标题 9 Char1"/>
    <w:semiHidden/>
    <w:qFormat/>
    <w:uiPriority w:val="0"/>
    <w:rPr>
      <w:rFonts w:ascii="Cambria" w:hAnsi="Cambria" w:eastAsia="宋体"/>
      <w:kern w:val="2"/>
      <w:sz w:val="21"/>
      <w:szCs w:val="21"/>
    </w:rPr>
  </w:style>
  <w:style w:type="character" w:customStyle="1" w:styleId="294">
    <w:name w:val="标题 2 Char_0"/>
    <w:link w:val="135"/>
    <w:qFormat/>
    <w:uiPriority w:val="0"/>
    <w:rPr>
      <w:rFonts w:ascii="黑体" w:hAnsi="宋体" w:eastAsia="黑体"/>
      <w:b/>
      <w:smallCaps/>
      <w:snapToGrid w:val="0"/>
      <w:sz w:val="36"/>
      <w:szCs w:val="24"/>
    </w:rPr>
  </w:style>
  <w:style w:type="character" w:customStyle="1" w:styleId="295">
    <w:name w:val="Texte Char1"/>
    <w:link w:val="137"/>
    <w:qFormat/>
    <w:uiPriority w:val="99"/>
    <w:rPr>
      <w:rFonts w:ascii="宋体" w:hAnsi="Courier New"/>
      <w:kern w:val="2"/>
      <w:sz w:val="21"/>
      <w:szCs w:val="21"/>
      <w:lang w:val="en-US" w:eastAsia="zh-CN"/>
    </w:rPr>
  </w:style>
  <w:style w:type="character" w:customStyle="1" w:styleId="296">
    <w:name w:val="纯文本 Char1_0"/>
    <w:link w:val="138"/>
    <w:qFormat/>
    <w:uiPriority w:val="0"/>
    <w:rPr>
      <w:rFonts w:ascii="宋体" w:hAnsi="Courier New"/>
      <w:kern w:val="2"/>
      <w:sz w:val="21"/>
      <w:szCs w:val="21"/>
    </w:rPr>
  </w:style>
  <w:style w:type="character" w:customStyle="1" w:styleId="297">
    <w:name w:val="标题 1 Char_0"/>
    <w:link w:val="143"/>
    <w:qFormat/>
    <w:uiPriority w:val="0"/>
    <w:rPr>
      <w:rFonts w:ascii="黑体" w:hAnsi="Times New Roman" w:eastAsia="黑体" w:cs="Times New Roman"/>
      <w:sz w:val="52"/>
    </w:rPr>
  </w:style>
  <w:style w:type="character" w:customStyle="1" w:styleId="298">
    <w:name w:val="标题 6 Char_0"/>
    <w:link w:val="144"/>
    <w:qFormat/>
    <w:uiPriority w:val="0"/>
    <w:rPr>
      <w:rFonts w:ascii="Arial" w:hAnsi="Arial" w:eastAsia="黑体" w:cs="Times New Roman"/>
      <w:b/>
      <w:bCs/>
      <w:sz w:val="24"/>
      <w:szCs w:val="24"/>
    </w:rPr>
  </w:style>
  <w:style w:type="character" w:customStyle="1" w:styleId="299">
    <w:name w:val="标题 7 Char_0"/>
    <w:link w:val="145"/>
    <w:qFormat/>
    <w:uiPriority w:val="0"/>
    <w:rPr>
      <w:rFonts w:ascii="Times New Roman" w:hAnsi="Times New Roman" w:eastAsia="宋体" w:cs="Times New Roman"/>
      <w:b/>
      <w:bCs/>
      <w:sz w:val="24"/>
      <w:szCs w:val="24"/>
    </w:rPr>
  </w:style>
  <w:style w:type="character" w:customStyle="1" w:styleId="300">
    <w:name w:val="标题 8 Char_0"/>
    <w:link w:val="146"/>
    <w:qFormat/>
    <w:uiPriority w:val="0"/>
    <w:rPr>
      <w:rFonts w:ascii="Arial" w:hAnsi="Arial" w:eastAsia="黑体" w:cs="Times New Roman"/>
      <w:sz w:val="24"/>
      <w:szCs w:val="24"/>
    </w:rPr>
  </w:style>
  <w:style w:type="character" w:customStyle="1" w:styleId="301">
    <w:name w:val="标题 9 Char_0"/>
    <w:link w:val="147"/>
    <w:qFormat/>
    <w:uiPriority w:val="0"/>
    <w:rPr>
      <w:rFonts w:ascii="Arial" w:hAnsi="Arial" w:eastAsia="黑体" w:cs="Times New Roman"/>
      <w:sz w:val="21"/>
      <w:szCs w:val="21"/>
    </w:rPr>
  </w:style>
  <w:style w:type="character" w:customStyle="1" w:styleId="302">
    <w:name w:val="标题 3 Char_0"/>
    <w:link w:val="140"/>
    <w:qFormat/>
    <w:uiPriority w:val="0"/>
    <w:rPr>
      <w:rFonts w:ascii="Times New Roman" w:hAnsi="Times New Roman" w:eastAsia="宋体" w:cs="Times New Roman"/>
      <w:b/>
      <w:sz w:val="32"/>
    </w:rPr>
  </w:style>
  <w:style w:type="character" w:customStyle="1" w:styleId="303">
    <w:name w:val="Blockquote Char_0"/>
    <w:link w:val="148"/>
    <w:qFormat/>
    <w:locked/>
    <w:uiPriority w:val="0"/>
    <w:rPr>
      <w:sz w:val="24"/>
    </w:rPr>
  </w:style>
  <w:style w:type="character" w:customStyle="1" w:styleId="304">
    <w:name w:val="标题 4 Char_0"/>
    <w:link w:val="149"/>
    <w:qFormat/>
    <w:uiPriority w:val="0"/>
    <w:rPr>
      <w:rFonts w:ascii="Arial" w:hAnsi="Arial" w:eastAsia="黑体"/>
      <w:sz w:val="28"/>
    </w:rPr>
  </w:style>
  <w:style w:type="character" w:customStyle="1" w:styleId="305">
    <w:name w:val="纯文本 Char1_1"/>
    <w:link w:val="150"/>
    <w:qFormat/>
    <w:uiPriority w:val="0"/>
    <w:rPr>
      <w:rFonts w:ascii="宋体" w:hAnsi="Courier New"/>
      <w:kern w:val="2"/>
      <w:sz w:val="21"/>
      <w:szCs w:val="21"/>
    </w:rPr>
  </w:style>
  <w:style w:type="character" w:customStyle="1" w:styleId="306">
    <w:name w:val="Blockquote Char_0_1"/>
    <w:link w:val="151"/>
    <w:qFormat/>
    <w:locked/>
    <w:uiPriority w:val="0"/>
    <w:rPr>
      <w:sz w:val="24"/>
    </w:rPr>
  </w:style>
  <w:style w:type="character" w:customStyle="1" w:styleId="307">
    <w:name w:val="正文文本 Char_0"/>
    <w:link w:val="153"/>
    <w:qFormat/>
    <w:uiPriority w:val="0"/>
    <w:rPr>
      <w:kern w:val="2"/>
      <w:sz w:val="21"/>
      <w:szCs w:val="24"/>
    </w:rPr>
  </w:style>
  <w:style w:type="character" w:customStyle="1" w:styleId="308">
    <w:name w:val="脚注文本 Char_0"/>
    <w:link w:val="160"/>
    <w:qFormat/>
    <w:uiPriority w:val="0"/>
    <w:rPr>
      <w:sz w:val="18"/>
    </w:rPr>
  </w:style>
  <w:style w:type="character" w:customStyle="1" w:styleId="309">
    <w:name w:val="副标题 字符1"/>
    <w:basedOn w:val="69"/>
    <w:link w:val="47"/>
    <w:qFormat/>
    <w:uiPriority w:val="0"/>
    <w:rPr>
      <w:rFonts w:ascii="Arial" w:hAnsi="Arial"/>
      <w:b/>
      <w:bCs/>
      <w:kern w:val="28"/>
      <w:sz w:val="32"/>
      <w:szCs w:val="32"/>
    </w:rPr>
  </w:style>
  <w:style w:type="character" w:customStyle="1" w:styleId="310">
    <w:name w:val="Char Char"/>
    <w:qFormat/>
    <w:uiPriority w:val="0"/>
    <w:rPr>
      <w:rFonts w:ascii="宋体" w:hAnsi="Courier New" w:eastAsia="宋体" w:cs="Courier New"/>
      <w:kern w:val="2"/>
      <w:sz w:val="21"/>
      <w:szCs w:val="21"/>
      <w:lang w:val="en-US" w:eastAsia="zh-CN" w:bidi="ar-SA"/>
    </w:rPr>
  </w:style>
  <w:style w:type="character" w:customStyle="1" w:styleId="311">
    <w:name w:val="标题4 Char Char"/>
    <w:link w:val="186"/>
    <w:qFormat/>
    <w:uiPriority w:val="0"/>
    <w:rPr>
      <w:rFonts w:ascii="Arial" w:hAnsi="Arial"/>
      <w:b/>
      <w:bCs/>
      <w:sz w:val="24"/>
      <w:szCs w:val="32"/>
    </w:rPr>
  </w:style>
  <w:style w:type="character" w:customStyle="1" w:styleId="312">
    <w:name w:val="明显引用 字符1"/>
    <w:link w:val="187"/>
    <w:qFormat/>
    <w:uiPriority w:val="30"/>
    <w:rPr>
      <w:b/>
      <w:bCs/>
      <w:i/>
      <w:iCs/>
      <w:color w:val="4F81BD"/>
      <w:kern w:val="2"/>
      <w:sz w:val="21"/>
      <w:szCs w:val="22"/>
    </w:rPr>
  </w:style>
  <w:style w:type="character" w:customStyle="1" w:styleId="313">
    <w:name w:val="明显引用 Char1"/>
    <w:basedOn w:val="69"/>
    <w:qFormat/>
    <w:uiPriority w:val="30"/>
    <w:rPr>
      <w:b/>
      <w:bCs/>
      <w:i/>
      <w:iCs/>
      <w:color w:val="4F81BD"/>
      <w:kern w:val="2"/>
      <w:sz w:val="21"/>
      <w:szCs w:val="22"/>
    </w:rPr>
  </w:style>
  <w:style w:type="character" w:customStyle="1" w:styleId="314">
    <w:name w:val="标题5 Char Char"/>
    <w:link w:val="188"/>
    <w:qFormat/>
    <w:uiPriority w:val="0"/>
    <w:rPr>
      <w:rFonts w:ascii="Arial" w:hAnsi="Arial"/>
      <w:b/>
      <w:bCs/>
      <w:sz w:val="24"/>
      <w:szCs w:val="32"/>
    </w:rPr>
  </w:style>
  <w:style w:type="character" w:customStyle="1" w:styleId="315">
    <w:name w:val="引用 字符1"/>
    <w:link w:val="189"/>
    <w:qFormat/>
    <w:uiPriority w:val="29"/>
    <w:rPr>
      <w:i/>
      <w:iCs/>
      <w:color w:val="000000"/>
      <w:kern w:val="2"/>
      <w:sz w:val="21"/>
      <w:szCs w:val="22"/>
    </w:rPr>
  </w:style>
  <w:style w:type="character" w:customStyle="1" w:styleId="316">
    <w:name w:val="引用 Char1"/>
    <w:basedOn w:val="69"/>
    <w:qFormat/>
    <w:uiPriority w:val="29"/>
    <w:rPr>
      <w:i/>
      <w:iCs/>
      <w:color w:val="000000"/>
      <w:kern w:val="2"/>
      <w:sz w:val="21"/>
      <w:szCs w:val="22"/>
    </w:rPr>
  </w:style>
  <w:style w:type="character" w:customStyle="1" w:styleId="317">
    <w:name w:val="ask-title2"/>
    <w:qFormat/>
    <w:uiPriority w:val="0"/>
  </w:style>
  <w:style w:type="character" w:customStyle="1" w:styleId="318">
    <w:name w:val="正文文本缩进 Char1"/>
    <w:basedOn w:val="69"/>
    <w:semiHidden/>
    <w:qFormat/>
    <w:uiPriority w:val="99"/>
  </w:style>
  <w:style w:type="character" w:customStyle="1" w:styleId="319">
    <w:name w:val="正文文本 2 Char1"/>
    <w:basedOn w:val="69"/>
    <w:semiHidden/>
    <w:qFormat/>
    <w:uiPriority w:val="0"/>
  </w:style>
  <w:style w:type="character" w:customStyle="1" w:styleId="320">
    <w:name w:val="纯文本 Char2"/>
    <w:semiHidden/>
    <w:qFormat/>
    <w:uiPriority w:val="99"/>
    <w:rPr>
      <w:rFonts w:ascii="宋体" w:hAnsi="Courier New" w:eastAsia="宋体" w:cs="Courier New"/>
      <w:szCs w:val="21"/>
    </w:rPr>
  </w:style>
  <w:style w:type="character" w:customStyle="1" w:styleId="321">
    <w:name w:val="页眉 Char1"/>
    <w:semiHidden/>
    <w:qFormat/>
    <w:uiPriority w:val="99"/>
    <w:rPr>
      <w:sz w:val="18"/>
      <w:szCs w:val="18"/>
    </w:rPr>
  </w:style>
  <w:style w:type="character" w:customStyle="1" w:styleId="322">
    <w:name w:val="正文文本 3 Char1"/>
    <w:semiHidden/>
    <w:qFormat/>
    <w:uiPriority w:val="99"/>
    <w:rPr>
      <w:sz w:val="16"/>
      <w:szCs w:val="16"/>
    </w:rPr>
  </w:style>
  <w:style w:type="character" w:customStyle="1" w:styleId="323">
    <w:name w:val="正文文本缩进 3 Char1"/>
    <w:semiHidden/>
    <w:qFormat/>
    <w:uiPriority w:val="99"/>
    <w:rPr>
      <w:sz w:val="16"/>
      <w:szCs w:val="16"/>
    </w:rPr>
  </w:style>
  <w:style w:type="character" w:customStyle="1" w:styleId="324">
    <w:name w:val="Char Char1"/>
    <w:qFormat/>
    <w:uiPriority w:val="0"/>
    <w:rPr>
      <w:rFonts w:ascii="宋体" w:hAnsi="Courier New" w:eastAsia="宋体" w:cs="Courier New"/>
      <w:kern w:val="2"/>
      <w:sz w:val="21"/>
      <w:szCs w:val="21"/>
      <w:lang w:val="en-US" w:eastAsia="zh-CN" w:bidi="ar-SA"/>
    </w:rPr>
  </w:style>
  <w:style w:type="character" w:customStyle="1" w:styleId="325">
    <w:name w:val="正文文本 Char1"/>
    <w:qFormat/>
    <w:uiPriority w:val="0"/>
    <w:rPr>
      <w:rFonts w:ascii="Calibri" w:hAnsi="Calibri" w:eastAsia="宋体" w:cs="Times New Roman"/>
    </w:rPr>
  </w:style>
  <w:style w:type="character" w:customStyle="1" w:styleId="326">
    <w:name w:val="正文首行缩进 Char1"/>
    <w:qFormat/>
    <w:uiPriority w:val="99"/>
    <w:rPr>
      <w:rFonts w:ascii="Calibri" w:hAnsi="Calibri" w:eastAsia="宋体"/>
      <w:kern w:val="2"/>
      <w:sz w:val="21"/>
      <w:szCs w:val="22"/>
      <w:lang w:val="en-US" w:eastAsia="zh-CN" w:bidi="ar-SA"/>
    </w:rPr>
  </w:style>
  <w:style w:type="character" w:customStyle="1" w:styleId="327">
    <w:name w:val="日期 Char1"/>
    <w:basedOn w:val="69"/>
    <w:qFormat/>
    <w:uiPriority w:val="0"/>
  </w:style>
  <w:style w:type="character" w:customStyle="1" w:styleId="328">
    <w:name w:val="文档结构图 Char1"/>
    <w:qFormat/>
    <w:uiPriority w:val="0"/>
    <w:rPr>
      <w:rFonts w:ascii="宋体" w:eastAsia="宋体"/>
      <w:sz w:val="18"/>
      <w:szCs w:val="18"/>
    </w:rPr>
  </w:style>
  <w:style w:type="character" w:customStyle="1" w:styleId="329">
    <w:name w:val="页脚 Char1"/>
    <w:semiHidden/>
    <w:qFormat/>
    <w:uiPriority w:val="99"/>
    <w:rPr>
      <w:sz w:val="18"/>
      <w:szCs w:val="18"/>
    </w:rPr>
  </w:style>
  <w:style w:type="character" w:customStyle="1" w:styleId="330">
    <w:name w:val="正文文本缩进 2 Char1"/>
    <w:basedOn w:val="69"/>
    <w:semiHidden/>
    <w:qFormat/>
    <w:uiPriority w:val="0"/>
  </w:style>
  <w:style w:type="character" w:customStyle="1" w:styleId="331">
    <w:name w:val="批注框文本 Char2"/>
    <w:basedOn w:val="69"/>
    <w:semiHidden/>
    <w:qFormat/>
    <w:uiPriority w:val="99"/>
    <w:rPr>
      <w:rFonts w:ascii="Calibri" w:hAnsi="Calibri" w:eastAsia="宋体" w:cs="Times New Roman"/>
      <w:sz w:val="18"/>
      <w:szCs w:val="18"/>
    </w:rPr>
  </w:style>
  <w:style w:type="character" w:customStyle="1" w:styleId="332">
    <w:name w:val="正文文本缩进 3 Char2"/>
    <w:basedOn w:val="69"/>
    <w:semiHidden/>
    <w:qFormat/>
    <w:uiPriority w:val="99"/>
    <w:rPr>
      <w:rFonts w:ascii="Calibri" w:hAnsi="Calibri" w:eastAsia="宋体" w:cs="Times New Roman"/>
      <w:sz w:val="16"/>
      <w:szCs w:val="16"/>
    </w:rPr>
  </w:style>
  <w:style w:type="character" w:customStyle="1" w:styleId="333">
    <w:name w:val="文档结构图 Char2"/>
    <w:basedOn w:val="69"/>
    <w:semiHidden/>
    <w:qFormat/>
    <w:uiPriority w:val="99"/>
    <w:rPr>
      <w:rFonts w:ascii="宋体" w:hAnsi="Calibri" w:eastAsia="宋体" w:cs="Times New Roman"/>
      <w:sz w:val="18"/>
      <w:szCs w:val="18"/>
    </w:rPr>
  </w:style>
  <w:style w:type="character" w:customStyle="1" w:styleId="334">
    <w:name w:val="正文文本 3 Char2"/>
    <w:basedOn w:val="69"/>
    <w:semiHidden/>
    <w:qFormat/>
    <w:uiPriority w:val="99"/>
    <w:rPr>
      <w:rFonts w:ascii="Calibri" w:hAnsi="Calibri" w:eastAsia="宋体" w:cs="Times New Roman"/>
      <w:sz w:val="16"/>
      <w:szCs w:val="16"/>
    </w:rPr>
  </w:style>
  <w:style w:type="character" w:customStyle="1" w:styleId="335">
    <w:name w:val="页眉 Char2"/>
    <w:basedOn w:val="69"/>
    <w:semiHidden/>
    <w:qFormat/>
    <w:uiPriority w:val="99"/>
    <w:rPr>
      <w:rFonts w:ascii="Calibri" w:hAnsi="Calibri" w:eastAsia="宋体" w:cs="Times New Roman"/>
      <w:sz w:val="18"/>
      <w:szCs w:val="18"/>
    </w:rPr>
  </w:style>
  <w:style w:type="character" w:customStyle="1" w:styleId="336">
    <w:name w:val="日期 Char2"/>
    <w:basedOn w:val="69"/>
    <w:semiHidden/>
    <w:qFormat/>
    <w:uiPriority w:val="99"/>
    <w:rPr>
      <w:rFonts w:ascii="Calibri" w:hAnsi="Calibri" w:eastAsia="宋体" w:cs="Times New Roman"/>
    </w:rPr>
  </w:style>
  <w:style w:type="character" w:customStyle="1" w:styleId="337">
    <w:name w:val="称呼 Char1"/>
    <w:basedOn w:val="69"/>
    <w:semiHidden/>
    <w:qFormat/>
    <w:uiPriority w:val="0"/>
    <w:rPr>
      <w:rFonts w:ascii="Calibri" w:hAnsi="Calibri" w:eastAsia="宋体" w:cs="Times New Roman"/>
    </w:rPr>
  </w:style>
  <w:style w:type="character" w:customStyle="1" w:styleId="338">
    <w:name w:val="脚注文本 Char1"/>
    <w:basedOn w:val="69"/>
    <w:qFormat/>
    <w:uiPriority w:val="0"/>
    <w:rPr>
      <w:rFonts w:ascii="Calibri" w:hAnsi="Calibri" w:eastAsia="宋体" w:cs="Times New Roman"/>
      <w:sz w:val="18"/>
      <w:szCs w:val="18"/>
    </w:rPr>
  </w:style>
  <w:style w:type="character" w:customStyle="1" w:styleId="339">
    <w:name w:val="正文文本缩进 2 Char2"/>
    <w:basedOn w:val="69"/>
    <w:semiHidden/>
    <w:qFormat/>
    <w:uiPriority w:val="99"/>
    <w:rPr>
      <w:rFonts w:ascii="Calibri" w:hAnsi="Calibri" w:eastAsia="宋体" w:cs="Times New Roman"/>
    </w:rPr>
  </w:style>
  <w:style w:type="character" w:customStyle="1" w:styleId="340">
    <w:name w:val="页脚 Char2"/>
    <w:basedOn w:val="69"/>
    <w:semiHidden/>
    <w:qFormat/>
    <w:uiPriority w:val="99"/>
    <w:rPr>
      <w:rFonts w:ascii="Calibri" w:hAnsi="Calibri" w:eastAsia="宋体" w:cs="Times New Roman"/>
      <w:sz w:val="18"/>
      <w:szCs w:val="18"/>
    </w:rPr>
  </w:style>
  <w:style w:type="character" w:customStyle="1" w:styleId="341">
    <w:name w:val="正文文本 2 Char2"/>
    <w:basedOn w:val="69"/>
    <w:semiHidden/>
    <w:qFormat/>
    <w:uiPriority w:val="99"/>
    <w:rPr>
      <w:rFonts w:ascii="Calibri" w:hAnsi="Calibri" w:eastAsia="宋体" w:cs="Times New Roman"/>
    </w:rPr>
  </w:style>
  <w:style w:type="character" w:customStyle="1" w:styleId="342">
    <w:name w:val="副标题 Char1"/>
    <w:basedOn w:val="69"/>
    <w:qFormat/>
    <w:uiPriority w:val="11"/>
    <w:rPr>
      <w:rFonts w:ascii="Cambria" w:hAnsi="Cambria" w:eastAsia="宋体" w:cs="黑体"/>
      <w:b/>
      <w:bCs/>
      <w:kern w:val="28"/>
      <w:sz w:val="32"/>
      <w:szCs w:val="32"/>
    </w:rPr>
  </w:style>
  <w:style w:type="character" w:customStyle="1" w:styleId="343">
    <w:name w:val="标题 Char1"/>
    <w:basedOn w:val="69"/>
    <w:qFormat/>
    <w:uiPriority w:val="10"/>
    <w:rPr>
      <w:rFonts w:ascii="Cambria" w:hAnsi="Cambria" w:eastAsia="宋体" w:cs="黑体"/>
      <w:b/>
      <w:bCs/>
      <w:sz w:val="32"/>
      <w:szCs w:val="32"/>
    </w:rPr>
  </w:style>
  <w:style w:type="character" w:customStyle="1" w:styleId="344">
    <w:name w:val="正文文本缩进 Char2"/>
    <w:basedOn w:val="69"/>
    <w:semiHidden/>
    <w:qFormat/>
    <w:uiPriority w:val="99"/>
    <w:rPr>
      <w:rFonts w:ascii="Calibri" w:hAnsi="Calibri" w:eastAsia="宋体" w:cs="Times New Roman"/>
    </w:rPr>
  </w:style>
  <w:style w:type="character" w:customStyle="1" w:styleId="345">
    <w:name w:val="批注文字 Char2"/>
    <w:basedOn w:val="69"/>
    <w:qFormat/>
    <w:uiPriority w:val="0"/>
    <w:rPr>
      <w:rFonts w:ascii="Calibri" w:hAnsi="Calibri" w:eastAsia="宋体" w:cs="Times New Roman"/>
    </w:rPr>
  </w:style>
  <w:style w:type="character" w:customStyle="1" w:styleId="346">
    <w:name w:val="批注主题 Char2"/>
    <w:basedOn w:val="345"/>
    <w:semiHidden/>
    <w:qFormat/>
    <w:uiPriority w:val="99"/>
    <w:rPr>
      <w:rFonts w:ascii="Calibri" w:hAnsi="Calibri" w:eastAsia="宋体" w:cs="Times New Roman"/>
      <w:b/>
      <w:bCs/>
    </w:rPr>
  </w:style>
  <w:style w:type="character" w:customStyle="1" w:styleId="347">
    <w:name w:val="正文文本 Char2"/>
    <w:basedOn w:val="69"/>
    <w:qFormat/>
    <w:uiPriority w:val="99"/>
    <w:rPr>
      <w:rFonts w:ascii="Calibri" w:hAnsi="Calibri" w:eastAsia="宋体" w:cs="Times New Roman"/>
    </w:rPr>
  </w:style>
  <w:style w:type="character" w:customStyle="1" w:styleId="348">
    <w:name w:val="正文首行缩进 Char2"/>
    <w:basedOn w:val="347"/>
    <w:semiHidden/>
    <w:qFormat/>
    <w:uiPriority w:val="99"/>
    <w:rPr>
      <w:rFonts w:ascii="Calibri" w:hAnsi="Calibri" w:eastAsia="宋体" w:cs="Times New Roman"/>
    </w:rPr>
  </w:style>
  <w:style w:type="character" w:customStyle="1" w:styleId="349">
    <w:name w:val="明显引用 Char2"/>
    <w:basedOn w:val="69"/>
    <w:qFormat/>
    <w:uiPriority w:val="0"/>
    <w:rPr>
      <w:rFonts w:ascii="Calibri" w:hAnsi="Calibri" w:eastAsia="宋体" w:cs="Times New Roman"/>
      <w:b/>
      <w:bCs/>
      <w:i/>
      <w:iCs/>
      <w:color w:val="4F81BD"/>
    </w:rPr>
  </w:style>
  <w:style w:type="character" w:customStyle="1" w:styleId="350">
    <w:name w:val="引用 Char2"/>
    <w:basedOn w:val="69"/>
    <w:qFormat/>
    <w:uiPriority w:val="0"/>
    <w:rPr>
      <w:rFonts w:ascii="Calibri" w:hAnsi="Calibri" w:eastAsia="宋体" w:cs="Times New Roman"/>
      <w:i/>
      <w:iCs/>
      <w:color w:val="000000"/>
    </w:rPr>
  </w:style>
  <w:style w:type="character" w:customStyle="1" w:styleId="351">
    <w:name w:val="Intense Quote Char"/>
    <w:link w:val="204"/>
    <w:qFormat/>
    <w:locked/>
    <w:uiPriority w:val="0"/>
    <w:rPr>
      <w:b/>
      <w:i/>
      <w:color w:val="4F81BD"/>
      <w:sz w:val="22"/>
    </w:rPr>
  </w:style>
  <w:style w:type="character" w:customStyle="1" w:styleId="352">
    <w:name w:val="书籍标题1"/>
    <w:qFormat/>
    <w:uiPriority w:val="0"/>
    <w:rPr>
      <w:b/>
      <w:smallCaps/>
      <w:spacing w:val="5"/>
    </w:rPr>
  </w:style>
  <w:style w:type="character" w:customStyle="1" w:styleId="353">
    <w:name w:val="明显强调1"/>
    <w:qFormat/>
    <w:uiPriority w:val="0"/>
    <w:rPr>
      <w:b/>
      <w:i/>
      <w:color w:val="4F81BD"/>
    </w:rPr>
  </w:style>
  <w:style w:type="character" w:customStyle="1" w:styleId="354">
    <w:name w:val="textcontents"/>
    <w:qFormat/>
    <w:uiPriority w:val="0"/>
  </w:style>
  <w:style w:type="character" w:customStyle="1" w:styleId="355">
    <w:name w:val="不明显强调1"/>
    <w:qFormat/>
    <w:uiPriority w:val="0"/>
    <w:rPr>
      <w:i/>
      <w:color w:val="808080"/>
    </w:rPr>
  </w:style>
  <w:style w:type="character" w:customStyle="1" w:styleId="356">
    <w:name w:val="不明显参考1"/>
    <w:qFormat/>
    <w:uiPriority w:val="0"/>
    <w:rPr>
      <w:smallCaps/>
      <w:color w:val="C0504D"/>
      <w:u w:val="single"/>
    </w:rPr>
  </w:style>
  <w:style w:type="character" w:customStyle="1" w:styleId="357">
    <w:name w:val="批注文字 Char Char"/>
    <w:qFormat/>
    <w:uiPriority w:val="0"/>
    <w:rPr>
      <w:rFonts w:ascii="宋体" w:hAnsi="Times New Roman" w:eastAsia="宋体"/>
      <w:sz w:val="20"/>
    </w:rPr>
  </w:style>
  <w:style w:type="character" w:customStyle="1" w:styleId="358">
    <w:name w:val="明显参考1"/>
    <w:qFormat/>
    <w:uiPriority w:val="0"/>
    <w:rPr>
      <w:b/>
      <w:smallCaps/>
      <w:color w:val="C0504D"/>
      <w:spacing w:val="5"/>
      <w:u w:val="single"/>
    </w:rPr>
  </w:style>
  <w:style w:type="character" w:customStyle="1" w:styleId="359">
    <w:name w:val="Quote Char"/>
    <w:link w:val="205"/>
    <w:qFormat/>
    <w:locked/>
    <w:uiPriority w:val="0"/>
    <w:rPr>
      <w:i/>
      <w:color w:val="000000"/>
      <w:sz w:val="22"/>
    </w:rPr>
  </w:style>
  <w:style w:type="character" w:customStyle="1" w:styleId="360">
    <w:name w:val="Char Char8"/>
    <w:qFormat/>
    <w:uiPriority w:val="0"/>
    <w:rPr>
      <w:rFonts w:ascii="Arial" w:hAnsi="Arial" w:eastAsia="黑体"/>
      <w:b/>
      <w:bCs/>
      <w:kern w:val="2"/>
      <w:sz w:val="32"/>
      <w:szCs w:val="32"/>
      <w:lang w:val="en-US" w:eastAsia="zh-CN" w:bidi="ar-SA"/>
    </w:rPr>
  </w:style>
  <w:style w:type="character" w:customStyle="1" w:styleId="361">
    <w:name w:val="font161"/>
    <w:qFormat/>
    <w:uiPriority w:val="0"/>
    <w:rPr>
      <w:b/>
      <w:bCs/>
      <w:sz w:val="32"/>
      <w:szCs w:val="32"/>
    </w:rPr>
  </w:style>
  <w:style w:type="character" w:customStyle="1" w:styleId="362">
    <w:name w:val="Char Char2"/>
    <w:qFormat/>
    <w:uiPriority w:val="0"/>
    <w:rPr>
      <w:rFonts w:eastAsia="宋体"/>
      <w:kern w:val="2"/>
      <w:sz w:val="21"/>
      <w:szCs w:val="24"/>
      <w:lang w:val="en-US" w:eastAsia="zh-CN" w:bidi="ar-SA"/>
    </w:rPr>
  </w:style>
  <w:style w:type="character" w:customStyle="1" w:styleId="363">
    <w:name w:val="Char Char7"/>
    <w:link w:val="210"/>
    <w:qFormat/>
    <w:uiPriority w:val="0"/>
    <w:rPr>
      <w:rFonts w:ascii="Arial" w:hAnsi="Arial" w:eastAsia="黑体"/>
      <w:b/>
      <w:bCs/>
      <w:sz w:val="32"/>
      <w:szCs w:val="32"/>
    </w:rPr>
  </w:style>
  <w:style w:type="character" w:customStyle="1" w:styleId="364">
    <w:name w:val="无间隔 字符"/>
    <w:link w:val="218"/>
    <w:qFormat/>
    <w:uiPriority w:val="1"/>
    <w:rPr>
      <w:rFonts w:ascii="Calibri" w:hAnsi="Calibri" w:eastAsia="宋体" w:cs="Times New Roman"/>
      <w:sz w:val="22"/>
      <w:szCs w:val="22"/>
    </w:rPr>
  </w:style>
  <w:style w:type="character" w:customStyle="1" w:styleId="365">
    <w:name w:val="con"/>
    <w:qFormat/>
    <w:uiPriority w:val="0"/>
  </w:style>
  <w:style w:type="character" w:customStyle="1" w:styleId="366">
    <w:name w:val="正文缩进 字符"/>
    <w:link w:val="16"/>
    <w:qFormat/>
    <w:locked/>
    <w:uiPriority w:val="0"/>
    <w:rPr>
      <w:rFonts w:ascii="Calibri" w:hAnsi="Calibri" w:eastAsia="宋体" w:cs="Times New Roman"/>
      <w:kern w:val="2"/>
      <w:sz w:val="21"/>
      <w:szCs w:val="22"/>
    </w:rPr>
  </w:style>
  <w:style w:type="character" w:customStyle="1" w:styleId="367">
    <w:name w:val="Char Char35"/>
    <w:qFormat/>
    <w:uiPriority w:val="0"/>
    <w:rPr>
      <w:b/>
      <w:sz w:val="32"/>
    </w:rPr>
  </w:style>
  <w:style w:type="character" w:customStyle="1" w:styleId="368">
    <w:name w:val="Char Char22"/>
    <w:qFormat/>
    <w:uiPriority w:val="0"/>
    <w:rPr>
      <w:bCs/>
      <w:sz w:val="18"/>
    </w:rPr>
  </w:style>
  <w:style w:type="character" w:customStyle="1" w:styleId="369">
    <w:name w:val="Char Char32"/>
    <w:qFormat/>
    <w:uiPriority w:val="0"/>
    <w:rPr>
      <w:rFonts w:ascii="Arial" w:hAnsi="Arial" w:eastAsia="黑体"/>
      <w:b/>
      <w:bCs/>
      <w:sz w:val="24"/>
      <w:szCs w:val="24"/>
    </w:rPr>
  </w:style>
  <w:style w:type="character" w:customStyle="1" w:styleId="370">
    <w:name w:val="明显强调2"/>
    <w:qFormat/>
    <w:uiPriority w:val="0"/>
    <w:rPr>
      <w:b/>
      <w:bCs/>
      <w:i/>
      <w:iCs/>
      <w:color w:val="4F81BD"/>
    </w:rPr>
  </w:style>
  <w:style w:type="character" w:customStyle="1" w:styleId="371">
    <w:name w:val="日期 Char_0"/>
    <w:link w:val="219"/>
    <w:qFormat/>
    <w:uiPriority w:val="0"/>
    <w:rPr>
      <w:sz w:val="24"/>
    </w:rPr>
  </w:style>
  <w:style w:type="character" w:customStyle="1" w:styleId="372">
    <w:name w:val="Quote Char1"/>
    <w:qFormat/>
    <w:uiPriority w:val="0"/>
    <w:rPr>
      <w:i/>
      <w:iCs/>
      <w:color w:val="000000"/>
    </w:rPr>
  </w:style>
  <w:style w:type="character" w:customStyle="1" w:styleId="373">
    <w:name w:val="Char Char27"/>
    <w:qFormat/>
    <w:uiPriority w:val="0"/>
    <w:rPr>
      <w:rFonts w:ascii="宋体" w:hAnsi="MS Sans Serif"/>
      <w:color w:val="000000"/>
      <w:sz w:val="24"/>
    </w:rPr>
  </w:style>
  <w:style w:type="character" w:customStyle="1" w:styleId="374">
    <w:name w:val="Balloon Text Char"/>
    <w:semiHidden/>
    <w:qFormat/>
    <w:locked/>
    <w:uiPriority w:val="0"/>
    <w:rPr>
      <w:rFonts w:eastAsia="宋体"/>
      <w:sz w:val="18"/>
    </w:rPr>
  </w:style>
  <w:style w:type="character" w:customStyle="1" w:styleId="375">
    <w:name w:val="书籍标题2"/>
    <w:qFormat/>
    <w:uiPriority w:val="0"/>
    <w:rPr>
      <w:b/>
      <w:bCs/>
      <w:smallCaps/>
      <w:spacing w:val="5"/>
    </w:rPr>
  </w:style>
  <w:style w:type="character" w:customStyle="1" w:styleId="376">
    <w:name w:val="Char Char9"/>
    <w:qFormat/>
    <w:locked/>
    <w:uiPriority w:val="0"/>
    <w:rPr>
      <w:rFonts w:ascii="宋体" w:hAnsi="宋体" w:eastAsia="宋体"/>
      <w:kern w:val="2"/>
      <w:sz w:val="24"/>
      <w:lang w:val="en-US" w:eastAsia="zh-CN" w:bidi="ar-SA"/>
    </w:rPr>
  </w:style>
  <w:style w:type="character" w:customStyle="1" w:styleId="377">
    <w:name w:val="Char Char29"/>
    <w:qFormat/>
    <w:uiPriority w:val="0"/>
    <w:rPr>
      <w:rFonts w:ascii="Arial" w:hAnsi="Arial" w:eastAsia="黑体"/>
      <w:sz w:val="21"/>
      <w:szCs w:val="21"/>
    </w:rPr>
  </w:style>
  <w:style w:type="character" w:customStyle="1" w:styleId="378">
    <w:name w:val="不明显参考2"/>
    <w:qFormat/>
    <w:uiPriority w:val="0"/>
    <w:rPr>
      <w:smallCaps/>
      <w:color w:val="C0504D"/>
      <w:u w:val="single"/>
    </w:rPr>
  </w:style>
  <w:style w:type="character" w:customStyle="1" w:styleId="379">
    <w:name w:val="Intense Quote Char1"/>
    <w:qFormat/>
    <w:uiPriority w:val="0"/>
    <w:rPr>
      <w:b/>
      <w:bCs/>
      <w:i/>
      <w:iCs/>
      <w:color w:val="4F81BD"/>
    </w:rPr>
  </w:style>
  <w:style w:type="character" w:customStyle="1" w:styleId="380">
    <w:name w:val="release-day"/>
    <w:qFormat/>
    <w:uiPriority w:val="0"/>
    <w:rPr>
      <w:bdr w:val="single" w:color="BDEBB0" w:sz="6" w:space="0"/>
      <w:shd w:val="clear" w:color="auto" w:fill="F5FFF1"/>
    </w:rPr>
  </w:style>
  <w:style w:type="character" w:customStyle="1" w:styleId="381">
    <w:name w:val="Char Char33"/>
    <w:qFormat/>
    <w:uiPriority w:val="0"/>
    <w:rPr>
      <w:rFonts w:ascii="宋体" w:hAnsi="宋体" w:eastAsia="宋体"/>
      <w:b/>
      <w:sz w:val="24"/>
      <w:lang w:val="en-US" w:eastAsia="zh-CN" w:bidi="ar-SA"/>
    </w:rPr>
  </w:style>
  <w:style w:type="character" w:customStyle="1" w:styleId="382">
    <w:name w:val="Char Char24"/>
    <w:link w:val="220"/>
    <w:qFormat/>
    <w:uiPriority w:val="0"/>
    <w:rPr>
      <w:rFonts w:ascii="Arial" w:hAnsi="Arial" w:eastAsia="黑体"/>
      <w:b/>
      <w:bCs/>
      <w:sz w:val="32"/>
      <w:szCs w:val="32"/>
    </w:rPr>
  </w:style>
  <w:style w:type="character" w:customStyle="1" w:styleId="383">
    <w:name w:val="标题 2 Char_1"/>
    <w:qFormat/>
    <w:uiPriority w:val="0"/>
    <w:rPr>
      <w:rFonts w:ascii="Arial" w:hAnsi="Arial" w:eastAsia="黑体"/>
      <w:b/>
      <w:bCs/>
      <w:kern w:val="2"/>
      <w:sz w:val="32"/>
      <w:szCs w:val="32"/>
    </w:rPr>
  </w:style>
  <w:style w:type="character" w:customStyle="1" w:styleId="384">
    <w:name w:val="副标题 Char2"/>
    <w:qFormat/>
    <w:uiPriority w:val="0"/>
    <w:rPr>
      <w:rFonts w:ascii="Cambria" w:hAnsi="Cambria" w:cs="Times New Roman"/>
      <w:b/>
      <w:bCs/>
      <w:kern w:val="28"/>
      <w:sz w:val="32"/>
      <w:szCs w:val="32"/>
    </w:rPr>
  </w:style>
  <w:style w:type="character" w:customStyle="1" w:styleId="385">
    <w:name w:val="Char Char23"/>
    <w:qFormat/>
    <w:uiPriority w:val="0"/>
    <w:rPr>
      <w:b/>
      <w:sz w:val="32"/>
    </w:rPr>
  </w:style>
  <w:style w:type="character" w:customStyle="1" w:styleId="386">
    <w:name w:val="要点_0"/>
    <w:qFormat/>
    <w:uiPriority w:val="0"/>
    <w:rPr>
      <w:rFonts w:ascii="Calibri" w:hAnsi="Calibri"/>
      <w:b/>
      <w:bCs/>
      <w:lang w:val="en-US" w:eastAsia="zh-CN" w:bidi="ar-SA"/>
    </w:rPr>
  </w:style>
  <w:style w:type="character" w:customStyle="1" w:styleId="387">
    <w:name w:val="标题 Char2"/>
    <w:qFormat/>
    <w:uiPriority w:val="0"/>
    <w:rPr>
      <w:rFonts w:ascii="Cambria" w:hAnsi="Cambria" w:cs="Times New Roman"/>
      <w:b/>
      <w:bCs/>
      <w:kern w:val="2"/>
      <w:sz w:val="32"/>
      <w:szCs w:val="32"/>
    </w:rPr>
  </w:style>
  <w:style w:type="character" w:customStyle="1" w:styleId="388">
    <w:name w:val="Char Char30"/>
    <w:qFormat/>
    <w:uiPriority w:val="0"/>
    <w:rPr>
      <w:rFonts w:ascii="Arial" w:hAnsi="Arial" w:eastAsia="黑体"/>
      <w:sz w:val="24"/>
      <w:szCs w:val="24"/>
    </w:rPr>
  </w:style>
  <w:style w:type="character" w:customStyle="1" w:styleId="389">
    <w:name w:val="num"/>
    <w:qFormat/>
    <w:uiPriority w:val="0"/>
    <w:rPr>
      <w:b/>
      <w:color w:val="FF7800"/>
    </w:rPr>
  </w:style>
  <w:style w:type="character" w:customStyle="1" w:styleId="390">
    <w:name w:val="Char Char28"/>
    <w:qFormat/>
    <w:uiPriority w:val="0"/>
    <w:rPr>
      <w:szCs w:val="24"/>
      <w:shd w:val="clear" w:color="auto" w:fill="000080"/>
      <w:lang w:bidi="ar-SA"/>
    </w:rPr>
  </w:style>
  <w:style w:type="character" w:customStyle="1" w:styleId="391">
    <w:name w:val="明显参考2"/>
    <w:qFormat/>
    <w:uiPriority w:val="0"/>
    <w:rPr>
      <w:b/>
      <w:bCs/>
      <w:smallCaps/>
      <w:color w:val="C0504D"/>
      <w:spacing w:val="5"/>
      <w:u w:val="single"/>
    </w:rPr>
  </w:style>
  <w:style w:type="character" w:customStyle="1" w:styleId="392">
    <w:name w:val="Char Char31"/>
    <w:qFormat/>
    <w:uiPriority w:val="0"/>
    <w:rPr>
      <w:b/>
      <w:bCs/>
      <w:sz w:val="24"/>
      <w:szCs w:val="24"/>
    </w:rPr>
  </w:style>
  <w:style w:type="character" w:customStyle="1" w:styleId="393">
    <w:name w:val="Char Char34"/>
    <w:qFormat/>
    <w:uiPriority w:val="0"/>
    <w:rPr>
      <w:rFonts w:ascii="Arial" w:hAnsi="Arial" w:eastAsia="黑体"/>
      <w:sz w:val="28"/>
      <w:lang w:val="en-US" w:eastAsia="zh-CN" w:bidi="ar-SA"/>
    </w:rPr>
  </w:style>
  <w:style w:type="character" w:customStyle="1" w:styleId="394">
    <w:name w:val="legend"/>
    <w:qFormat/>
    <w:uiPriority w:val="0"/>
    <w:rPr>
      <w:rFonts w:hint="default" w:ascii="Arial" w:hAnsi="Arial" w:cs="Arial"/>
      <w:b/>
      <w:color w:val="73B304"/>
      <w:sz w:val="21"/>
      <w:szCs w:val="21"/>
      <w:shd w:val="clear" w:color="auto" w:fill="FFFFFF"/>
    </w:rPr>
  </w:style>
  <w:style w:type="character" w:customStyle="1" w:styleId="395">
    <w:name w:val="Title Char1"/>
    <w:qFormat/>
    <w:uiPriority w:val="0"/>
    <w:rPr>
      <w:rFonts w:ascii="Cambria" w:hAnsi="Cambria" w:cs="Times New Roman"/>
      <w:b/>
      <w:bCs/>
      <w:sz w:val="32"/>
      <w:szCs w:val="32"/>
    </w:rPr>
  </w:style>
  <w:style w:type="character" w:customStyle="1" w:styleId="396">
    <w:name w:val="不明显强调2"/>
    <w:qFormat/>
    <w:uiPriority w:val="0"/>
    <w:rPr>
      <w:i/>
      <w:iCs/>
      <w:color w:val="808080"/>
    </w:rPr>
  </w:style>
  <w:style w:type="character" w:customStyle="1" w:styleId="397">
    <w:name w:val="Char Char25"/>
    <w:qFormat/>
    <w:uiPriority w:val="0"/>
    <w:rPr>
      <w:rFonts w:ascii="黑体" w:eastAsia="黑体"/>
      <w:sz w:val="52"/>
    </w:rPr>
  </w:style>
  <w:style w:type="character" w:customStyle="1" w:styleId="398">
    <w:name w:val="Subtitle Char1"/>
    <w:qFormat/>
    <w:uiPriority w:val="0"/>
    <w:rPr>
      <w:rFonts w:ascii="Cambria" w:hAnsi="Cambria" w:cs="Times New Roman"/>
      <w:b/>
      <w:bCs/>
      <w:kern w:val="28"/>
      <w:sz w:val="32"/>
      <w:szCs w:val="32"/>
    </w:rPr>
  </w:style>
  <w:style w:type="character" w:customStyle="1" w:styleId="399">
    <w:name w:val="Blockquote Char Char"/>
    <w:qFormat/>
    <w:uiPriority w:val="0"/>
    <w:rPr>
      <w:sz w:val="24"/>
    </w:rPr>
  </w:style>
  <w:style w:type="character" w:customStyle="1" w:styleId="400">
    <w:name w:val="Char Char37"/>
    <w:qFormat/>
    <w:uiPriority w:val="0"/>
    <w:rPr>
      <w:rFonts w:ascii="黑体" w:eastAsia="黑体"/>
      <w:sz w:val="52"/>
    </w:rPr>
  </w:style>
  <w:style w:type="character" w:customStyle="1" w:styleId="401">
    <w:name w:val="Char Char26"/>
    <w:qFormat/>
    <w:uiPriority w:val="0"/>
    <w:rPr>
      <w:rFonts w:ascii="宋体"/>
      <w:b/>
      <w:bCs/>
      <w:sz w:val="28"/>
      <w:lang w:bidi="ar-SA"/>
    </w:rPr>
  </w:style>
  <w:style w:type="character" w:customStyle="1" w:styleId="402">
    <w:name w:val="Char Char36"/>
    <w:qFormat/>
    <w:uiPriority w:val="0"/>
    <w:rPr>
      <w:rFonts w:ascii="Arial" w:hAnsi="Arial" w:eastAsia="黑体"/>
      <w:b/>
      <w:sz w:val="36"/>
      <w:lang w:val="en-US" w:eastAsia="zh-CN" w:bidi="ar-SA"/>
    </w:rPr>
  </w:style>
  <w:style w:type="character" w:customStyle="1" w:styleId="403">
    <w:name w:val="Char Char3"/>
    <w:qFormat/>
    <w:uiPriority w:val="0"/>
    <w:rPr>
      <w:rFonts w:ascii="宋体" w:hAnsi="Courier New" w:eastAsia="宋体" w:cs="Courier New"/>
      <w:kern w:val="2"/>
      <w:sz w:val="21"/>
      <w:szCs w:val="21"/>
      <w:lang w:val="en-US" w:eastAsia="zh-CN" w:bidi="ar-SA"/>
    </w:rPr>
  </w:style>
  <w:style w:type="character" w:customStyle="1" w:styleId="40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05">
    <w:name w:val="正文2 Char"/>
    <w:link w:val="197"/>
    <w:qFormat/>
    <w:uiPriority w:val="0"/>
    <w:rPr>
      <w:rFonts w:ascii="宋体" w:hAnsi="Times New Roman" w:eastAsia="宋体" w:cs="Times New Roman"/>
      <w:sz w:val="24"/>
    </w:rPr>
  </w:style>
  <w:style w:type="character" w:customStyle="1" w:styleId="406">
    <w:name w:val="正文文本 (2)_"/>
    <w:link w:val="238"/>
    <w:qFormat/>
    <w:locked/>
    <w:uiPriority w:val="99"/>
    <w:rPr>
      <w:rFonts w:ascii="MingLiU" w:eastAsia="MingLiU" w:cs="MingLiU"/>
      <w:spacing w:val="20"/>
      <w:sz w:val="22"/>
      <w:shd w:val="clear" w:color="auto" w:fill="FFFFFF"/>
    </w:rPr>
  </w:style>
  <w:style w:type="character" w:customStyle="1" w:styleId="407">
    <w:name w:val="正文文本 (2) + 间距 0 pt5"/>
    <w:qFormat/>
    <w:uiPriority w:val="99"/>
    <w:rPr>
      <w:rFonts w:ascii="MingLiU" w:eastAsia="MingLiU" w:cs="MingLiU"/>
      <w:spacing w:val="0"/>
      <w:sz w:val="22"/>
      <w:shd w:val="clear" w:color="auto" w:fill="FFFFFF"/>
    </w:rPr>
  </w:style>
  <w:style w:type="character" w:customStyle="1" w:styleId="408">
    <w:name w:val="NormalCharacter"/>
    <w:qFormat/>
    <w:uiPriority w:val="0"/>
  </w:style>
  <w:style w:type="character" w:customStyle="1" w:styleId="409">
    <w:name w:val="标题 1 字符1"/>
    <w:qFormat/>
    <w:uiPriority w:val="0"/>
    <w:rPr>
      <w:b/>
      <w:bCs/>
      <w:kern w:val="44"/>
      <w:sz w:val="32"/>
      <w:szCs w:val="44"/>
    </w:rPr>
  </w:style>
  <w:style w:type="character" w:customStyle="1" w:styleId="410">
    <w:name w:val="正文文本缩进 字符"/>
    <w:qFormat/>
    <w:uiPriority w:val="0"/>
    <w:rPr>
      <w:rFonts w:ascii="宋体" w:hAnsi="宋体"/>
      <w:bCs/>
      <w:kern w:val="2"/>
      <w:sz w:val="28"/>
      <w:szCs w:val="32"/>
    </w:rPr>
  </w:style>
  <w:style w:type="character" w:customStyle="1" w:styleId="411">
    <w:name w:val="批注主题 字符"/>
    <w:qFormat/>
    <w:uiPriority w:val="99"/>
  </w:style>
  <w:style w:type="character" w:customStyle="1" w:styleId="412">
    <w:name w:val="正文文本 2 字符"/>
    <w:qFormat/>
    <w:uiPriority w:val="99"/>
    <w:rPr>
      <w:rFonts w:ascii="宋体"/>
      <w:spacing w:val="-20"/>
      <w:kern w:val="2"/>
      <w:sz w:val="28"/>
    </w:rPr>
  </w:style>
  <w:style w:type="character" w:customStyle="1" w:styleId="413">
    <w:name w:val="文档结构图 字符"/>
    <w:semiHidden/>
    <w:qFormat/>
    <w:uiPriority w:val="99"/>
    <w:rPr>
      <w:rFonts w:ascii="宋体" w:hAnsi="Calibri" w:eastAsia="宋体" w:cs="Calibri"/>
      <w:kern w:val="2"/>
      <w:sz w:val="18"/>
      <w:szCs w:val="18"/>
    </w:rPr>
  </w:style>
  <w:style w:type="character" w:customStyle="1" w:styleId="414">
    <w:name w:val="日期 字符"/>
    <w:semiHidden/>
    <w:qFormat/>
    <w:uiPriority w:val="99"/>
    <w:rPr>
      <w:rFonts w:ascii="Calibri" w:hAnsi="Calibri" w:eastAsia="宋体" w:cs="Calibri"/>
      <w:kern w:val="2"/>
      <w:sz w:val="21"/>
      <w:szCs w:val="21"/>
    </w:rPr>
  </w:style>
  <w:style w:type="character" w:customStyle="1" w:styleId="415">
    <w:name w:val="批注框文本 字符"/>
    <w:semiHidden/>
    <w:qFormat/>
    <w:uiPriority w:val="99"/>
    <w:rPr>
      <w:rFonts w:ascii="Calibri" w:hAnsi="Calibri" w:cs="Calibri"/>
      <w:kern w:val="2"/>
      <w:sz w:val="18"/>
      <w:szCs w:val="18"/>
    </w:rPr>
  </w:style>
  <w:style w:type="character" w:customStyle="1" w:styleId="416">
    <w:name w:val="正文文本 字符"/>
    <w:qFormat/>
    <w:uiPriority w:val="0"/>
    <w:rPr>
      <w:kern w:val="2"/>
      <w:sz w:val="21"/>
      <w:szCs w:val="24"/>
    </w:rPr>
  </w:style>
  <w:style w:type="character" w:customStyle="1" w:styleId="417">
    <w:name w:val="标题 4 字符"/>
    <w:qFormat/>
    <w:uiPriority w:val="9"/>
    <w:rPr>
      <w:rFonts w:ascii="Arial" w:hAnsi="Arial"/>
      <w:b/>
      <w:bCs/>
      <w:kern w:val="2"/>
      <w:sz w:val="21"/>
      <w:szCs w:val="28"/>
    </w:rPr>
  </w:style>
  <w:style w:type="character" w:customStyle="1" w:styleId="418">
    <w:name w:val="纯文本 字符"/>
    <w:qFormat/>
    <w:uiPriority w:val="99"/>
    <w:rPr>
      <w:rFonts w:ascii="宋体" w:hAnsi="Courier New" w:cs="Courier New"/>
      <w:kern w:val="2"/>
      <w:sz w:val="21"/>
      <w:szCs w:val="21"/>
    </w:rPr>
  </w:style>
  <w:style w:type="character" w:customStyle="1" w:styleId="419">
    <w:name w:val="正文文本缩进 2 字符1"/>
    <w:qFormat/>
    <w:uiPriority w:val="0"/>
    <w:rPr>
      <w:rFonts w:ascii="宋体" w:hAnsi="MS Sans Serif"/>
      <w:bCs/>
      <w:spacing w:val="12"/>
      <w:sz w:val="24"/>
    </w:rPr>
  </w:style>
  <w:style w:type="character" w:customStyle="1" w:styleId="420">
    <w:name w:val="标题 1 字符"/>
    <w:qFormat/>
    <w:uiPriority w:val="9"/>
    <w:rPr>
      <w:rFonts w:ascii="宋体" w:hAnsi="Calibri" w:cs="Calibri"/>
      <w:kern w:val="2"/>
      <w:sz w:val="44"/>
      <w:szCs w:val="21"/>
    </w:rPr>
  </w:style>
  <w:style w:type="character" w:customStyle="1" w:styleId="421">
    <w:name w:val="文档结构图 字符1"/>
    <w:qFormat/>
    <w:uiPriority w:val="0"/>
    <w:rPr>
      <w:bCs/>
      <w:kern w:val="2"/>
      <w:sz w:val="21"/>
      <w:szCs w:val="32"/>
      <w:shd w:val="clear" w:color="auto" w:fill="000080"/>
    </w:rPr>
  </w:style>
  <w:style w:type="character" w:customStyle="1" w:styleId="422">
    <w:name w:val="明显引用 字符"/>
    <w:qFormat/>
    <w:uiPriority w:val="0"/>
    <w:rPr>
      <w:b/>
      <w:bCs/>
      <w:i/>
      <w:iCs/>
      <w:color w:val="4F81BD"/>
      <w:kern w:val="2"/>
      <w:sz w:val="21"/>
      <w:szCs w:val="22"/>
    </w:rPr>
  </w:style>
  <w:style w:type="character" w:customStyle="1" w:styleId="423">
    <w:name w:val="标题 8 字符"/>
    <w:qFormat/>
    <w:uiPriority w:val="9"/>
    <w:rPr>
      <w:rFonts w:ascii="宋体" w:hAnsi="宋体" w:eastAsia="黑体"/>
      <w:kern w:val="2"/>
      <w:sz w:val="32"/>
      <w:szCs w:val="32"/>
    </w:rPr>
  </w:style>
  <w:style w:type="character" w:customStyle="1" w:styleId="424">
    <w:name w:val="标题 3 字符"/>
    <w:qFormat/>
    <w:uiPriority w:val="9"/>
    <w:rPr>
      <w:b/>
      <w:bCs/>
      <w:kern w:val="2"/>
      <w:sz w:val="24"/>
      <w:szCs w:val="32"/>
    </w:rPr>
  </w:style>
  <w:style w:type="character" w:customStyle="1" w:styleId="425">
    <w:name w:val="标题 字符"/>
    <w:qFormat/>
    <w:uiPriority w:val="10"/>
    <w:rPr>
      <w:rFonts w:ascii="宋体" w:hAnsi="宋体" w:eastAsia="黑体"/>
      <w:b/>
      <w:smallCaps/>
      <w:snapToGrid w:val="0"/>
      <w:kern w:val="2"/>
      <w:sz w:val="44"/>
      <w:szCs w:val="24"/>
    </w:rPr>
  </w:style>
  <w:style w:type="character" w:customStyle="1" w:styleId="426">
    <w:name w:val="正文文本 3 字符"/>
    <w:qFormat/>
    <w:uiPriority w:val="99"/>
    <w:rPr>
      <w:rFonts w:ascii="仿宋_GB2312" w:hAnsi="宋体" w:eastAsia="仿宋_GB2312"/>
      <w:bCs/>
      <w:color w:val="000000"/>
      <w:kern w:val="2"/>
      <w:sz w:val="24"/>
      <w:szCs w:val="32"/>
    </w:rPr>
  </w:style>
  <w:style w:type="character" w:customStyle="1" w:styleId="427">
    <w:name w:val="标题 2 字符"/>
    <w:qFormat/>
    <w:uiPriority w:val="9"/>
    <w:rPr>
      <w:rFonts w:ascii="Arial" w:hAnsi="Arial" w:eastAsia="黑体"/>
      <w:b/>
      <w:bCs/>
      <w:kern w:val="2"/>
      <w:sz w:val="32"/>
      <w:szCs w:val="32"/>
    </w:rPr>
  </w:style>
  <w:style w:type="character" w:customStyle="1" w:styleId="428">
    <w:name w:val="页脚 字符1"/>
    <w:qFormat/>
    <w:uiPriority w:val="99"/>
    <w:rPr>
      <w:kern w:val="2"/>
      <w:sz w:val="18"/>
      <w:szCs w:val="18"/>
    </w:rPr>
  </w:style>
  <w:style w:type="character" w:customStyle="1" w:styleId="429">
    <w:name w:val="批注框文本 字符1"/>
    <w:qFormat/>
    <w:uiPriority w:val="0"/>
    <w:rPr>
      <w:kern w:val="2"/>
      <w:sz w:val="18"/>
    </w:rPr>
  </w:style>
  <w:style w:type="character" w:customStyle="1" w:styleId="430">
    <w:name w:val="引用 字符"/>
    <w:qFormat/>
    <w:uiPriority w:val="0"/>
    <w:rPr>
      <w:i/>
      <w:iCs/>
      <w:color w:val="000000"/>
      <w:kern w:val="2"/>
      <w:sz w:val="21"/>
      <w:szCs w:val="22"/>
    </w:rPr>
  </w:style>
  <w:style w:type="character" w:customStyle="1" w:styleId="431">
    <w:name w:val="日期 字符1"/>
    <w:qFormat/>
    <w:uiPriority w:val="0"/>
    <w:rPr>
      <w:kern w:val="2"/>
      <w:sz w:val="21"/>
      <w:szCs w:val="24"/>
    </w:rPr>
  </w:style>
  <w:style w:type="character" w:customStyle="1" w:styleId="432">
    <w:name w:val="称呼 字符"/>
    <w:qFormat/>
    <w:uiPriority w:val="0"/>
    <w:rPr>
      <w:rFonts w:ascii="仿宋_GB2312" w:eastAsia="仿宋_GB2312"/>
      <w:kern w:val="2"/>
      <w:sz w:val="28"/>
    </w:rPr>
  </w:style>
  <w:style w:type="character" w:customStyle="1" w:styleId="433">
    <w:name w:val="页脚 字符"/>
    <w:qFormat/>
    <w:uiPriority w:val="99"/>
    <w:rPr>
      <w:rFonts w:ascii="Calibri" w:hAnsi="Calibri" w:eastAsia="宋体" w:cs="Times New Roman"/>
      <w:kern w:val="2"/>
      <w:sz w:val="18"/>
      <w:szCs w:val="18"/>
    </w:rPr>
  </w:style>
  <w:style w:type="character" w:customStyle="1" w:styleId="434">
    <w:name w:val="页眉 字符"/>
    <w:qFormat/>
    <w:uiPriority w:val="99"/>
    <w:rPr>
      <w:rFonts w:ascii="Calibri" w:hAnsi="Calibri" w:cs="Calibri"/>
      <w:kern w:val="2"/>
      <w:sz w:val="18"/>
      <w:szCs w:val="18"/>
    </w:rPr>
  </w:style>
  <w:style w:type="character" w:customStyle="1" w:styleId="435">
    <w:name w:val="标题 7 字符"/>
    <w:qFormat/>
    <w:uiPriority w:val="9"/>
    <w:rPr>
      <w:rFonts w:ascii="Times New Roman" w:hAnsi="Times New Roman"/>
      <w:b/>
      <w:bCs/>
      <w:kern w:val="2"/>
      <w:sz w:val="30"/>
      <w:szCs w:val="18"/>
    </w:rPr>
  </w:style>
  <w:style w:type="character" w:customStyle="1" w:styleId="436">
    <w:name w:val="页眉 字符1"/>
    <w:qFormat/>
    <w:uiPriority w:val="99"/>
    <w:rPr>
      <w:spacing w:val="-20"/>
      <w:kern w:val="2"/>
      <w:sz w:val="18"/>
      <w:szCs w:val="18"/>
    </w:rPr>
  </w:style>
  <w:style w:type="character" w:customStyle="1" w:styleId="437">
    <w:name w:val="标题 9 字符"/>
    <w:qFormat/>
    <w:uiPriority w:val="9"/>
    <w:rPr>
      <w:rFonts w:ascii="Cambria" w:hAnsi="Cambria"/>
      <w:kern w:val="2"/>
      <w:sz w:val="21"/>
      <w:szCs w:val="21"/>
    </w:rPr>
  </w:style>
  <w:style w:type="character" w:customStyle="1" w:styleId="438">
    <w:name w:val="正文文本缩进 3 字符"/>
    <w:qFormat/>
    <w:uiPriority w:val="99"/>
    <w:rPr>
      <w:rFonts w:ascii="宋体" w:hAnsi="MS Sans Serif"/>
      <w:bCs/>
      <w:color w:val="000000"/>
      <w:sz w:val="24"/>
    </w:rPr>
  </w:style>
  <w:style w:type="character" w:customStyle="1" w:styleId="439">
    <w:name w:val="脚注文本 字符"/>
    <w:qFormat/>
    <w:uiPriority w:val="0"/>
    <w:rPr>
      <w:bCs/>
      <w:sz w:val="18"/>
    </w:rPr>
  </w:style>
  <w:style w:type="character" w:customStyle="1" w:styleId="440">
    <w:name w:val="批注文字 字符"/>
    <w:qFormat/>
    <w:uiPriority w:val="99"/>
    <w:rPr>
      <w:sz w:val="24"/>
    </w:rPr>
  </w:style>
  <w:style w:type="character" w:customStyle="1" w:styleId="441">
    <w:name w:val="副标题 字符"/>
    <w:qFormat/>
    <w:uiPriority w:val="0"/>
    <w:rPr>
      <w:rFonts w:ascii="Arial" w:hAnsi="Arial"/>
      <w:b/>
      <w:bCs/>
      <w:kern w:val="28"/>
      <w:sz w:val="32"/>
      <w:szCs w:val="32"/>
    </w:rPr>
  </w:style>
  <w:style w:type="character" w:customStyle="1" w:styleId="442">
    <w:name w:val="正文文本缩进 2 字符"/>
    <w:qFormat/>
    <w:uiPriority w:val="99"/>
    <w:rPr>
      <w:rFonts w:ascii="宋体" w:hAnsi="宋体"/>
      <w:kern w:val="2"/>
      <w:sz w:val="24"/>
    </w:rPr>
  </w:style>
  <w:style w:type="character" w:customStyle="1" w:styleId="443">
    <w:name w:val="HTML 预设格式 字符"/>
    <w:link w:val="60"/>
    <w:qFormat/>
    <w:uiPriority w:val="99"/>
    <w:rPr>
      <w:rFonts w:ascii="宋体" w:hAnsi="宋体" w:cs="宋体"/>
      <w:sz w:val="24"/>
      <w:szCs w:val="24"/>
    </w:rPr>
  </w:style>
  <w:style w:type="character" w:customStyle="1" w:styleId="444">
    <w:name w:val="标题 6 字符"/>
    <w:qFormat/>
    <w:uiPriority w:val="9"/>
    <w:rPr>
      <w:rFonts w:ascii="Times New Roman" w:hAnsi="Times New Roman"/>
      <w:b/>
      <w:bCs/>
      <w:kern w:val="2"/>
      <w:sz w:val="30"/>
      <w:szCs w:val="18"/>
    </w:rPr>
  </w:style>
  <w:style w:type="character" w:customStyle="1" w:styleId="445">
    <w:name w:val="标题 5 字符"/>
    <w:qFormat/>
    <w:uiPriority w:val="9"/>
    <w:rPr>
      <w:b/>
      <w:bCs/>
      <w:kern w:val="2"/>
      <w:sz w:val="28"/>
      <w:szCs w:val="28"/>
    </w:rPr>
  </w:style>
  <w:style w:type="character" w:customStyle="1" w:styleId="446">
    <w:name w:val="HTML 预设格式 Char"/>
    <w:basedOn w:val="69"/>
    <w:qFormat/>
    <w:uiPriority w:val="0"/>
    <w:rPr>
      <w:rFonts w:ascii="Courier New" w:hAnsi="Courier New" w:eastAsia="宋体" w:cs="Courier New"/>
      <w:kern w:val="2"/>
    </w:rPr>
  </w:style>
  <w:style w:type="character" w:customStyle="1" w:styleId="447">
    <w:name w:val="正文首行缩进 2 字符"/>
    <w:basedOn w:val="271"/>
    <w:link w:val="66"/>
    <w:semiHidden/>
    <w:qFormat/>
    <w:uiPriority w:val="99"/>
    <w:rPr>
      <w:rFonts w:ascii="Times New Roman" w:hAnsi="Times New Roman" w:eastAsia="宋体" w:cs="Times New Roman"/>
      <w:kern w:val="2"/>
      <w:sz w:val="21"/>
      <w:szCs w:val="22"/>
    </w:rPr>
  </w:style>
  <w:style w:type="character" w:customStyle="1" w:styleId="448">
    <w:name w:val="标题 3 Char"/>
    <w:qFormat/>
    <w:uiPriority w:val="0"/>
    <w:rPr>
      <w:rFonts w:ascii="黑体" w:hAnsi="Calibri" w:eastAsia="黑体"/>
      <w:kern w:val="2"/>
      <w:sz w:val="28"/>
    </w:rPr>
  </w:style>
  <w:style w:type="character" w:customStyle="1" w:styleId="449">
    <w:name w:val="标题 1 Char"/>
    <w:qFormat/>
    <w:uiPriority w:val="0"/>
    <w:rPr>
      <w:rFonts w:eastAsia="宋体"/>
      <w:b/>
      <w:kern w:val="44"/>
      <w:sz w:val="44"/>
    </w:rPr>
  </w:style>
  <w:style w:type="character" w:customStyle="1" w:styleId="450">
    <w:name w:val="标题 8 Char"/>
    <w:qFormat/>
    <w:uiPriority w:val="0"/>
    <w:rPr>
      <w:rFonts w:ascii="Arial" w:hAnsi="Arial" w:eastAsia="黑体"/>
      <w:sz w:val="24"/>
    </w:rPr>
  </w:style>
  <w:style w:type="character" w:customStyle="1" w:styleId="451">
    <w:name w:val="页脚 Char"/>
    <w:qFormat/>
    <w:uiPriority w:val="99"/>
    <w:rPr>
      <w:rFonts w:ascii="Calibri" w:hAnsi="Calibri" w:eastAsia="宋体"/>
      <w:kern w:val="2"/>
      <w:sz w:val="18"/>
      <w:szCs w:val="22"/>
    </w:rPr>
  </w:style>
  <w:style w:type="character" w:customStyle="1" w:styleId="452">
    <w:name w:val="标题 9 Char"/>
    <w:qFormat/>
    <w:uiPriority w:val="0"/>
    <w:rPr>
      <w:rFonts w:ascii="Arial" w:hAnsi="Arial" w:eastAsia="黑体"/>
      <w:sz w:val="21"/>
      <w:szCs w:val="21"/>
    </w:rPr>
  </w:style>
  <w:style w:type="character" w:customStyle="1" w:styleId="453">
    <w:name w:val="style_kwd"/>
    <w:basedOn w:val="69"/>
    <w:qFormat/>
    <w:uiPriority w:val="0"/>
  </w:style>
  <w:style w:type="character" w:customStyle="1" w:styleId="454">
    <w:name w:val="页眉 Char"/>
    <w:qFormat/>
    <w:uiPriority w:val="0"/>
    <w:rPr>
      <w:rFonts w:eastAsia="宋体"/>
      <w:kern w:val="2"/>
      <w:sz w:val="18"/>
    </w:rPr>
  </w:style>
  <w:style w:type="character" w:customStyle="1" w:styleId="455">
    <w:name w:val="尾注文本 字符1"/>
    <w:link w:val="38"/>
    <w:qFormat/>
    <w:uiPriority w:val="0"/>
    <w:rPr>
      <w:rFonts w:ascii="Calibri" w:hAnsi="Calibri" w:eastAsia="宋体"/>
      <w:kern w:val="2"/>
      <w:sz w:val="21"/>
      <w:szCs w:val="22"/>
    </w:rPr>
  </w:style>
  <w:style w:type="character" w:customStyle="1" w:styleId="456">
    <w:name w:val="日期 Char"/>
    <w:qFormat/>
    <w:uiPriority w:val="0"/>
    <w:rPr>
      <w:rFonts w:eastAsia="宋体"/>
      <w:kern w:val="2"/>
      <w:sz w:val="21"/>
    </w:rPr>
  </w:style>
  <w:style w:type="character" w:customStyle="1" w:styleId="457">
    <w:name w:val="批注文字 Char"/>
    <w:qFormat/>
    <w:uiPriority w:val="0"/>
    <w:rPr>
      <w:sz w:val="24"/>
    </w:rPr>
  </w:style>
  <w:style w:type="character" w:customStyle="1" w:styleId="458">
    <w:name w:val="正文文本缩进 Char"/>
    <w:qFormat/>
    <w:uiPriority w:val="0"/>
    <w:rPr>
      <w:rFonts w:eastAsia="宋体"/>
      <w:kern w:val="2"/>
      <w:sz w:val="21"/>
    </w:rPr>
  </w:style>
  <w:style w:type="character" w:customStyle="1" w:styleId="459">
    <w:name w:val="标题 5 Char"/>
    <w:qFormat/>
    <w:uiPriority w:val="9"/>
    <w:rPr>
      <w:rFonts w:eastAsia="宋体"/>
      <w:b/>
      <w:bCs/>
      <w:kern w:val="2"/>
      <w:sz w:val="28"/>
      <w:szCs w:val="28"/>
    </w:rPr>
  </w:style>
  <w:style w:type="character" w:customStyle="1" w:styleId="460">
    <w:name w:val="批注主题 Char"/>
    <w:qFormat/>
    <w:uiPriority w:val="99"/>
    <w:rPr>
      <w:rFonts w:eastAsia="宋体"/>
      <w:kern w:val="2"/>
      <w:sz w:val="21"/>
    </w:rPr>
  </w:style>
  <w:style w:type="character" w:customStyle="1" w:styleId="461">
    <w:name w:val="文档结构图 Char"/>
    <w:qFormat/>
    <w:uiPriority w:val="0"/>
    <w:rPr>
      <w:rFonts w:ascii="宋体" w:hAnsi="Calibri" w:eastAsia="宋体" w:cs="宋体"/>
      <w:kern w:val="2"/>
      <w:sz w:val="18"/>
      <w:szCs w:val="18"/>
    </w:rPr>
  </w:style>
  <w:style w:type="character" w:customStyle="1" w:styleId="462">
    <w:name w:val="标题 7 Char"/>
    <w:qFormat/>
    <w:uiPriority w:val="0"/>
    <w:rPr>
      <w:rFonts w:eastAsia="宋体"/>
      <w:b/>
      <w:bCs/>
      <w:sz w:val="24"/>
    </w:rPr>
  </w:style>
  <w:style w:type="character" w:customStyle="1" w:styleId="463">
    <w:name w:val="正文首行缩进 Char"/>
    <w:qFormat/>
    <w:uiPriority w:val="0"/>
    <w:rPr>
      <w:rFonts w:eastAsia="宋体"/>
      <w:kern w:val="2"/>
      <w:sz w:val="21"/>
      <w:szCs w:val="24"/>
      <w:lang w:val="en-US" w:eastAsia="zh-CN" w:bidi="ar-SA"/>
    </w:rPr>
  </w:style>
  <w:style w:type="character" w:customStyle="1" w:styleId="464">
    <w:name w:val="正文文本 3 Char"/>
    <w:qFormat/>
    <w:uiPriority w:val="0"/>
    <w:rPr>
      <w:rFonts w:ascii="宋体" w:hAnsi="Calibri" w:eastAsia="宋体"/>
      <w:kern w:val="2"/>
      <w:sz w:val="24"/>
    </w:rPr>
  </w:style>
  <w:style w:type="character" w:customStyle="1" w:styleId="465">
    <w:name w:val="标题 2 Char"/>
    <w:qFormat/>
    <w:uiPriority w:val="0"/>
    <w:rPr>
      <w:rFonts w:ascii="Arial" w:hAnsi="Arial" w:eastAsia="黑体"/>
      <w:b/>
      <w:kern w:val="2"/>
      <w:sz w:val="32"/>
    </w:rPr>
  </w:style>
  <w:style w:type="character" w:customStyle="1" w:styleId="466">
    <w:name w:val="正文文本缩进 3 Char"/>
    <w:qFormat/>
    <w:uiPriority w:val="0"/>
    <w:rPr>
      <w:rFonts w:ascii="Calibri" w:hAnsi="Calibri" w:eastAsia="宋体"/>
      <w:kern w:val="2"/>
      <w:sz w:val="16"/>
      <w:szCs w:val="16"/>
    </w:rPr>
  </w:style>
  <w:style w:type="character" w:customStyle="1" w:styleId="467">
    <w:name w:val="标题 6 Char"/>
    <w:qFormat/>
    <w:uiPriority w:val="0"/>
    <w:rPr>
      <w:rFonts w:ascii="Arial" w:hAnsi="Arial" w:eastAsia="黑体"/>
      <w:b/>
      <w:bCs/>
      <w:sz w:val="24"/>
    </w:rPr>
  </w:style>
  <w:style w:type="character" w:customStyle="1" w:styleId="468">
    <w:name w:val="Comment Text Char"/>
    <w:qFormat/>
    <w:uiPriority w:val="0"/>
  </w:style>
  <w:style w:type="character" w:customStyle="1" w:styleId="469">
    <w:name w:val="标题 4 Char"/>
    <w:qFormat/>
    <w:uiPriority w:val="0"/>
    <w:rPr>
      <w:rFonts w:ascii="Arial" w:hAnsi="Arial" w:eastAsia="黑体"/>
      <w:b/>
      <w:bCs/>
      <w:kern w:val="2"/>
      <w:sz w:val="28"/>
      <w:szCs w:val="28"/>
    </w:rPr>
  </w:style>
  <w:style w:type="character" w:customStyle="1" w:styleId="470">
    <w:name w:val="批注框文本 Char"/>
    <w:qFormat/>
    <w:uiPriority w:val="0"/>
    <w:rPr>
      <w:rFonts w:eastAsia="宋体"/>
      <w:kern w:val="2"/>
      <w:sz w:val="18"/>
    </w:rPr>
  </w:style>
  <w:style w:type="character" w:customStyle="1" w:styleId="471">
    <w:name w:val="正文文本 Char"/>
    <w:qFormat/>
    <w:uiPriority w:val="0"/>
    <w:rPr>
      <w:rFonts w:eastAsia="宋体"/>
      <w:kern w:val="2"/>
      <w:sz w:val="21"/>
      <w:szCs w:val="24"/>
      <w:lang w:val="en-US" w:eastAsia="zh-CN" w:bidi="ar-SA"/>
    </w:rPr>
  </w:style>
  <w:style w:type="character" w:customStyle="1" w:styleId="472">
    <w:name w:val="标题 Char"/>
    <w:qFormat/>
    <w:uiPriority w:val="0"/>
    <w:rPr>
      <w:rFonts w:ascii="Arial" w:hAnsi="Arial" w:eastAsia="宋体"/>
      <w:b/>
      <w:sz w:val="32"/>
    </w:rPr>
  </w:style>
  <w:style w:type="character" w:customStyle="1" w:styleId="473">
    <w:name w:val="脚注文本 Char"/>
    <w:qFormat/>
    <w:uiPriority w:val="0"/>
    <w:rPr>
      <w:kern w:val="2"/>
      <w:sz w:val="18"/>
      <w:szCs w:val="18"/>
    </w:rPr>
  </w:style>
  <w:style w:type="character" w:customStyle="1" w:styleId="474">
    <w:name w:val="尾注文本 字符"/>
    <w:basedOn w:val="69"/>
    <w:semiHidden/>
    <w:qFormat/>
    <w:uiPriority w:val="99"/>
    <w:rPr>
      <w:rFonts w:ascii="Times New Roman" w:hAnsi="Times New Roman" w:eastAsia="宋体" w:cs="Times New Roman"/>
      <w:kern w:val="2"/>
      <w:sz w:val="21"/>
      <w:szCs w:val="22"/>
    </w:rPr>
  </w:style>
  <w:style w:type="character" w:customStyle="1" w:styleId="475">
    <w:name w:val="正文文本缩进 2 Char"/>
    <w:qFormat/>
    <w:uiPriority w:val="0"/>
    <w:rPr>
      <w:rFonts w:ascii="Arial" w:hAnsi="Arial" w:eastAsia="仿宋_GB2312"/>
      <w:kern w:val="2"/>
      <w:sz w:val="32"/>
    </w:rPr>
  </w:style>
  <w:style w:type="character" w:customStyle="1" w:styleId="476">
    <w:name w:val="正文文本 2 Char"/>
    <w:qFormat/>
    <w:uiPriority w:val="0"/>
    <w:rPr>
      <w:rFonts w:ascii="仿宋_GB2312" w:eastAsia="仿宋_GB2312"/>
      <w:b/>
      <w:kern w:val="2"/>
      <w:sz w:val="24"/>
    </w:rPr>
  </w:style>
  <w:style w:type="character" w:customStyle="1" w:styleId="477">
    <w:name w:val="HTML 预设格式 Char1"/>
    <w:semiHidden/>
    <w:qFormat/>
    <w:uiPriority w:val="0"/>
    <w:rPr>
      <w:rFonts w:ascii="Courier New" w:hAnsi="Courier New" w:eastAsia="宋体" w:cs="Courier New"/>
      <w:kern w:val="2"/>
    </w:rPr>
  </w:style>
  <w:style w:type="character" w:customStyle="1" w:styleId="478">
    <w:name w:val="Blockquote Char_0_0"/>
    <w:link w:val="248"/>
    <w:qFormat/>
    <w:locked/>
    <w:uiPriority w:val="0"/>
    <w:rPr>
      <w:sz w:val="24"/>
    </w:rPr>
  </w:style>
  <w:style w:type="character" w:customStyle="1" w:styleId="479">
    <w:name w:val="Default Char Char"/>
    <w:link w:val="111"/>
    <w:qFormat/>
    <w:uiPriority w:val="0"/>
    <w:rPr>
      <w:rFonts w:ascii="黑体" w:hAnsi="Times New Roman" w:eastAsia="黑体" w:cs="黑体"/>
      <w:color w:val="000000"/>
      <w:sz w:val="24"/>
      <w:szCs w:val="24"/>
    </w:rPr>
  </w:style>
  <w:style w:type="character" w:customStyle="1" w:styleId="480">
    <w:name w:val="页码1"/>
    <w:qFormat/>
    <w:uiPriority w:val="0"/>
  </w:style>
  <w:style w:type="character" w:customStyle="1" w:styleId="481">
    <w:name w:val="批注引用1"/>
    <w:qFormat/>
    <w:uiPriority w:val="0"/>
    <w:rPr>
      <w:sz w:val="21"/>
      <w:szCs w:val="21"/>
    </w:rPr>
  </w:style>
  <w:style w:type="character" w:customStyle="1" w:styleId="482">
    <w:name w:val="普通(网站) 字符"/>
    <w:link w:val="61"/>
    <w:qFormat/>
    <w:locked/>
    <w:uiPriority w:val="0"/>
    <w:rPr>
      <w:rFonts w:ascii="宋体" w:hAnsi="宋体" w:eastAsia="宋体" w:cs="Times New Roman"/>
      <w:sz w:val="24"/>
      <w:szCs w:val="24"/>
    </w:rPr>
  </w:style>
  <w:style w:type="table" w:customStyle="1" w:styleId="483">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4">
    <w:name w:val="Table Normal"/>
    <w:unhideWhenUsed/>
    <w:qFormat/>
    <w:uiPriority w:val="2"/>
    <w:tblPr>
      <w:tblCellMar>
        <w:top w:w="0" w:type="dxa"/>
        <w:left w:w="0" w:type="dxa"/>
        <w:bottom w:w="0" w:type="dxa"/>
        <w:right w:w="0" w:type="dxa"/>
      </w:tblCellMar>
    </w:tblPr>
  </w:style>
  <w:style w:type="table" w:customStyle="1" w:styleId="485">
    <w:name w:val="网格型2"/>
    <w:basedOn w:val="6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6">
    <w:name w:val="网格型3"/>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7">
    <w:name w:val="网格型1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8">
    <w:name w:val="网格型2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9">
    <w:name w:val="网格型3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42</Pages>
  <Words>19763</Words>
  <Characters>20533</Characters>
  <Lines>263</Lines>
  <Paragraphs>74</Paragraphs>
  <TotalTime>8</TotalTime>
  <ScaleCrop>false</ScaleCrop>
  <LinksUpToDate>false</LinksUpToDate>
  <CharactersWithSpaces>22318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2019-02-01T01:24:00Z</cp:lastPrinted>
  <dcterms:modified xsi:type="dcterms:W3CDTF">2023-03-30T09:14:57Z</dcterms:modified>
  <dc:title>工程类标准招标文件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FD2C6944B4E14EDEB96C5AFF14FEB2D6</vt:lpwstr>
  </property>
</Properties>
</file>