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auto"/>
          <w:sz w:val="52"/>
          <w:szCs w:val="52"/>
          <w:highlight w:val="none"/>
        </w:rPr>
      </w:pPr>
    </w:p>
    <w:p>
      <w:pPr>
        <w:tabs>
          <w:tab w:val="left" w:pos="420"/>
        </w:tabs>
        <w:spacing w:line="1700" w:lineRule="exact"/>
        <w:jc w:val="center"/>
        <w:rPr>
          <w:rFonts w:ascii="宋体" w:hAnsi="宋体"/>
          <w:b/>
          <w:color w:val="auto"/>
          <w:sz w:val="52"/>
          <w:szCs w:val="52"/>
          <w:highlight w:val="none"/>
        </w:rPr>
      </w:pP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rFonts w:ascii="微软雅黑" w:hAnsi="微软雅黑" w:eastAsia="微软雅黑"/>
          <w:color w:val="auto"/>
          <w:highlight w:val="none"/>
        </w:rPr>
        <w:drawing>
          <wp:inline distT="0" distB="0" distL="114300" distR="114300">
            <wp:extent cx="3282950" cy="707390"/>
            <wp:effectExtent l="0" t="0" r="12700" b="16510"/>
            <wp:docPr id="4"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wlbl-wh\AppData\Local\Temp\WeChat Files\317d5be9e465ba123aa4edf4cad20a8.png"/>
                    <pic:cNvPicPr>
                      <a:picLocks noChangeAspect="1"/>
                    </pic:cNvPicPr>
                  </pic:nvPicPr>
                  <pic:blipFill>
                    <a:blip r:embed="rId7"/>
                    <a:srcRect t="20145" b="17265"/>
                    <a:stretch>
                      <a:fillRect/>
                    </a:stretch>
                  </pic:blipFill>
                  <pic:spPr>
                    <a:xfrm>
                      <a:off x="0" y="0"/>
                      <a:ext cx="3282950" cy="707390"/>
                    </a:xfrm>
                    <a:prstGeom prst="rect">
                      <a:avLst/>
                    </a:prstGeom>
                    <a:noFill/>
                    <a:ln>
                      <a:noFill/>
                    </a:ln>
                  </pic:spPr>
                </pic:pic>
              </a:graphicData>
            </a:graphic>
          </wp:inline>
        </w:drawing>
      </w:r>
      <w:r>
        <w:rPr>
          <w:rFonts w:hint="eastAsia"/>
          <w:color w:val="auto"/>
          <w:highlight w:val="none"/>
          <w:lang w:val="en-US" w:eastAsia="zh-CN"/>
        </w:rPr>
        <w:t xml:space="preserve"> </w:t>
      </w:r>
    </w:p>
    <w:p>
      <w:pPr>
        <w:tabs>
          <w:tab w:val="left" w:pos="315"/>
          <w:tab w:val="left" w:pos="8820"/>
        </w:tabs>
        <w:spacing w:before="312" w:beforeLines="100" w:after="156"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hint="eastAsia" w:ascii="宋体" w:hAnsi="DotumChe" w:cs="宋体"/>
          <w:b/>
          <w:color w:val="auto"/>
          <w:spacing w:val="20"/>
          <w:kern w:val="0"/>
          <w:sz w:val="32"/>
          <w:szCs w:val="32"/>
          <w:highlight w:val="none"/>
        </w:rPr>
      </w:pPr>
    </w:p>
    <w:p>
      <w:pPr>
        <w:tabs>
          <w:tab w:val="left" w:pos="2410"/>
        </w:tabs>
        <w:autoSpaceDE w:val="0"/>
        <w:autoSpaceDN w:val="0"/>
        <w:adjustRightInd w:val="0"/>
        <w:snapToGrid w:val="0"/>
        <w:spacing w:line="360" w:lineRule="auto"/>
        <w:rPr>
          <w:rFonts w:hint="default" w:ascii="宋体" w:hAnsi="DotumChe" w:eastAsia="宋体"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长丰公共服务公司项目配电设备检测、维保及辅助工器具检测服务</w:t>
      </w:r>
    </w:p>
    <w:p>
      <w:pPr>
        <w:tabs>
          <w:tab w:val="left" w:pos="2410"/>
        </w:tabs>
        <w:autoSpaceDE w:val="0"/>
        <w:autoSpaceDN w:val="0"/>
        <w:adjustRightInd w:val="0"/>
        <w:snapToGrid w:val="0"/>
        <w:spacing w:line="360" w:lineRule="auto"/>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编    号：CFGF-CG-2023-0</w:t>
      </w:r>
      <w:r>
        <w:rPr>
          <w:rFonts w:hint="eastAsia" w:ascii="宋体" w:hAnsi="DotumChe" w:cs="宋体"/>
          <w:b/>
          <w:color w:val="auto"/>
          <w:spacing w:val="20"/>
          <w:kern w:val="0"/>
          <w:sz w:val="32"/>
          <w:szCs w:val="32"/>
          <w:highlight w:val="none"/>
          <w:lang w:val="en-US" w:eastAsia="zh-CN"/>
        </w:rPr>
        <w:t>40</w:t>
      </w:r>
      <w:r>
        <w:rPr>
          <w:rFonts w:hint="eastAsia" w:ascii="宋体" w:hAnsi="DotumChe" w:cs="宋体"/>
          <w:b/>
          <w:color w:val="auto"/>
          <w:spacing w:val="20"/>
          <w:kern w:val="0"/>
          <w:sz w:val="32"/>
          <w:szCs w:val="32"/>
          <w:highlight w:val="none"/>
        </w:rPr>
        <w:t>-FW</w:t>
      </w:r>
    </w:p>
    <w:p>
      <w:pPr>
        <w:tabs>
          <w:tab w:val="left" w:pos="2410"/>
        </w:tabs>
        <w:autoSpaceDE w:val="0"/>
        <w:autoSpaceDN w:val="0"/>
        <w:adjustRightInd w:val="0"/>
        <w:snapToGrid w:val="0"/>
        <w:spacing w:line="360" w:lineRule="auto"/>
        <w:rPr>
          <w:rFonts w:hint="eastAsia" w:ascii="宋体" w:hAnsi="DotumChe" w:eastAsia="宋体" w:cs="宋体"/>
          <w:b/>
          <w:color w:val="auto"/>
          <w:spacing w:val="20"/>
          <w:kern w:val="0"/>
          <w:sz w:val="32"/>
          <w:szCs w:val="32"/>
          <w:highlight w:val="none"/>
          <w:lang w:eastAsia="zh-CN"/>
        </w:rPr>
      </w:pPr>
      <w:r>
        <w:rPr>
          <w:rFonts w:hint="eastAsia" w:ascii="宋体" w:hAnsi="DotumChe" w:cs="宋体"/>
          <w:b/>
          <w:color w:val="auto"/>
          <w:spacing w:val="20"/>
          <w:kern w:val="0"/>
          <w:sz w:val="32"/>
          <w:szCs w:val="32"/>
          <w:highlight w:val="none"/>
        </w:rPr>
        <w:t>招 标 人：</w:t>
      </w:r>
      <w:r>
        <w:rPr>
          <w:rFonts w:hint="eastAsia" w:ascii="宋体" w:hAnsi="DotumChe" w:cs="宋体"/>
          <w:b/>
          <w:color w:val="auto"/>
          <w:spacing w:val="20"/>
          <w:kern w:val="0"/>
          <w:sz w:val="32"/>
          <w:szCs w:val="32"/>
          <w:highlight w:val="none"/>
          <w:lang w:eastAsia="zh-CN"/>
        </w:rPr>
        <w:t>长丰县公共服务运营管理有限责任公司</w:t>
      </w:r>
    </w:p>
    <w:p>
      <w:pPr>
        <w:tabs>
          <w:tab w:val="left" w:pos="2410"/>
        </w:tabs>
        <w:autoSpaceDE w:val="0"/>
        <w:autoSpaceDN w:val="0"/>
        <w:adjustRightInd w:val="0"/>
        <w:snapToGrid w:val="0"/>
        <w:spacing w:line="360" w:lineRule="auto"/>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w:t>
      </w:r>
      <w:r>
        <w:rPr>
          <w:rFonts w:ascii="宋体" w:hAnsi="DotumChe" w:cs="宋体"/>
          <w:b/>
          <w:color w:val="auto"/>
          <w:spacing w:val="20"/>
          <w:kern w:val="0"/>
          <w:sz w:val="32"/>
          <w:szCs w:val="32"/>
          <w:highlight w:val="none"/>
        </w:rPr>
        <w:t>202</w:t>
      </w:r>
      <w:r>
        <w:rPr>
          <w:rFonts w:hint="eastAsia" w:ascii="宋体" w:hAnsi="DotumChe" w:cs="宋体"/>
          <w:b/>
          <w:color w:val="auto"/>
          <w:spacing w:val="20"/>
          <w:kern w:val="0"/>
          <w:sz w:val="32"/>
          <w:szCs w:val="32"/>
          <w:highlight w:val="none"/>
          <w:lang w:val="en-US" w:eastAsia="zh-CN"/>
        </w:rPr>
        <w:t>3</w:t>
      </w:r>
      <w:r>
        <w:rPr>
          <w:rFonts w:hint="eastAsia" w:ascii="宋体" w:hAnsi="DotumChe" w:cs="宋体"/>
          <w:b/>
          <w:color w:val="auto"/>
          <w:spacing w:val="20"/>
          <w:kern w:val="0"/>
          <w:sz w:val="32"/>
          <w:szCs w:val="32"/>
          <w:highlight w:val="none"/>
        </w:rPr>
        <w:t>年</w:t>
      </w:r>
      <w:r>
        <w:rPr>
          <w:rFonts w:ascii="宋体" w:hAnsi="DotumChe" w:cs="宋体"/>
          <w:b/>
          <w:color w:val="auto"/>
          <w:spacing w:val="20"/>
          <w:kern w:val="0"/>
          <w:sz w:val="32"/>
          <w:szCs w:val="32"/>
          <w:highlight w:val="none"/>
        </w:rPr>
        <w:t>0</w:t>
      </w:r>
      <w:r>
        <w:rPr>
          <w:rFonts w:hint="eastAsia" w:ascii="宋体" w:hAnsi="DotumChe" w:cs="宋体"/>
          <w:b/>
          <w:color w:val="auto"/>
          <w:spacing w:val="20"/>
          <w:kern w:val="0"/>
          <w:sz w:val="32"/>
          <w:szCs w:val="32"/>
          <w:highlight w:val="none"/>
          <w:lang w:val="en-US" w:eastAsia="zh-CN"/>
        </w:rPr>
        <w:t>8</w:t>
      </w:r>
      <w:r>
        <w:rPr>
          <w:rFonts w:hint="eastAsia" w:ascii="宋体" w:hAnsi="DotumChe" w:cs="宋体"/>
          <w:b/>
          <w:color w:val="auto"/>
          <w:spacing w:val="20"/>
          <w:kern w:val="0"/>
          <w:sz w:val="32"/>
          <w:szCs w:val="32"/>
          <w:highlight w:val="none"/>
        </w:rPr>
        <w:t xml:space="preserve">月 </w:t>
      </w:r>
    </w:p>
    <w:p>
      <w:pPr>
        <w:spacing w:after="468" w:afterLines="150" w:line="360" w:lineRule="auto"/>
        <w:jc w:val="center"/>
        <w:rPr>
          <w:rFonts w:hint="eastAsia" w:ascii="宋体" w:hAnsi="宋体"/>
          <w:b/>
          <w:color w:val="auto"/>
          <w:sz w:val="44"/>
          <w:szCs w:val="44"/>
          <w:highlight w:val="none"/>
        </w:rPr>
      </w:pPr>
    </w:p>
    <w:p>
      <w:pPr>
        <w:spacing w:after="468" w:afterLines="150" w:line="360" w:lineRule="auto"/>
        <w:jc w:val="center"/>
        <w:rPr>
          <w:rFonts w:hint="eastAsia" w:ascii="宋体" w:hAnsi="宋体"/>
          <w:b/>
          <w:color w:val="auto"/>
          <w:sz w:val="44"/>
          <w:szCs w:val="44"/>
          <w:highlight w:val="none"/>
        </w:rPr>
      </w:pPr>
    </w:p>
    <w:p>
      <w:pPr>
        <w:spacing w:after="468" w:afterLines="150"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pStyle w:val="57"/>
        <w:tabs>
          <w:tab w:val="left" w:pos="1470"/>
        </w:tabs>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rFonts w:eastAsia="黑体"/>
          <w:color w:val="auto"/>
          <w:sz w:val="24"/>
          <w:highlight w:val="none"/>
        </w:rPr>
        <w:fldChar w:fldCharType="begin"/>
      </w:r>
      <w:r>
        <w:rPr>
          <w:rFonts w:eastAsia="黑体"/>
          <w:color w:val="auto"/>
          <w:sz w:val="24"/>
          <w:highlight w:val="none"/>
        </w:rPr>
        <w:instrText xml:space="preserve"> TOC \o "1-2" \h \z \u </w:instrText>
      </w:r>
      <w:r>
        <w:rPr>
          <w:rFonts w:eastAsia="黑体"/>
          <w:color w:val="auto"/>
          <w:sz w:val="24"/>
          <w:highlight w:val="none"/>
        </w:rPr>
        <w:fldChar w:fldCharType="separate"/>
      </w:r>
      <w:r>
        <w:rPr>
          <w:color w:val="auto"/>
          <w:highlight w:val="none"/>
        </w:rPr>
        <w:fldChar w:fldCharType="begin"/>
      </w:r>
      <w:r>
        <w:rPr>
          <w:color w:val="auto"/>
          <w:highlight w:val="none"/>
        </w:rPr>
        <w:instrText xml:space="preserve"> HYPERLINK \l "_Toc45265122" </w:instrText>
      </w:r>
      <w:r>
        <w:rPr>
          <w:color w:val="auto"/>
          <w:highlight w:val="none"/>
        </w:rPr>
        <w:fldChar w:fldCharType="separate"/>
      </w:r>
      <w:r>
        <w:rPr>
          <w:rStyle w:val="79"/>
          <w:rFonts w:hint="eastAsia" w:ascii="宋体" w:hAnsi="宋体"/>
          <w:color w:val="auto"/>
          <w:highlight w:val="none"/>
        </w:rPr>
        <w:t>第一章</w:t>
      </w:r>
      <w:r>
        <w:rPr>
          <w:rStyle w:val="79"/>
          <w:rFonts w:hint="eastAsia" w:ascii="宋体" w:hAnsi="宋体"/>
          <w:color w:val="auto"/>
          <w:highlight w:val="none"/>
          <w:lang w:val="en-US" w:eastAsia="zh-CN"/>
        </w:rPr>
        <w:t xml:space="preserve"> </w:t>
      </w:r>
      <w:r>
        <w:rPr>
          <w:rStyle w:val="79"/>
          <w:rFonts w:hint="eastAsia" w:ascii="宋体" w:hAnsi="宋体"/>
          <w:color w:val="auto"/>
          <w:highlight w:val="none"/>
        </w:rPr>
        <w:t>投标邀请（招标公告）</w:t>
      </w:r>
      <w:r>
        <w:rPr>
          <w:color w:val="auto"/>
          <w:highlight w:val="none"/>
        </w:rPr>
        <w:tab/>
      </w:r>
      <w:r>
        <w:rPr>
          <w:color w:val="auto"/>
          <w:highlight w:val="none"/>
        </w:rPr>
        <w:fldChar w:fldCharType="end"/>
      </w:r>
      <w:r>
        <w:rPr>
          <w:rFonts w:hint="eastAsia"/>
          <w:color w:val="auto"/>
          <w:highlight w:val="none"/>
          <w:lang w:val="en-US" w:eastAsia="zh-CN"/>
        </w:rPr>
        <w:t>3</w:t>
      </w:r>
    </w:p>
    <w:p>
      <w:pPr>
        <w:pStyle w:val="57"/>
        <w:ind w:left="0" w:leftChars="0" w:firstLine="0" w:firstLineChars="0"/>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"_Toc45265123" </w:instrText>
      </w:r>
      <w:r>
        <w:rPr>
          <w:color w:val="auto"/>
          <w:highlight w:val="none"/>
        </w:rPr>
        <w:fldChar w:fldCharType="separate"/>
      </w:r>
      <w:r>
        <w:rPr>
          <w:rStyle w:val="79"/>
          <w:rFonts w:hint="eastAsia" w:ascii="宋体" w:hAnsi="宋体"/>
          <w:color w:val="auto"/>
          <w:highlight w:val="none"/>
        </w:rPr>
        <w:t>第二章</w:t>
      </w:r>
      <w:r>
        <w:rPr>
          <w:rStyle w:val="79"/>
          <w:rFonts w:ascii="宋体" w:hAnsi="宋体"/>
          <w:color w:val="auto"/>
          <w:highlight w:val="none"/>
        </w:rPr>
        <w:t xml:space="preserve"> </w:t>
      </w:r>
      <w:r>
        <w:rPr>
          <w:rStyle w:val="79"/>
          <w:rFonts w:hint="eastAsia" w:ascii="宋体" w:hAnsi="宋体"/>
          <w:color w:val="auto"/>
          <w:highlight w:val="none"/>
        </w:rPr>
        <w:t>投标人须知前附表</w:t>
      </w:r>
      <w:r>
        <w:rPr>
          <w:color w:val="auto"/>
          <w:highlight w:val="none"/>
        </w:rPr>
        <w:tab/>
      </w:r>
      <w:r>
        <w:rPr>
          <w:rFonts w:hint="eastAsia"/>
          <w:color w:val="auto"/>
          <w:highlight w:val="none"/>
          <w:lang w:val="en-US" w:eastAsia="zh-CN"/>
        </w:rPr>
        <w:t>5</w:t>
      </w:r>
      <w:r>
        <w:rPr>
          <w:color w:val="auto"/>
          <w:highlight w:val="none"/>
        </w:rPr>
        <w:fldChar w:fldCharType="end"/>
      </w:r>
    </w:p>
    <w:p>
      <w:pPr>
        <w:pStyle w:val="57"/>
        <w:ind w:left="0" w:leftChars="0" w:firstLine="0" w:firstLineChars="0"/>
        <w:rPr>
          <w:rFonts w:asciiTheme="minorHAnsi" w:hAnsiTheme="minorHAnsi" w:eastAsiaTheme="minorEastAsia" w:cstheme="minorBidi"/>
          <w:smallCaps w:val="0"/>
          <w:color w:val="auto"/>
          <w:sz w:val="21"/>
          <w:szCs w:val="22"/>
          <w:highlight w:val="none"/>
        </w:rPr>
      </w:pPr>
      <w:r>
        <w:rPr>
          <w:color w:val="auto"/>
          <w:highlight w:val="none"/>
        </w:rPr>
        <w:fldChar w:fldCharType="begin"/>
      </w:r>
      <w:r>
        <w:rPr>
          <w:color w:val="auto"/>
          <w:highlight w:val="none"/>
        </w:rPr>
        <w:instrText xml:space="preserve"> HYPERLINK \l "_Toc45265124" </w:instrText>
      </w:r>
      <w:r>
        <w:rPr>
          <w:color w:val="auto"/>
          <w:highlight w:val="none"/>
        </w:rPr>
        <w:fldChar w:fldCharType="separate"/>
      </w:r>
      <w:r>
        <w:rPr>
          <w:rStyle w:val="79"/>
          <w:rFonts w:hint="eastAsia" w:ascii="宋体" w:hAnsi="宋体"/>
          <w:color w:val="auto"/>
          <w:highlight w:val="none"/>
        </w:rPr>
        <w:t>第三章</w:t>
      </w:r>
      <w:r>
        <w:rPr>
          <w:rStyle w:val="79"/>
          <w:rFonts w:ascii="宋体" w:hAnsi="宋体"/>
          <w:color w:val="auto"/>
          <w:highlight w:val="none"/>
        </w:rPr>
        <w:t xml:space="preserve"> </w:t>
      </w:r>
      <w:r>
        <w:rPr>
          <w:rStyle w:val="79"/>
          <w:rFonts w:hint="eastAsia" w:ascii="宋体" w:hAnsi="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_Toc45265124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57"/>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"_Toc45265125" </w:instrText>
      </w:r>
      <w:r>
        <w:rPr>
          <w:color w:val="auto"/>
          <w:highlight w:val="none"/>
        </w:rPr>
        <w:fldChar w:fldCharType="separate"/>
      </w:r>
      <w:r>
        <w:rPr>
          <w:rStyle w:val="79"/>
          <w:rFonts w:hint="eastAsia" w:ascii="宋体" w:hAnsi="宋体"/>
          <w:color w:val="auto"/>
          <w:highlight w:val="none"/>
        </w:rPr>
        <w:t>第四章</w:t>
      </w:r>
      <w:r>
        <w:rPr>
          <w:rStyle w:val="79"/>
          <w:rFonts w:hint="eastAsia" w:ascii="宋体" w:hAnsi="宋体"/>
          <w:color w:val="auto"/>
          <w:highlight w:val="none"/>
          <w:lang w:val="en-US" w:eastAsia="zh-CN"/>
        </w:rPr>
        <w:t xml:space="preserve"> </w:t>
      </w:r>
      <w:r>
        <w:rPr>
          <w:rStyle w:val="79"/>
          <w:rFonts w:hint="eastAsia" w:ascii="宋体" w:hAnsi="宋体"/>
          <w:color w:val="auto"/>
          <w:highlight w:val="none"/>
        </w:rPr>
        <w:t>招标需求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2</w:t>
      </w:r>
    </w:p>
    <w:p>
      <w:pPr>
        <w:pStyle w:val="57"/>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"_Toc45265126" </w:instrText>
      </w:r>
      <w:r>
        <w:rPr>
          <w:color w:val="auto"/>
          <w:highlight w:val="none"/>
        </w:rPr>
        <w:fldChar w:fldCharType="separate"/>
      </w:r>
      <w:r>
        <w:rPr>
          <w:rStyle w:val="79"/>
          <w:rFonts w:hint="eastAsia" w:ascii="宋体" w:hAnsi="宋体"/>
          <w:color w:val="auto"/>
          <w:highlight w:val="none"/>
        </w:rPr>
        <w:t>第五章</w:t>
      </w:r>
      <w:r>
        <w:rPr>
          <w:rStyle w:val="79"/>
          <w:rFonts w:ascii="宋体" w:hAnsi="宋体"/>
          <w:color w:val="auto"/>
          <w:highlight w:val="none"/>
        </w:rPr>
        <w:t xml:space="preserve"> </w:t>
      </w:r>
      <w:r>
        <w:rPr>
          <w:rStyle w:val="79"/>
          <w:rFonts w:hint="eastAsia" w:ascii="宋体" w:hAnsi="宋体"/>
          <w:color w:val="auto"/>
          <w:highlight w:val="none"/>
        </w:rPr>
        <w:t>评标办法</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9</w:t>
      </w:r>
    </w:p>
    <w:p>
      <w:pPr>
        <w:pStyle w:val="57"/>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"_Toc45265127" </w:instrText>
      </w:r>
      <w:r>
        <w:rPr>
          <w:color w:val="auto"/>
          <w:highlight w:val="none"/>
        </w:rPr>
        <w:fldChar w:fldCharType="separate"/>
      </w:r>
      <w:r>
        <w:rPr>
          <w:rStyle w:val="79"/>
          <w:rFonts w:hint="eastAsia" w:ascii="宋体" w:hAnsi="宋体"/>
          <w:color w:val="auto"/>
          <w:highlight w:val="none"/>
        </w:rPr>
        <w:t>第</w:t>
      </w:r>
      <w:r>
        <w:rPr>
          <w:rStyle w:val="79"/>
          <w:rFonts w:hint="eastAsia" w:ascii="宋体" w:hAnsi="宋体"/>
          <w:color w:val="auto"/>
          <w:highlight w:val="none"/>
          <w:lang w:val="en-US" w:eastAsia="zh-CN"/>
        </w:rPr>
        <w:t>六</w:t>
      </w:r>
      <w:r>
        <w:rPr>
          <w:rStyle w:val="79"/>
          <w:rFonts w:hint="eastAsia" w:ascii="宋体" w:hAnsi="宋体"/>
          <w:color w:val="auto"/>
          <w:highlight w:val="none"/>
        </w:rPr>
        <w:t>章</w:t>
      </w:r>
      <w:r>
        <w:rPr>
          <w:rStyle w:val="79"/>
          <w:rFonts w:ascii="宋体" w:hAnsi="宋体"/>
          <w:color w:val="auto"/>
          <w:highlight w:val="none"/>
        </w:rPr>
        <w:t xml:space="preserve"> </w:t>
      </w:r>
      <w:r>
        <w:rPr>
          <w:rStyle w:val="79"/>
          <w:rFonts w:hint="eastAsia" w:ascii="宋体" w:hAnsi="宋体"/>
          <w:color w:val="auto"/>
          <w:highlight w:val="none"/>
        </w:rPr>
        <w:t>合同条款及格式</w:t>
      </w:r>
      <w:r>
        <w:rPr>
          <w:color w:val="auto"/>
          <w:highlight w:val="none"/>
        </w:rPr>
        <w:tab/>
      </w:r>
      <w:r>
        <w:rPr>
          <w:rFonts w:hint="eastAsia"/>
          <w:color w:val="auto"/>
          <w:highlight w:val="none"/>
          <w:lang w:val="en-US" w:eastAsia="zh-CN"/>
        </w:rPr>
        <w:t>2</w:t>
      </w:r>
      <w:r>
        <w:rPr>
          <w:color w:val="auto"/>
          <w:highlight w:val="none"/>
        </w:rPr>
        <w:fldChar w:fldCharType="end"/>
      </w:r>
      <w:r>
        <w:rPr>
          <w:rFonts w:hint="eastAsia"/>
          <w:color w:val="auto"/>
          <w:highlight w:val="none"/>
          <w:lang w:val="en-US" w:eastAsia="zh-CN"/>
        </w:rPr>
        <w:t>3</w:t>
      </w:r>
    </w:p>
    <w:p>
      <w:pPr>
        <w:pStyle w:val="57"/>
        <w:ind w:left="0" w:leftChars="0" w:firstLine="0" w:firstLineChars="0"/>
        <w:rPr>
          <w:rFonts w:hint="eastAsia" w:eastAsia="宋体" w:asciiTheme="minorHAnsi" w:hAnsiTheme="minorHAnsi" w:cstheme="minorBidi"/>
          <w:small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"_Toc45265128" </w:instrText>
      </w:r>
      <w:r>
        <w:rPr>
          <w:color w:val="auto"/>
          <w:highlight w:val="none"/>
        </w:rPr>
        <w:fldChar w:fldCharType="separate"/>
      </w:r>
      <w:r>
        <w:rPr>
          <w:rStyle w:val="79"/>
          <w:rFonts w:hint="eastAsia" w:ascii="宋体" w:hAnsi="宋体"/>
          <w:color w:val="auto"/>
          <w:highlight w:val="none"/>
        </w:rPr>
        <w:t>第七章</w:t>
      </w:r>
      <w:r>
        <w:rPr>
          <w:rStyle w:val="79"/>
          <w:rFonts w:ascii="宋体" w:hAnsi="宋体"/>
          <w:color w:val="auto"/>
          <w:highlight w:val="none"/>
        </w:rPr>
        <w:t xml:space="preserve"> </w:t>
      </w:r>
      <w:r>
        <w:rPr>
          <w:rStyle w:val="79"/>
          <w:rFonts w:hint="eastAsia" w:ascii="宋体" w:hAnsi="宋体"/>
          <w:color w:val="auto"/>
          <w:highlight w:val="none"/>
        </w:rPr>
        <w:t>投标文件格式</w:t>
      </w:r>
      <w:r>
        <w:rPr>
          <w:color w:val="auto"/>
          <w:highlight w:val="none"/>
        </w:rPr>
        <w:tab/>
      </w:r>
      <w:r>
        <w:rPr>
          <w:rFonts w:hint="eastAsia"/>
          <w:color w:val="auto"/>
          <w:highlight w:val="none"/>
          <w:lang w:val="en-US" w:eastAsia="zh-CN"/>
        </w:rPr>
        <w:t>3</w:t>
      </w:r>
      <w:r>
        <w:rPr>
          <w:color w:val="auto"/>
          <w:highlight w:val="none"/>
        </w:rPr>
        <w:fldChar w:fldCharType="end"/>
      </w:r>
      <w:r>
        <w:rPr>
          <w:rFonts w:hint="eastAsia"/>
          <w:color w:val="auto"/>
          <w:highlight w:val="none"/>
          <w:lang w:val="en-US" w:eastAsia="zh-CN"/>
        </w:rPr>
        <w:t>0</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"_Toc45265129" </w:instrText>
      </w:r>
      <w:r>
        <w:rPr>
          <w:color w:val="auto"/>
          <w:highlight w:val="none"/>
        </w:rPr>
        <w:fldChar w:fldCharType="separate"/>
      </w:r>
      <w:r>
        <w:rPr>
          <w:rStyle w:val="79"/>
          <w:rFonts w:hint="eastAsia" w:hAnsi="宋体"/>
          <w:i w:val="0"/>
          <w:color w:val="auto"/>
          <w:highlight w:val="none"/>
        </w:rPr>
        <w:t>一．投标函</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1</w:t>
      </w:r>
    </w:p>
    <w:p>
      <w:pPr>
        <w:pStyle w:val="34"/>
        <w:ind w:left="0" w:leftChars="0" w:firstLine="0" w:firstLineChars="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"_Toc45265130" </w:instrText>
      </w:r>
      <w:r>
        <w:rPr>
          <w:color w:val="auto"/>
          <w:highlight w:val="none"/>
        </w:rPr>
        <w:fldChar w:fldCharType="separate"/>
      </w:r>
      <w:r>
        <w:rPr>
          <w:rStyle w:val="79"/>
          <w:rFonts w:hint="eastAsia" w:hAnsi="宋体"/>
          <w:i w:val="0"/>
          <w:color w:val="auto"/>
          <w:highlight w:val="none"/>
        </w:rPr>
        <w:t>二．投标人情况综合简介</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2</w:t>
      </w:r>
    </w:p>
    <w:p>
      <w:pPr>
        <w:pStyle w:val="34"/>
        <w:ind w:left="0" w:leftChars="0" w:firstLine="0" w:firstLineChars="0"/>
        <w:rPr>
          <w:rFonts w:hint="eastAsia"/>
          <w:i w:val="0"/>
          <w:color w:val="auto"/>
          <w:highlight w:val="none"/>
          <w:lang w:val="en-US" w:eastAsia="zh-CN"/>
        </w:rPr>
      </w:pPr>
      <w:r>
        <w:rPr>
          <w:color w:val="auto"/>
          <w:highlight w:val="none"/>
        </w:rPr>
        <w:fldChar w:fldCharType="begin"/>
      </w:r>
      <w:r>
        <w:rPr>
          <w:color w:val="auto"/>
          <w:highlight w:val="none"/>
        </w:rPr>
        <w:instrText xml:space="preserve"> HYPERLINK \l "_Toc45265131" </w:instrText>
      </w:r>
      <w:r>
        <w:rPr>
          <w:color w:val="auto"/>
          <w:highlight w:val="none"/>
        </w:rPr>
        <w:fldChar w:fldCharType="separate"/>
      </w:r>
      <w:r>
        <w:rPr>
          <w:rStyle w:val="79"/>
          <w:rFonts w:hint="eastAsia" w:hAnsi="宋体"/>
          <w:i w:val="0"/>
          <w:color w:val="auto"/>
          <w:highlight w:val="none"/>
          <w:lang w:val="en-US" w:eastAsia="zh-CN"/>
        </w:rPr>
        <w:t>三</w:t>
      </w:r>
      <w:r>
        <w:rPr>
          <w:rStyle w:val="79"/>
          <w:rFonts w:hint="eastAsia" w:hAnsi="宋体"/>
          <w:i w:val="0"/>
          <w:color w:val="auto"/>
          <w:highlight w:val="none"/>
        </w:rPr>
        <w:t>．开标一览表</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2</w:t>
      </w:r>
    </w:p>
    <w:p>
      <w:pPr>
        <w:pStyle w:val="34"/>
        <w:ind w:left="0" w:leftChars="0" w:firstLine="0" w:firstLineChars="0"/>
        <w:rPr>
          <w:rFonts w:hint="eastAsia"/>
          <w:i w:val="0"/>
          <w:color w:val="auto"/>
          <w:highlight w:val="none"/>
          <w:lang w:val="en-US" w:eastAsia="zh-CN"/>
        </w:rPr>
      </w:pPr>
      <w:r>
        <w:rPr>
          <w:color w:val="auto"/>
          <w:highlight w:val="none"/>
        </w:rPr>
        <w:fldChar w:fldCharType="begin"/>
      </w:r>
      <w:r>
        <w:rPr>
          <w:color w:val="auto"/>
          <w:highlight w:val="none"/>
        </w:rPr>
        <w:instrText xml:space="preserve"> HYPERLINK \l "_Toc45265131" </w:instrText>
      </w:r>
      <w:r>
        <w:rPr>
          <w:color w:val="auto"/>
          <w:highlight w:val="none"/>
        </w:rPr>
        <w:fldChar w:fldCharType="separate"/>
      </w:r>
      <w:r>
        <w:rPr>
          <w:rStyle w:val="79"/>
          <w:rFonts w:hint="eastAsia" w:hAnsi="宋体"/>
          <w:i w:val="0"/>
          <w:color w:val="auto"/>
          <w:highlight w:val="none"/>
          <w:lang w:val="en-US" w:eastAsia="zh-CN"/>
        </w:rPr>
        <w:t>四</w:t>
      </w:r>
      <w:r>
        <w:rPr>
          <w:rStyle w:val="79"/>
          <w:rFonts w:hint="eastAsia" w:hAnsi="宋体"/>
          <w:i w:val="0"/>
          <w:color w:val="auto"/>
          <w:highlight w:val="none"/>
        </w:rPr>
        <w:t>．</w:t>
      </w:r>
      <w:r>
        <w:rPr>
          <w:rStyle w:val="79"/>
          <w:rFonts w:hint="eastAsia" w:hAnsi="宋体"/>
          <w:i w:val="0"/>
          <w:color w:val="auto"/>
          <w:highlight w:val="none"/>
          <w:lang w:val="en-US" w:eastAsia="zh-CN"/>
        </w:rPr>
        <w:t>分项报价一览表</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3</w:t>
      </w:r>
    </w:p>
    <w:p>
      <w:pPr>
        <w:pStyle w:val="34"/>
        <w:ind w:left="0" w:leftChars="0" w:firstLine="0" w:firstLineChars="0"/>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"_Toc45265135" </w:instrText>
      </w:r>
      <w:r>
        <w:rPr>
          <w:color w:val="auto"/>
          <w:highlight w:val="none"/>
        </w:rPr>
        <w:fldChar w:fldCharType="separate"/>
      </w:r>
      <w:r>
        <w:rPr>
          <w:rStyle w:val="79"/>
          <w:rFonts w:hint="eastAsia" w:hAnsi="宋体"/>
          <w:i w:val="0"/>
          <w:color w:val="auto"/>
          <w:highlight w:val="none"/>
          <w:lang w:val="en-US" w:eastAsia="zh-CN"/>
        </w:rPr>
        <w:t xml:space="preserve">五. </w:t>
      </w:r>
      <w:r>
        <w:rPr>
          <w:rStyle w:val="79"/>
          <w:rFonts w:hint="eastAsia" w:hAnsi="宋体" w:cs="宋体"/>
          <w:i w:val="0"/>
          <w:color w:val="auto"/>
          <w:highlight w:val="none"/>
        </w:rPr>
        <w:t>投标</w:t>
      </w:r>
      <w:r>
        <w:rPr>
          <w:rStyle w:val="79"/>
          <w:rFonts w:hint="eastAsia" w:hAnsi="宋体" w:cs="宋体"/>
          <w:i w:val="0"/>
          <w:color w:val="auto"/>
          <w:highlight w:val="none"/>
          <w:lang w:val="en-US" w:eastAsia="zh-CN"/>
        </w:rPr>
        <w:t>响应表</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8</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"_Toc45265135" </w:instrText>
      </w:r>
      <w:r>
        <w:rPr>
          <w:color w:val="auto"/>
          <w:highlight w:val="none"/>
        </w:rPr>
        <w:fldChar w:fldCharType="separate"/>
      </w:r>
      <w:r>
        <w:rPr>
          <w:rStyle w:val="79"/>
          <w:rFonts w:hint="eastAsia" w:hAnsi="宋体"/>
          <w:i w:val="0"/>
          <w:color w:val="auto"/>
          <w:highlight w:val="none"/>
          <w:lang w:val="en-US" w:eastAsia="zh-CN"/>
        </w:rPr>
        <w:t>六</w:t>
      </w:r>
      <w:r>
        <w:rPr>
          <w:rStyle w:val="79"/>
          <w:rFonts w:hint="eastAsia" w:hAnsi="宋体"/>
          <w:i w:val="0"/>
          <w:color w:val="auto"/>
          <w:highlight w:val="none"/>
        </w:rPr>
        <w:t>．</w:t>
      </w:r>
      <w:r>
        <w:rPr>
          <w:rStyle w:val="79"/>
          <w:rFonts w:hint="eastAsia" w:hAnsi="宋体" w:cs="宋体"/>
          <w:i w:val="0"/>
          <w:color w:val="auto"/>
          <w:highlight w:val="none"/>
        </w:rPr>
        <w:t>投标人信用承诺</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9</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"_Toc45265138" </w:instrText>
      </w:r>
      <w:r>
        <w:rPr>
          <w:color w:val="auto"/>
          <w:highlight w:val="none"/>
        </w:rPr>
        <w:fldChar w:fldCharType="separate"/>
      </w:r>
      <w:r>
        <w:rPr>
          <w:rStyle w:val="79"/>
          <w:rFonts w:hint="eastAsia" w:hAnsi="宋体"/>
          <w:i w:val="0"/>
          <w:color w:val="auto"/>
          <w:highlight w:val="none"/>
          <w:lang w:val="en-US" w:eastAsia="zh-CN"/>
        </w:rPr>
        <w:t>七</w:t>
      </w:r>
      <w:r>
        <w:rPr>
          <w:rStyle w:val="79"/>
          <w:rFonts w:hint="eastAsia" w:hAnsi="宋体"/>
          <w:i w:val="0"/>
          <w:color w:val="auto"/>
          <w:highlight w:val="none"/>
        </w:rPr>
        <w:t>．有关证明文件</w:t>
      </w:r>
      <w:r>
        <w:rPr>
          <w:i w:val="0"/>
          <w:color w:val="auto"/>
          <w:highlight w:val="none"/>
        </w:rPr>
        <w:tab/>
      </w:r>
      <w:r>
        <w:rPr>
          <w:rFonts w:hint="eastAsia"/>
          <w:i w:val="0"/>
          <w:color w:val="auto"/>
          <w:highlight w:val="none"/>
          <w:lang w:val="en-US" w:eastAsia="zh-CN"/>
        </w:rPr>
        <w:t>3</w:t>
      </w:r>
      <w:r>
        <w:rPr>
          <w:i w:val="0"/>
          <w:color w:val="auto"/>
          <w:highlight w:val="none"/>
        </w:rPr>
        <w:fldChar w:fldCharType="end"/>
      </w:r>
      <w:r>
        <w:rPr>
          <w:rFonts w:hint="eastAsia"/>
          <w:i w:val="0"/>
          <w:color w:val="auto"/>
          <w:highlight w:val="none"/>
          <w:lang w:val="en-US" w:eastAsia="zh-CN"/>
        </w:rPr>
        <w:t>9</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"_Toc45265139" </w:instrText>
      </w:r>
      <w:r>
        <w:rPr>
          <w:color w:val="auto"/>
          <w:highlight w:val="none"/>
        </w:rPr>
        <w:fldChar w:fldCharType="separate"/>
      </w:r>
      <w:r>
        <w:rPr>
          <w:rFonts w:hint="eastAsia"/>
          <w:i w:val="0"/>
          <w:iCs w:val="0"/>
          <w:color w:val="auto"/>
          <w:highlight w:val="none"/>
          <w:lang w:val="en-US" w:eastAsia="zh-CN"/>
        </w:rPr>
        <w:t>八</w:t>
      </w:r>
      <w:r>
        <w:rPr>
          <w:rStyle w:val="79"/>
          <w:rFonts w:hint="eastAsia" w:hAnsi="宋体"/>
          <w:i w:val="0"/>
          <w:color w:val="auto"/>
          <w:highlight w:val="none"/>
        </w:rPr>
        <w:t>．投标授权书</w:t>
      </w:r>
      <w:r>
        <w:rPr>
          <w:i w:val="0"/>
          <w:color w:val="auto"/>
          <w:highlight w:val="none"/>
        </w:rPr>
        <w:tab/>
      </w:r>
      <w:r>
        <w:rPr>
          <w:rFonts w:hint="eastAsia"/>
          <w:i w:val="0"/>
          <w:color w:val="auto"/>
          <w:highlight w:val="none"/>
          <w:lang w:val="en-US" w:eastAsia="zh-CN"/>
        </w:rPr>
        <w:t>4</w:t>
      </w:r>
      <w:r>
        <w:rPr>
          <w:i w:val="0"/>
          <w:color w:val="auto"/>
          <w:highlight w:val="none"/>
        </w:rPr>
        <w:fldChar w:fldCharType="end"/>
      </w:r>
      <w:r>
        <w:rPr>
          <w:rFonts w:hint="eastAsia"/>
          <w:i w:val="0"/>
          <w:color w:val="auto"/>
          <w:highlight w:val="none"/>
          <w:lang w:val="en-US" w:eastAsia="zh-CN"/>
        </w:rPr>
        <w:t>0</w:t>
      </w:r>
    </w:p>
    <w:p>
      <w:pPr>
        <w:pStyle w:val="34"/>
        <w:ind w:left="0" w:leftChars="0" w:firstLine="0" w:firstLineChars="0"/>
        <w:rPr>
          <w:rFonts w:hint="eastAsia" w:eastAsia="宋体" w:asciiTheme="minorHAnsi" w:hAnsiTheme="minorHAnsi" w:cstheme="minorBidi"/>
          <w:i w:val="0"/>
          <w:iCs w:val="0"/>
          <w:color w:val="auto"/>
          <w:szCs w:val="22"/>
          <w:highlight w:val="none"/>
          <w:lang w:val="en-US" w:eastAsia="zh-CN"/>
        </w:rPr>
      </w:pPr>
      <w:r>
        <w:rPr>
          <w:color w:val="auto"/>
          <w:highlight w:val="none"/>
        </w:rPr>
        <w:fldChar w:fldCharType="begin"/>
      </w:r>
      <w:r>
        <w:rPr>
          <w:color w:val="auto"/>
          <w:highlight w:val="none"/>
        </w:rPr>
        <w:instrText xml:space="preserve"> HYPERLINK \l "_Toc45265140" </w:instrText>
      </w:r>
      <w:r>
        <w:rPr>
          <w:color w:val="auto"/>
          <w:highlight w:val="none"/>
        </w:rPr>
        <w:fldChar w:fldCharType="separate"/>
      </w:r>
      <w:r>
        <w:rPr>
          <w:rFonts w:hint="eastAsia"/>
          <w:i w:val="0"/>
          <w:iCs w:val="0"/>
          <w:color w:val="auto"/>
          <w:highlight w:val="none"/>
          <w:lang w:val="en-US" w:eastAsia="zh-CN"/>
        </w:rPr>
        <w:t>九</w:t>
      </w:r>
      <w:r>
        <w:rPr>
          <w:rStyle w:val="79"/>
          <w:rFonts w:hint="eastAsia" w:hAnsi="宋体"/>
          <w:i w:val="0"/>
          <w:color w:val="auto"/>
          <w:highlight w:val="none"/>
        </w:rPr>
        <w:t>．投标人认为需提供的其他资料</w:t>
      </w:r>
      <w:r>
        <w:rPr>
          <w:i w:val="0"/>
          <w:color w:val="auto"/>
          <w:highlight w:val="none"/>
        </w:rPr>
        <w:tab/>
      </w:r>
      <w:r>
        <w:rPr>
          <w:rFonts w:hint="eastAsia"/>
          <w:i w:val="0"/>
          <w:color w:val="auto"/>
          <w:highlight w:val="none"/>
          <w:lang w:val="en-US" w:eastAsia="zh-CN"/>
        </w:rPr>
        <w:t>4</w:t>
      </w:r>
      <w:r>
        <w:rPr>
          <w:i w:val="0"/>
          <w:color w:val="auto"/>
          <w:highlight w:val="none"/>
        </w:rPr>
        <w:fldChar w:fldCharType="end"/>
      </w:r>
      <w:r>
        <w:rPr>
          <w:rFonts w:hint="eastAsia"/>
          <w:i w:val="0"/>
          <w:color w:val="auto"/>
          <w:highlight w:val="none"/>
          <w:lang w:val="en-US" w:eastAsia="zh-CN"/>
        </w:rPr>
        <w:t>0</w:t>
      </w:r>
    </w:p>
    <w:p>
      <w:pPr>
        <w:spacing w:line="360" w:lineRule="auto"/>
        <w:jc w:val="center"/>
        <w:rPr>
          <w:rFonts w:eastAsia="黑体"/>
          <w:color w:val="auto"/>
          <w:sz w:val="24"/>
          <w:szCs w:val="24"/>
          <w:highlight w:val="none"/>
        </w:rPr>
      </w:pPr>
      <w:r>
        <w:rPr>
          <w:rFonts w:eastAsia="黑体"/>
          <w:color w:val="auto"/>
          <w:sz w:val="24"/>
          <w:szCs w:val="24"/>
          <w:highlight w:val="none"/>
        </w:rPr>
        <w:fldChar w:fldCharType="end"/>
      </w:r>
      <w:bookmarkStart w:id="0" w:name="_Toc40792200"/>
    </w:p>
    <w:p>
      <w:pPr>
        <w:pStyle w:val="2"/>
        <w:rPr>
          <w:rFonts w:eastAsia="黑体"/>
          <w:color w:val="auto"/>
          <w:sz w:val="24"/>
          <w:szCs w:val="24"/>
          <w:highlight w:val="none"/>
        </w:rPr>
      </w:pPr>
    </w:p>
    <w:p>
      <w:pPr>
        <w:spacing w:line="360" w:lineRule="auto"/>
        <w:jc w:val="both"/>
        <w:rPr>
          <w:rFonts w:ascii="黑体" w:hAnsi="宋体" w:eastAsia="黑体"/>
          <w:b/>
          <w:color w:val="auto"/>
          <w:sz w:val="24"/>
          <w:szCs w:val="24"/>
          <w:highlight w:val="none"/>
        </w:rPr>
      </w:pPr>
    </w:p>
    <w:bookmarkEnd w:id="0"/>
    <w:p>
      <w:pPr>
        <w:rPr>
          <w:color w:val="auto"/>
          <w:highlight w:val="none"/>
        </w:rPr>
      </w:pPr>
      <w:bookmarkStart w:id="1" w:name="_Hlt510343011"/>
      <w:bookmarkStart w:id="2" w:name="_Hlt510342998"/>
    </w:p>
    <w:p>
      <w:pPr>
        <w:pStyle w:val="6"/>
        <w:spacing w:before="0" w:line="500" w:lineRule="exact"/>
        <w:ind w:firstLine="0"/>
        <w:jc w:val="both"/>
        <w:rPr>
          <w:rFonts w:hint="eastAsia" w:ascii="宋体" w:hAnsi="宋体" w:eastAsia="宋体"/>
          <w:color w:val="auto"/>
          <w:highlight w:val="none"/>
        </w:rPr>
      </w:pPr>
      <w:bookmarkStart w:id="3" w:name="_Toc92869804"/>
    </w:p>
    <w:p>
      <w:pPr>
        <w:pStyle w:val="6"/>
        <w:spacing w:before="0" w:line="500" w:lineRule="exact"/>
        <w:ind w:firstLine="0"/>
        <w:jc w:val="both"/>
        <w:rPr>
          <w:rFonts w:hint="eastAsia" w:ascii="宋体" w:hAnsi="宋体" w:eastAsia="宋体"/>
          <w:color w:val="auto"/>
          <w:highlight w:val="none"/>
        </w:rPr>
      </w:pPr>
    </w:p>
    <w:p>
      <w:pPr>
        <w:pStyle w:val="6"/>
        <w:spacing w:before="0" w:line="500" w:lineRule="exact"/>
        <w:ind w:firstLine="0"/>
        <w:rPr>
          <w:rFonts w:hint="eastAsia" w:ascii="宋体" w:hAnsi="宋体" w:eastAsia="宋体"/>
          <w:color w:val="auto"/>
          <w:highlight w:val="none"/>
        </w:rPr>
        <w:sectPr>
          <w:headerReference r:id="rId3" w:type="default"/>
          <w:footerReference r:id="rId4" w:type="default"/>
          <w:footerReference r:id="rId5"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eastAsia="宋体"/>
          <w:color w:val="auto"/>
          <w:highlight w:val="none"/>
        </w:rPr>
      </w:pPr>
      <w:r>
        <w:rPr>
          <w:rFonts w:hint="eastAsia" w:ascii="宋体" w:hAnsi="宋体" w:eastAsia="宋体"/>
          <w:color w:val="auto"/>
          <w:highlight w:val="none"/>
        </w:rPr>
        <w:t>第一章 投标邀请（招标公告）</w:t>
      </w:r>
      <w:bookmarkEnd w:id="3"/>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现</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长丰公共服务公司项目配电设备检测、维保及辅助工器具检测服务</w:t>
      </w:r>
      <w:r>
        <w:rPr>
          <w:rFonts w:hint="eastAsia" w:ascii="宋体" w:hAnsi="DotumChe" w:cs="宋体"/>
          <w:color w:val="auto"/>
          <w:spacing w:val="20"/>
          <w:kern w:val="0"/>
          <w:sz w:val="24"/>
          <w:szCs w:val="24"/>
          <w:highlight w:val="none"/>
        </w:rPr>
        <w:t>（以下简称：本项目）</w:t>
      </w:r>
      <w:r>
        <w:rPr>
          <w:rFonts w:hint="eastAsia" w:ascii="宋体" w:hAnsi="宋体"/>
          <w:color w:val="auto"/>
          <w:sz w:val="24"/>
          <w:szCs w:val="24"/>
          <w:highlight w:val="none"/>
        </w:rPr>
        <w:t>项目进行公开招标，欢迎具备条件的投标人参加投标。</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1.项目编号：CFGF-CG-2023-0</w:t>
      </w:r>
      <w:r>
        <w:rPr>
          <w:rFonts w:hint="eastAsia" w:ascii="宋体" w:hAnsi="宋体"/>
          <w:color w:val="auto"/>
          <w:sz w:val="24"/>
          <w:szCs w:val="24"/>
          <w:highlight w:val="none"/>
          <w:lang w:val="en-US" w:eastAsia="zh-CN"/>
        </w:rPr>
        <w:t>40</w:t>
      </w:r>
      <w:r>
        <w:rPr>
          <w:rFonts w:hint="eastAsia" w:ascii="宋体" w:hAnsi="宋体"/>
          <w:color w:val="auto"/>
          <w:sz w:val="24"/>
          <w:szCs w:val="24"/>
          <w:highlight w:val="none"/>
        </w:rPr>
        <w:t>-FW</w:t>
      </w:r>
    </w:p>
    <w:p>
      <w:pPr>
        <w:autoSpaceDE w:val="0"/>
        <w:autoSpaceDN w:val="0"/>
        <w:adjustRightInd w:val="0"/>
        <w:spacing w:line="360" w:lineRule="auto"/>
        <w:ind w:firstLine="200"/>
        <w:jc w:val="left"/>
        <w:rPr>
          <w:rFonts w:ascii="宋体" w:hAnsi="宋体"/>
          <w:color w:val="auto"/>
          <w:sz w:val="30"/>
          <w:szCs w:val="30"/>
          <w:highlight w:val="none"/>
        </w:rPr>
      </w:pPr>
      <w:r>
        <w:rPr>
          <w:rFonts w:hint="eastAsia" w:ascii="宋体" w:hAnsi="宋体"/>
          <w:color w:val="auto"/>
          <w:sz w:val="24"/>
          <w:szCs w:val="24"/>
          <w:highlight w:val="none"/>
        </w:rPr>
        <w:t>2.项目名称：</w:t>
      </w:r>
      <w:r>
        <w:rPr>
          <w:rFonts w:hint="eastAsia" w:ascii="宋体" w:hAnsi="宋体"/>
          <w:color w:val="auto"/>
          <w:sz w:val="24"/>
          <w:szCs w:val="24"/>
          <w:highlight w:val="none"/>
          <w:lang w:val="en-US" w:eastAsia="zh-CN"/>
        </w:rPr>
        <w:t>长丰公共服务公司项目配电设备检测、维保及辅助工器具检测</w:t>
      </w:r>
      <w:r>
        <w:rPr>
          <w:rFonts w:hint="eastAsia" w:ascii="宋体" w:hAnsi="DotumChe" w:cs="宋体"/>
          <w:color w:val="auto"/>
          <w:spacing w:val="20"/>
          <w:kern w:val="0"/>
          <w:sz w:val="24"/>
          <w:szCs w:val="24"/>
          <w:highlight w:val="none"/>
          <w:lang w:val="en-US" w:eastAsia="zh-CN"/>
        </w:rPr>
        <w:t>服务</w:t>
      </w:r>
    </w:p>
    <w:p>
      <w:pPr>
        <w:autoSpaceDE w:val="0"/>
        <w:autoSpaceDN w:val="0"/>
        <w:adjustRightInd w:val="0"/>
        <w:spacing w:line="360" w:lineRule="auto"/>
        <w:ind w:firstLine="200"/>
        <w:jc w:val="left"/>
        <w:rPr>
          <w:bCs/>
          <w:color w:val="auto"/>
          <w:sz w:val="24"/>
          <w:szCs w:val="18"/>
          <w:highlight w:val="none"/>
        </w:rPr>
      </w:pPr>
      <w:r>
        <w:rPr>
          <w:rFonts w:hint="eastAsia" w:ascii="宋体" w:hAnsi="宋体"/>
          <w:color w:val="auto"/>
          <w:sz w:val="24"/>
          <w:szCs w:val="24"/>
          <w:highlight w:val="none"/>
        </w:rPr>
        <w:t>3.项目单位：</w:t>
      </w:r>
      <w:r>
        <w:rPr>
          <w:rFonts w:hint="eastAsia" w:ascii="宋体" w:hAnsi="宋体"/>
          <w:color w:val="auto"/>
          <w:sz w:val="24"/>
          <w:szCs w:val="24"/>
          <w:highlight w:val="none"/>
          <w:lang w:eastAsia="zh-CN"/>
        </w:rPr>
        <w:t>长丰县公共服务运营管理有限责任公司</w:t>
      </w:r>
    </w:p>
    <w:p>
      <w:pPr>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4.项目内容：</w:t>
      </w:r>
      <w:r>
        <w:rPr>
          <w:rFonts w:hint="eastAsia" w:ascii="宋体" w:hAnsi="宋体"/>
          <w:color w:val="auto"/>
          <w:sz w:val="24"/>
          <w:szCs w:val="28"/>
          <w:highlight w:val="none"/>
          <w:lang w:val="en-US" w:eastAsia="zh-CN"/>
        </w:rPr>
        <w:t>北城综合服务中心、北城办项目配电设备预防性试验、维护保养及下塘工业社区、北城综合服务中心、北城办、北部综合楼项目辅助工器具检测服务。</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5.资金来源：自筹</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6.项目概算：</w:t>
      </w:r>
      <w:r>
        <w:rPr>
          <w:rFonts w:hint="eastAsia" w:ascii="宋体" w:hAnsi="宋体"/>
          <w:color w:val="auto"/>
          <w:sz w:val="24"/>
          <w:szCs w:val="24"/>
          <w:highlight w:val="none"/>
          <w:lang w:val="en-US" w:eastAsia="zh-CN"/>
        </w:rPr>
        <w:t>柒万元整（70000.00元）</w:t>
      </w:r>
      <w:r>
        <w:rPr>
          <w:rFonts w:hint="eastAsia" w:ascii="宋体" w:hAnsi="宋体"/>
          <w:color w:val="auto"/>
          <w:sz w:val="24"/>
          <w:szCs w:val="24"/>
          <w:highlight w:val="none"/>
        </w:rPr>
        <w:t xml:space="preserve"> </w:t>
      </w:r>
    </w:p>
    <w:p>
      <w:pPr>
        <w:pStyle w:val="67"/>
        <w:ind w:left="0" w:leftChars="0" w:firstLine="240" w:firstLineChars="100"/>
        <w:rPr>
          <w:rFonts w:hint="default" w:ascii="宋体" w:hAnsi="宋体"/>
          <w:color w:val="auto"/>
          <w:sz w:val="24"/>
          <w:szCs w:val="28"/>
          <w:highlight w:val="none"/>
          <w:lang w:val="en-US" w:eastAsia="zh-CN"/>
        </w:rPr>
      </w:pPr>
      <w:r>
        <w:rPr>
          <w:rFonts w:hint="eastAsia" w:ascii="宋体" w:hAnsi="宋体" w:eastAsia="宋体" w:cs="Times New Roman"/>
          <w:color w:val="auto"/>
          <w:kern w:val="2"/>
          <w:sz w:val="24"/>
          <w:szCs w:val="28"/>
          <w:highlight w:val="none"/>
          <w:lang w:val="en-US" w:eastAsia="zh-CN" w:bidi="ar-SA"/>
        </w:rPr>
        <w:t>7.项目地点：长丰县阜阳北路与济河路交口西南角（北城综合服务中心）。长丰县双墩镇阜阳路与泉河路交叉口(北城办)。</w:t>
      </w:r>
    </w:p>
    <w:p>
      <w:pPr>
        <w:autoSpaceDE w:val="0"/>
        <w:autoSpaceDN w:val="0"/>
        <w:adjustRightInd w:val="0"/>
        <w:spacing w:line="360" w:lineRule="auto"/>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8.项目类型：</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类</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autoSpaceDE w:val="0"/>
        <w:autoSpaceDN w:val="0"/>
        <w:adjustRightInd w:val="0"/>
        <w:spacing w:line="360" w:lineRule="auto"/>
        <w:ind w:firstLine="200"/>
        <w:jc w:val="lef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1.具有有效的营业执照</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能</w:t>
      </w:r>
      <w:r>
        <w:rPr>
          <w:rFonts w:hint="eastAsia" w:ascii="宋体" w:hAnsi="宋体"/>
          <w:b w:val="0"/>
          <w:bCs w:val="0"/>
          <w:color w:val="auto"/>
          <w:sz w:val="24"/>
          <w:szCs w:val="24"/>
          <w:highlight w:val="none"/>
        </w:rPr>
        <w:t>独立承担民事责任的能力；</w:t>
      </w:r>
    </w:p>
    <w:p>
      <w:pPr>
        <w:autoSpaceDE w:val="0"/>
        <w:autoSpaceDN w:val="0"/>
        <w:adjustRightInd w:val="0"/>
        <w:spacing w:line="360" w:lineRule="auto"/>
        <w:ind w:firstLine="200"/>
        <w:jc w:val="lef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rPr>
        <w:t>具有输变电总承包三级、承试</w:t>
      </w:r>
      <w:r>
        <w:rPr>
          <w:rFonts w:hint="eastAsia" w:ascii="宋体" w:hAnsi="宋体"/>
          <w:b w:val="0"/>
          <w:bCs w:val="0"/>
          <w:color w:val="auto"/>
          <w:sz w:val="24"/>
          <w:szCs w:val="24"/>
          <w:highlight w:val="none"/>
          <w:lang w:val="en-US" w:eastAsia="zh-CN"/>
        </w:rPr>
        <w:t>五</w:t>
      </w:r>
      <w:r>
        <w:rPr>
          <w:rFonts w:hint="eastAsia" w:ascii="宋体" w:hAnsi="宋体"/>
          <w:b w:val="0"/>
          <w:bCs w:val="0"/>
          <w:color w:val="auto"/>
          <w:sz w:val="24"/>
          <w:szCs w:val="24"/>
          <w:highlight w:val="none"/>
        </w:rPr>
        <w:t>级及以上资质；</w:t>
      </w:r>
    </w:p>
    <w:p>
      <w:pPr>
        <w:autoSpaceDE w:val="0"/>
        <w:autoSpaceDN w:val="0"/>
        <w:adjustRightInd w:val="0"/>
        <w:spacing w:line="360" w:lineRule="auto"/>
        <w:ind w:firstLine="200"/>
        <w:jc w:val="left"/>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3.具有安全生产许可证；</w:t>
      </w:r>
      <w:bookmarkStart w:id="93" w:name="_GoBack"/>
      <w:bookmarkEnd w:id="93"/>
    </w:p>
    <w:p>
      <w:pPr>
        <w:pStyle w:val="2"/>
        <w:keepNext w:val="0"/>
        <w:keepLines w:val="0"/>
        <w:pageBreakBefore w:val="0"/>
        <w:widowControl w:val="0"/>
        <w:kinsoku/>
        <w:wordWrap/>
        <w:overflowPunct/>
        <w:topLinePunct w:val="0"/>
        <w:bidi w:val="0"/>
        <w:snapToGrid/>
        <w:spacing w:line="360" w:lineRule="auto"/>
        <w:ind w:left="0" w:leftChars="0" w:firstLine="240" w:firstLineChars="100"/>
        <w:textAlignment w:val="auto"/>
        <w:rPr>
          <w:rFonts w:hint="default"/>
          <w:highlight w:val="none"/>
          <w:lang w:val="en-US" w:eastAsia="zh-CN"/>
        </w:rPr>
      </w:pPr>
      <w:r>
        <w:rPr>
          <w:rFonts w:hint="eastAsia" w:ascii="宋体" w:hAnsi="宋体"/>
          <w:b w:val="0"/>
          <w:bCs w:val="0"/>
          <w:color w:val="auto"/>
          <w:sz w:val="24"/>
          <w:szCs w:val="24"/>
          <w:highlight w:val="none"/>
          <w:lang w:val="en-US" w:eastAsia="zh-CN"/>
        </w:rPr>
        <w:t>4.</w:t>
      </w:r>
      <w:r>
        <w:rPr>
          <w:rFonts w:hint="eastAsia"/>
          <w:color w:val="auto"/>
          <w:sz w:val="24"/>
          <w:szCs w:val="24"/>
          <w:highlight w:val="none"/>
          <w:lang w:val="en-US" w:eastAsia="zh-CN"/>
        </w:rPr>
        <w:t xml:space="preserve">至少提供一个2020年1月1日以来，合同金额5万元及以上的配电设备维保/维修业绩。 </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.本项目不接受联合体投标；</w:t>
      </w:r>
    </w:p>
    <w:p>
      <w:pPr>
        <w:autoSpaceDE w:val="0"/>
        <w:autoSpaceDN w:val="0"/>
        <w:adjustRightInd w:val="0"/>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.符合下列情形之一：</w:t>
      </w:r>
    </w:p>
    <w:p>
      <w:pPr>
        <w:autoSpaceDE w:val="0"/>
        <w:autoSpaceDN w:val="0"/>
        <w:adjustRightInd w:val="0"/>
        <w:spacing w:line="460" w:lineRule="exact"/>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auto"/>
          <w:sz w:val="24"/>
          <w:szCs w:val="24"/>
          <w:highlight w:val="none"/>
        </w:rPr>
      </w:pPr>
      <w:r>
        <w:rPr>
          <w:rFonts w:hint="eastAsia" w:ascii="宋体" w:hAnsi="宋体"/>
          <w:color w:val="auto"/>
          <w:sz w:val="24"/>
          <w:szCs w:val="24"/>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lang w:val="en-US" w:eastAsia="zh-CN"/>
        </w:rPr>
        <w:t>7</w:t>
      </w:r>
      <w:r>
        <w:rPr>
          <w:rFonts w:hint="eastAsia" w:ascii="宋体" w:hAnsi="宋体"/>
          <w:color w:val="auto"/>
          <w:sz w:val="24"/>
          <w:szCs w:val="18"/>
          <w:highlight w:val="none"/>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18</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下午5点</w:t>
      </w:r>
      <w:r>
        <w:rPr>
          <w:rFonts w:hint="eastAsia" w:ascii="宋体" w:hAnsi="宋体" w:cs="宋体"/>
          <w:color w:val="auto"/>
          <w:kern w:val="0"/>
          <w:sz w:val="24"/>
          <w:szCs w:val="24"/>
          <w:highlight w:val="none"/>
        </w:rPr>
        <w:t>至202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24</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下午5点</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w:t>
      </w:r>
      <w:r>
        <w:rPr>
          <w:rFonts w:hint="eastAsia" w:ascii="宋体" w:hAnsi="宋体" w:cs="宋体"/>
          <w:color w:val="auto"/>
          <w:kern w:val="0"/>
          <w:sz w:val="24"/>
          <w:szCs w:val="24"/>
          <w:highlight w:val="none"/>
          <w:lang w:eastAsia="zh-CN"/>
        </w:rPr>
        <w:t>长丰县公共服务运营管理有限责任公司</w:t>
      </w:r>
      <w:r>
        <w:rPr>
          <w:rFonts w:hint="eastAsia" w:ascii="宋体" w:hAnsi="宋体" w:cs="宋体"/>
          <w:color w:val="auto"/>
          <w:kern w:val="0"/>
          <w:sz w:val="24"/>
          <w:szCs w:val="24"/>
          <w:highlight w:val="none"/>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rFonts w:hint="eastAsia" w:ascii="宋体" w:hAnsi="宋体" w:eastAsia="宋体" w:cs="宋体"/>
          <w:color w:val="auto"/>
          <w:kern w:val="0"/>
          <w:sz w:val="24"/>
          <w:szCs w:val="24"/>
          <w:highlight w:val="none"/>
        </w:rPr>
        <w:t>1125353368@qq.com</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 xml:space="preserve">上午9点 </w:t>
      </w:r>
    </w:p>
    <w:p>
      <w:pPr>
        <w:autoSpaceDE w:val="0"/>
        <w:autoSpaceDN w:val="0"/>
        <w:adjustRightInd w:val="0"/>
        <w:spacing w:line="360" w:lineRule="auto"/>
        <w:ind w:firstLine="240" w:firstLineChars="1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2.开标地点：</w:t>
      </w:r>
      <w:r>
        <w:rPr>
          <w:rFonts w:hint="eastAsia" w:ascii="宋体" w:hAnsi="宋体" w:eastAsia="宋体" w:cs="宋体"/>
          <w:color w:val="auto"/>
          <w:kern w:val="0"/>
          <w:sz w:val="24"/>
          <w:szCs w:val="24"/>
          <w:highlight w:val="none"/>
        </w:rPr>
        <w:t>合肥市长丰县北城圣联科瑞北郡</w:t>
      </w:r>
      <w:r>
        <w:rPr>
          <w:rFonts w:hint="default" w:ascii="宋体" w:hAnsi="宋体" w:eastAsia="宋体" w:cs="宋体"/>
          <w:color w:val="auto"/>
          <w:kern w:val="0"/>
          <w:sz w:val="24"/>
          <w:szCs w:val="24"/>
          <w:highlight w:val="none"/>
        </w:rPr>
        <w:t>15#七楼会议室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 xml:space="preserve">上午9点 </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地    址：合肥市长丰县北城圣联科瑞北郡</w:t>
      </w:r>
      <w:r>
        <w:rPr>
          <w:rFonts w:hint="default" w:ascii="宋体" w:hAnsi="宋体" w:eastAsia="宋体" w:cs="宋体"/>
          <w:color w:val="auto"/>
          <w:kern w:val="0"/>
          <w:sz w:val="24"/>
          <w:szCs w:val="24"/>
          <w:highlight w:val="none"/>
          <w:lang w:eastAsia="zh-CN"/>
        </w:rPr>
        <w:t>15#七楼</w:t>
      </w:r>
      <w:r>
        <w:rPr>
          <w:rFonts w:hint="eastAsia" w:ascii="宋体" w:hAnsi="宋体" w:cs="宋体"/>
          <w:color w:val="auto"/>
          <w:kern w:val="0"/>
          <w:sz w:val="24"/>
          <w:szCs w:val="24"/>
          <w:highlight w:val="none"/>
          <w:lang w:val="en-US" w:eastAsia="zh-CN"/>
        </w:rPr>
        <w:t>市场招采</w:t>
      </w:r>
      <w:r>
        <w:rPr>
          <w:rFonts w:hint="default" w:ascii="宋体" w:hAnsi="宋体" w:eastAsia="宋体" w:cs="宋体"/>
          <w:color w:val="auto"/>
          <w:kern w:val="0"/>
          <w:sz w:val="24"/>
          <w:szCs w:val="24"/>
          <w:highlight w:val="none"/>
          <w:lang w:eastAsia="zh-CN"/>
        </w:rPr>
        <w:t>部</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联 系 人：</w:t>
      </w:r>
      <w:r>
        <w:rPr>
          <w:rFonts w:hint="eastAsia" w:ascii="宋体" w:hAnsi="宋体" w:eastAsia="宋体" w:cs="宋体"/>
          <w:color w:val="auto"/>
          <w:kern w:val="0"/>
          <w:sz w:val="24"/>
          <w:szCs w:val="24"/>
          <w:highlight w:val="none"/>
          <w:lang w:val="en-US" w:eastAsia="zh-CN"/>
        </w:rPr>
        <w:t>陈</w:t>
      </w:r>
      <w:r>
        <w:rPr>
          <w:rFonts w:hint="eastAsia" w:ascii="宋体" w:hAnsi="宋体" w:eastAsia="宋体" w:cs="宋体"/>
          <w:color w:val="auto"/>
          <w:kern w:val="0"/>
          <w:sz w:val="24"/>
          <w:szCs w:val="24"/>
          <w:highlight w:val="none"/>
          <w:lang w:eastAsia="zh-CN"/>
        </w:rPr>
        <w:t>工   电话：18756092978</w:t>
      </w:r>
    </w:p>
    <w:p>
      <w:pPr>
        <w:pStyle w:val="6"/>
        <w:spacing w:before="0" w:line="500" w:lineRule="exact"/>
        <w:ind w:firstLine="0"/>
        <w:rPr>
          <w:rFonts w:ascii="宋体" w:hAnsi="宋体" w:eastAsia="宋体"/>
          <w:color w:val="auto"/>
          <w:highlight w:val="none"/>
        </w:rPr>
      </w:pPr>
      <w:r>
        <w:rPr>
          <w:rFonts w:ascii="宋体" w:hAnsi="宋体" w:eastAsia="宋体"/>
          <w:color w:val="auto"/>
          <w:sz w:val="24"/>
          <w:szCs w:val="24"/>
          <w:highlight w:val="none"/>
        </w:rPr>
        <w:br w:type="page"/>
      </w:r>
      <w:bookmarkStart w:id="4" w:name="_Toc92869805"/>
      <w:bookmarkStart w:id="5" w:name="_Toc40792201"/>
      <w:r>
        <w:rPr>
          <w:rFonts w:hint="eastAsia" w:ascii="宋体" w:hAnsi="宋体" w:eastAsia="宋体"/>
          <w:color w:val="auto"/>
          <w:highlight w:val="none"/>
        </w:rPr>
        <w:t>第二章 投标人须</w:t>
      </w:r>
      <w:bookmarkEnd w:id="1"/>
      <w:r>
        <w:rPr>
          <w:rFonts w:hint="eastAsia" w:ascii="宋体" w:hAnsi="宋体" w:eastAsia="宋体"/>
          <w:color w:val="auto"/>
          <w:highlight w:val="none"/>
        </w:rPr>
        <w:t>知</w:t>
      </w:r>
      <w:bookmarkEnd w:id="2"/>
      <w:r>
        <w:rPr>
          <w:rFonts w:hint="eastAsia" w:ascii="宋体" w:hAnsi="宋体" w:eastAsia="宋体"/>
          <w:color w:val="auto"/>
          <w:highlight w:val="none"/>
        </w:rPr>
        <w:t>前附表</w:t>
      </w:r>
      <w:bookmarkEnd w:id="4"/>
      <w:bookmarkEnd w:id="5"/>
    </w:p>
    <w:tbl>
      <w:tblPr>
        <w:tblStyle w:val="68"/>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color w:val="auto"/>
                <w:sz w:val="24"/>
                <w:highlight w:val="none"/>
              </w:rPr>
            </w:pPr>
            <w:r>
              <w:rPr>
                <w:rFonts w:hint="eastAsia" w:ascii="宋体" w:hAnsi="宋体"/>
                <w:b/>
                <w:color w:val="auto"/>
                <w:sz w:val="24"/>
                <w:highlight w:val="none"/>
              </w:rPr>
              <w:t>序号</w:t>
            </w:r>
          </w:p>
        </w:tc>
        <w:tc>
          <w:tcPr>
            <w:tcW w:w="1559" w:type="dxa"/>
            <w:vAlign w:val="center"/>
          </w:tcPr>
          <w:p>
            <w:pPr>
              <w:jc w:val="center"/>
              <w:rPr>
                <w:rFonts w:ascii="宋体" w:hAnsi="宋体"/>
                <w:b/>
                <w:color w:val="auto"/>
                <w:sz w:val="24"/>
                <w:highlight w:val="none"/>
              </w:rPr>
            </w:pPr>
            <w:r>
              <w:rPr>
                <w:rFonts w:hint="eastAsia" w:ascii="宋体" w:hAnsi="宋体"/>
                <w:b/>
                <w:color w:val="auto"/>
                <w:sz w:val="24"/>
                <w:highlight w:val="none"/>
              </w:rPr>
              <w:t>内容</w:t>
            </w:r>
          </w:p>
        </w:tc>
        <w:tc>
          <w:tcPr>
            <w:tcW w:w="7077" w:type="dxa"/>
            <w:vAlign w:val="center"/>
          </w:tcPr>
          <w:p>
            <w:pPr>
              <w:pStyle w:val="94"/>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0"/>
              <w:pBdr>
                <w:bottom w:val="none" w:color="auto" w:sz="0" w:space="0"/>
              </w:pBdr>
              <w:tabs>
                <w:tab w:val="clear" w:pos="4153"/>
                <w:tab w:val="clear" w:pos="8306"/>
              </w:tabs>
              <w:adjustRightInd/>
              <w:spacing w:line="240" w:lineRule="auto"/>
              <w:textAlignment w:val="auto"/>
              <w:rPr>
                <w:rFonts w:ascii="宋体" w:hAnsi="宋体"/>
                <w:bCs/>
                <w:color w:val="auto"/>
                <w:kern w:val="2"/>
                <w:highlight w:val="none"/>
              </w:rPr>
            </w:pPr>
            <w:r>
              <w:rPr>
                <w:rFonts w:hint="eastAsia" w:ascii="宋体" w:hAnsi="宋体"/>
                <w:bCs/>
                <w:color w:val="auto"/>
                <w:kern w:val="2"/>
                <w:highlight w:val="none"/>
              </w:rPr>
              <w:t>1</w:t>
            </w:r>
          </w:p>
        </w:tc>
        <w:tc>
          <w:tcPr>
            <w:tcW w:w="1559" w:type="dxa"/>
            <w:vAlign w:val="center"/>
          </w:tcPr>
          <w:p>
            <w:pPr>
              <w:jc w:val="center"/>
              <w:rPr>
                <w:rFonts w:ascii="宋体" w:hAnsi="宋体"/>
                <w:bCs/>
                <w:color w:val="auto"/>
                <w:sz w:val="24"/>
                <w:highlight w:val="none"/>
              </w:rPr>
            </w:pPr>
            <w:r>
              <w:rPr>
                <w:rFonts w:hint="eastAsia" w:ascii="宋体" w:hAnsi="宋体"/>
                <w:bCs/>
                <w:color w:val="auto"/>
                <w:sz w:val="24"/>
                <w:highlight w:val="none"/>
              </w:rPr>
              <w:t>招标人</w:t>
            </w:r>
          </w:p>
        </w:tc>
        <w:tc>
          <w:tcPr>
            <w:tcW w:w="7077" w:type="dxa"/>
            <w:vAlign w:val="center"/>
          </w:tcPr>
          <w:p>
            <w:pPr>
              <w:pStyle w:val="94"/>
              <w:widowControl w:val="0"/>
              <w:spacing w:before="0" w:beforeAutospacing="0" w:after="0" w:afterAutospacing="0"/>
              <w:jc w:val="both"/>
              <w:rPr>
                <w:rFonts w:hint="eastAsia" w:eastAsia="宋体"/>
                <w:b w:val="0"/>
                <w:color w:val="auto"/>
                <w:kern w:val="2"/>
                <w:sz w:val="24"/>
                <w:szCs w:val="20"/>
                <w:highlight w:val="none"/>
                <w:lang w:eastAsia="zh-CN"/>
              </w:rPr>
            </w:pPr>
            <w:r>
              <w:rPr>
                <w:rFonts w:hint="eastAsia"/>
                <w:b w:val="0"/>
                <w:color w:val="auto"/>
                <w:kern w:val="2"/>
                <w:sz w:val="24"/>
                <w:szCs w:val="20"/>
                <w:highlight w:val="none"/>
                <w:lang w:eastAsia="zh-CN"/>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2</w:t>
            </w:r>
          </w:p>
        </w:tc>
        <w:tc>
          <w:tcPr>
            <w:tcW w:w="1559" w:type="dxa"/>
            <w:vAlign w:val="center"/>
          </w:tcPr>
          <w:p>
            <w:pPr>
              <w:jc w:val="center"/>
              <w:rPr>
                <w:rFonts w:ascii="宋体" w:hAnsi="宋体"/>
                <w:color w:val="auto"/>
                <w:sz w:val="24"/>
                <w:highlight w:val="none"/>
              </w:rPr>
            </w:pPr>
            <w:r>
              <w:rPr>
                <w:rFonts w:hint="eastAsia" w:ascii="宋体" w:hAnsi="宋体"/>
                <w:color w:val="auto"/>
                <w:sz w:val="24"/>
                <w:highlight w:val="none"/>
              </w:rPr>
              <w:t>项目名称</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color w:val="auto"/>
                <w:kern w:val="2"/>
                <w:sz w:val="24"/>
                <w:szCs w:val="20"/>
                <w:highlight w:val="none"/>
                <w:lang w:val="en-US" w:eastAsia="zh-CN" w:bidi="ar-SA"/>
              </w:rPr>
            </w:pPr>
            <w:r>
              <w:rPr>
                <w:rFonts w:hint="eastAsia" w:ascii="宋体" w:hAnsi="宋体"/>
                <w:color w:val="auto"/>
                <w:sz w:val="24"/>
                <w:szCs w:val="24"/>
                <w:highlight w:val="none"/>
                <w:lang w:val="en-US" w:eastAsia="zh-CN"/>
              </w:rPr>
              <w:t>长丰公共服务公司项目配电设备检测、维保及辅助工器具检测服务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3</w:t>
            </w:r>
          </w:p>
        </w:tc>
        <w:tc>
          <w:tcPr>
            <w:tcW w:w="1559" w:type="dxa"/>
            <w:vAlign w:val="center"/>
          </w:tcPr>
          <w:p>
            <w:pPr>
              <w:jc w:val="center"/>
              <w:rPr>
                <w:rFonts w:ascii="宋体" w:hAnsi="宋体"/>
                <w:color w:val="auto"/>
                <w:sz w:val="24"/>
                <w:highlight w:val="none"/>
              </w:rPr>
            </w:pPr>
            <w:r>
              <w:rPr>
                <w:rFonts w:hint="eastAsia" w:ascii="宋体" w:hAnsi="宋体"/>
                <w:color w:val="auto"/>
                <w:sz w:val="24"/>
                <w:highlight w:val="none"/>
              </w:rPr>
              <w:t>项目编号</w:t>
            </w:r>
          </w:p>
        </w:tc>
        <w:tc>
          <w:tcPr>
            <w:tcW w:w="7077" w:type="dxa"/>
            <w:vAlign w:val="center"/>
          </w:tcPr>
          <w:p>
            <w:pPr>
              <w:autoSpaceDE w:val="0"/>
              <w:autoSpaceDN w:val="0"/>
              <w:adjustRightInd w:val="0"/>
              <w:spacing w:line="360" w:lineRule="auto"/>
              <w:jc w:val="left"/>
              <w:rPr>
                <w:rFonts w:hint="eastAsia" w:ascii="宋体" w:hAnsi="宋体" w:eastAsia="宋体" w:cs="Times New Roman"/>
                <w:b w:val="0"/>
                <w:bCs/>
                <w:color w:val="auto"/>
                <w:kern w:val="2"/>
                <w:sz w:val="24"/>
                <w:szCs w:val="20"/>
                <w:highlight w:val="none"/>
                <w:lang w:val="en-US" w:eastAsia="zh-CN" w:bidi="ar-SA"/>
              </w:rPr>
            </w:pPr>
            <w:r>
              <w:rPr>
                <w:rFonts w:hint="eastAsia" w:ascii="宋体" w:hAnsi="宋体" w:eastAsia="宋体" w:cs="Times New Roman"/>
                <w:b w:val="0"/>
                <w:bCs/>
                <w:color w:val="auto"/>
                <w:kern w:val="2"/>
                <w:sz w:val="24"/>
                <w:szCs w:val="20"/>
                <w:highlight w:val="none"/>
                <w:lang w:val="en-US" w:eastAsia="zh-CN" w:bidi="ar-SA"/>
              </w:rPr>
              <w:t>CFGF-CG-2023-0</w:t>
            </w:r>
            <w:r>
              <w:rPr>
                <w:rFonts w:hint="eastAsia" w:ascii="宋体" w:hAnsi="宋体" w:cs="Times New Roman"/>
                <w:b w:val="0"/>
                <w:bCs/>
                <w:color w:val="auto"/>
                <w:kern w:val="2"/>
                <w:sz w:val="24"/>
                <w:szCs w:val="20"/>
                <w:highlight w:val="none"/>
                <w:lang w:val="en-US" w:eastAsia="zh-CN" w:bidi="ar-SA"/>
              </w:rPr>
              <w:t>40</w:t>
            </w:r>
            <w:r>
              <w:rPr>
                <w:rFonts w:hint="eastAsia" w:ascii="宋体" w:hAnsi="宋体" w:eastAsia="宋体" w:cs="Times New Roman"/>
                <w:b w:val="0"/>
                <w:bCs/>
                <w:color w:val="auto"/>
                <w:kern w:val="2"/>
                <w:sz w:val="24"/>
                <w:szCs w:val="20"/>
                <w:highlight w:val="none"/>
                <w:lang w:val="en-US" w:eastAsia="zh-CN" w:bidi="ar-SA"/>
              </w:rPr>
              <w:t>-FW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4</w:t>
            </w:r>
          </w:p>
        </w:tc>
        <w:tc>
          <w:tcPr>
            <w:tcW w:w="1559" w:type="dxa"/>
            <w:vAlign w:val="center"/>
          </w:tcPr>
          <w:p>
            <w:pPr>
              <w:jc w:val="center"/>
              <w:rPr>
                <w:rFonts w:ascii="宋体" w:hAnsi="宋体"/>
                <w:color w:val="auto"/>
                <w:sz w:val="24"/>
                <w:highlight w:val="none"/>
              </w:rPr>
            </w:pPr>
            <w:r>
              <w:rPr>
                <w:rFonts w:hint="eastAsia" w:ascii="宋体" w:hAnsi="宋体"/>
                <w:color w:val="auto"/>
                <w:sz w:val="24"/>
                <w:szCs w:val="24"/>
                <w:highlight w:val="none"/>
              </w:rPr>
              <w:t>项目性质</w:t>
            </w:r>
          </w:p>
        </w:tc>
        <w:tc>
          <w:tcPr>
            <w:tcW w:w="7077"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szCs w:val="24"/>
                <w:highlight w:val="none"/>
                <w:lang w:val="en-US" w:eastAsia="zh-CN"/>
              </w:rPr>
              <w:t>服务</w:t>
            </w:r>
            <w:r>
              <w:rPr>
                <w:rFonts w:hint="eastAsia"/>
                <w:bCs/>
                <w:color w:val="auto"/>
                <w:sz w:val="24"/>
                <w:szCs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1559" w:type="dxa"/>
            <w:vAlign w:val="center"/>
          </w:tcPr>
          <w:p>
            <w:pPr>
              <w:jc w:val="center"/>
              <w:rPr>
                <w:rFonts w:ascii="宋体" w:hAnsi="宋体"/>
                <w:color w:val="auto"/>
                <w:sz w:val="24"/>
                <w:highlight w:val="none"/>
              </w:rPr>
            </w:pPr>
            <w:r>
              <w:rPr>
                <w:rFonts w:hint="eastAsia" w:ascii="宋体" w:hAnsi="宋体"/>
                <w:color w:val="auto"/>
                <w:sz w:val="24"/>
                <w:szCs w:val="24"/>
                <w:highlight w:val="none"/>
              </w:rPr>
              <w:t>资金来源</w:t>
            </w:r>
          </w:p>
        </w:tc>
        <w:tc>
          <w:tcPr>
            <w:tcW w:w="7077" w:type="dxa"/>
            <w:vAlign w:val="center"/>
          </w:tcPr>
          <w:p>
            <w:pPr>
              <w:autoSpaceDE w:val="0"/>
              <w:autoSpaceDN w:val="0"/>
              <w:adjustRightInd w:val="0"/>
              <w:spacing w:line="360" w:lineRule="auto"/>
              <w:jc w:val="left"/>
              <w:rPr>
                <w:rFonts w:ascii="宋体" w:hAnsi="宋体"/>
                <w:color w:val="auto"/>
                <w:sz w:val="24"/>
                <w:szCs w:val="24"/>
                <w:highlight w:val="none"/>
              </w:rPr>
            </w:pPr>
            <w:r>
              <w:rPr>
                <w:rFonts w:hint="eastAsia"/>
                <w:bCs/>
                <w:color w:val="auto"/>
                <w:sz w:val="24"/>
                <w:szCs w:val="24"/>
                <w:highlight w:val="none"/>
              </w:rPr>
              <w:t xml:space="preserve">□财政投资   </w:t>
            </w:r>
            <w:r>
              <w:rPr>
                <w:rFonts w:hint="eastAsia"/>
                <w:bCs/>
                <w:color w:val="auto"/>
                <w:sz w:val="24"/>
                <w:szCs w:val="24"/>
                <w:highlight w:val="none"/>
              </w:rPr>
              <w:sym w:font="Wingdings" w:char="F0FE"/>
            </w:r>
            <w:r>
              <w:rPr>
                <w:rFonts w:hint="eastAsia"/>
                <w:bCs/>
                <w:color w:val="auto"/>
                <w:sz w:val="24"/>
                <w:szCs w:val="24"/>
                <w:highlight w:val="none"/>
              </w:rPr>
              <w:t>委托人自筹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6</w:t>
            </w:r>
          </w:p>
        </w:tc>
        <w:tc>
          <w:tcPr>
            <w:tcW w:w="1559" w:type="dxa"/>
            <w:vAlign w:val="center"/>
          </w:tcPr>
          <w:p>
            <w:pPr>
              <w:jc w:val="center"/>
              <w:rPr>
                <w:rFonts w:hint="eastAsia" w:ascii="宋体" w:hAnsi="宋体"/>
                <w:color w:val="auto"/>
                <w:sz w:val="24"/>
                <w:highlight w:val="none"/>
                <w:lang w:val="en-US" w:eastAsia="zh-CN"/>
              </w:rPr>
            </w:pPr>
            <w:r>
              <w:rPr>
                <w:rFonts w:hint="eastAsia" w:ascii="宋体" w:hAnsi="宋体"/>
                <w:color w:val="auto"/>
                <w:sz w:val="24"/>
                <w:highlight w:val="none"/>
                <w:lang w:val="zh-CN" w:eastAsia="zh-CN"/>
              </w:rPr>
              <w:t>付款方式</w:t>
            </w:r>
          </w:p>
        </w:tc>
        <w:tc>
          <w:tcPr>
            <w:tcW w:w="7077" w:type="dxa"/>
          </w:tcPr>
          <w:p>
            <w:pPr>
              <w:autoSpaceDE w:val="0"/>
              <w:autoSpaceDN w:val="0"/>
              <w:adjustRightInd w:val="0"/>
              <w:spacing w:line="360" w:lineRule="auto"/>
              <w:jc w:val="left"/>
              <w:rPr>
                <w:rFonts w:hint="eastAsia"/>
                <w:bCs/>
                <w:color w:val="auto"/>
                <w:sz w:val="24"/>
                <w:szCs w:val="24"/>
                <w:highlight w:val="none"/>
                <w:lang w:val="en-US" w:eastAsia="zh-CN"/>
              </w:rPr>
            </w:pPr>
            <w:r>
              <w:rPr>
                <w:rFonts w:hint="eastAsia"/>
                <w:bCs/>
                <w:color w:val="auto"/>
                <w:sz w:val="24"/>
                <w:szCs w:val="24"/>
                <w:highlight w:val="none"/>
                <w:lang w:val="en-US" w:eastAsia="zh-CN"/>
              </w:rPr>
              <w:t>合同生效后，中标人完成约定频次配电设备（辅助安全工器具）检测、出具试验报告（检测合格证/检测报告）及提供维保服务工作后按季度申请付款，经采购人确认后于10个工作日内向中标人支付年度费用总额的1/4，最后一次支付费用前，由采购人进行设备和功能性验收，验收合格后予以支付剩余费用，若设备未能正常运行则时间继续延续不另外支付额外费用，直至验收合格后，支付剩余费用。</w:t>
            </w:r>
          </w:p>
          <w:p>
            <w:pPr>
              <w:autoSpaceDE w:val="0"/>
              <w:autoSpaceDN w:val="0"/>
              <w:adjustRightInd w:val="0"/>
              <w:spacing w:line="360" w:lineRule="auto"/>
              <w:jc w:val="left"/>
              <w:rPr>
                <w:rFonts w:hint="eastAsia"/>
                <w:bCs/>
                <w:color w:val="auto"/>
                <w:sz w:val="24"/>
                <w:szCs w:val="24"/>
                <w:highlight w:val="none"/>
                <w:lang w:val="en-US" w:eastAsia="zh-CN"/>
              </w:rPr>
            </w:pPr>
            <w:r>
              <w:rPr>
                <w:rFonts w:hint="eastAsia"/>
                <w:bCs/>
                <w:color w:val="auto"/>
                <w:sz w:val="24"/>
                <w:szCs w:val="24"/>
                <w:highlight w:val="none"/>
                <w:lang w:val="en-US" w:eastAsia="zh-CN"/>
              </w:rPr>
              <w:t>配电设备维修产生的由采购人承担的费用，需经采购人验收合格后在10个工作日内支付。</w:t>
            </w:r>
          </w:p>
          <w:p>
            <w:pPr>
              <w:autoSpaceDE w:val="0"/>
              <w:autoSpaceDN w:val="0"/>
              <w:adjustRightInd w:val="0"/>
              <w:spacing w:line="360" w:lineRule="auto"/>
              <w:jc w:val="left"/>
              <w:rPr>
                <w:rFonts w:hint="eastAsia" w:ascii="宋体" w:hAnsi="宋体"/>
                <w:color w:val="auto"/>
                <w:sz w:val="24"/>
                <w:highlight w:val="none"/>
                <w:lang w:val="zh-CN" w:eastAsia="zh-CN"/>
              </w:rPr>
            </w:pPr>
            <w:r>
              <w:rPr>
                <w:rFonts w:hint="eastAsia"/>
                <w:bCs/>
                <w:color w:val="auto"/>
                <w:sz w:val="24"/>
                <w:szCs w:val="24"/>
                <w:highlight w:val="none"/>
                <w:lang w:val="en-US" w:eastAsia="zh-CN"/>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7</w:t>
            </w:r>
          </w:p>
        </w:tc>
        <w:tc>
          <w:tcPr>
            <w:tcW w:w="1559" w:type="dxa"/>
            <w:vAlign w:val="center"/>
          </w:tcPr>
          <w:p>
            <w:pPr>
              <w:jc w:val="center"/>
              <w:rPr>
                <w:rFonts w:hint="eastAsia" w:ascii="宋体" w:hAnsi="宋体"/>
                <w:bCs/>
                <w:color w:val="auto"/>
                <w:sz w:val="24"/>
                <w:highlight w:val="none"/>
                <w:lang w:val="zh-CN"/>
              </w:rPr>
            </w:pPr>
            <w:r>
              <w:rPr>
                <w:rFonts w:hint="eastAsia" w:ascii="宋体" w:hAnsi="宋体"/>
                <w:bCs/>
                <w:color w:val="auto"/>
                <w:sz w:val="24"/>
                <w:highlight w:val="none"/>
              </w:rPr>
              <w:t>投标有效期</w:t>
            </w:r>
          </w:p>
        </w:tc>
        <w:tc>
          <w:tcPr>
            <w:tcW w:w="7077" w:type="dxa"/>
            <w:vAlign w:val="center"/>
          </w:tcPr>
          <w:p>
            <w:pPr>
              <w:jc w:val="left"/>
              <w:rPr>
                <w:rFonts w:hint="eastAsia" w:ascii="宋体" w:hAnsi="宋体"/>
                <w:bCs/>
                <w:color w:val="auto"/>
                <w:sz w:val="24"/>
                <w:highlight w:val="none"/>
              </w:rPr>
            </w:pPr>
            <w:r>
              <w:rPr>
                <w:rFonts w:hint="eastAsia" w:ascii="宋体" w:hAnsi="宋体"/>
                <w:bCs/>
                <w:color w:val="auto"/>
                <w:sz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jc w:val="center"/>
              <w:rPr>
                <w:rFonts w:hint="eastAsia" w:ascii="宋体" w:hAnsi="宋体" w:eastAsia="宋体"/>
                <w:bCs/>
                <w:color w:val="auto"/>
                <w:sz w:val="24"/>
                <w:highlight w:val="none"/>
                <w:lang w:val="zh-CN" w:eastAsia="zh-CN"/>
              </w:rPr>
            </w:pPr>
            <w:r>
              <w:rPr>
                <w:rFonts w:hint="eastAsia" w:ascii="宋体" w:hAnsi="宋体"/>
                <w:bCs/>
                <w:color w:val="auto"/>
                <w:sz w:val="24"/>
                <w:highlight w:val="none"/>
                <w:lang w:val="en-US" w:eastAsia="zh-CN"/>
              </w:rPr>
              <w:t>8</w:t>
            </w:r>
          </w:p>
        </w:tc>
        <w:tc>
          <w:tcPr>
            <w:tcW w:w="1559" w:type="dxa"/>
            <w:vAlign w:val="center"/>
          </w:tcPr>
          <w:p>
            <w:pPr>
              <w:jc w:val="center"/>
              <w:rPr>
                <w:rFonts w:hint="eastAsia" w:ascii="宋体" w:hAnsi="宋体"/>
                <w:bCs/>
                <w:color w:val="auto"/>
                <w:sz w:val="24"/>
                <w:highlight w:val="none"/>
              </w:rPr>
            </w:pPr>
            <w:r>
              <w:rPr>
                <w:rFonts w:hint="eastAsia" w:ascii="宋体" w:hAnsi="宋体"/>
                <w:bCs/>
                <w:color w:val="auto"/>
                <w:sz w:val="24"/>
                <w:highlight w:val="none"/>
              </w:rPr>
              <w:t>标段划分</w:t>
            </w:r>
          </w:p>
        </w:tc>
        <w:tc>
          <w:tcPr>
            <w:tcW w:w="7077" w:type="dxa"/>
            <w:vAlign w:val="center"/>
          </w:tcPr>
          <w:p>
            <w:pPr>
              <w:jc w:val="left"/>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9</w:t>
            </w:r>
          </w:p>
        </w:tc>
        <w:tc>
          <w:tcPr>
            <w:tcW w:w="1559" w:type="dxa"/>
            <w:vAlign w:val="center"/>
          </w:tcPr>
          <w:p>
            <w:pPr>
              <w:ind w:firstLine="240" w:firstLineChars="100"/>
              <w:jc w:val="left"/>
              <w:rPr>
                <w:rFonts w:hint="eastAsia" w:ascii="宋体" w:hAnsi="宋体"/>
                <w:bCs/>
                <w:color w:val="auto"/>
                <w:sz w:val="24"/>
                <w:highlight w:val="none"/>
              </w:rPr>
            </w:pPr>
            <w:r>
              <w:rPr>
                <w:rFonts w:hint="eastAsia" w:ascii="宋体" w:hAnsi="宋体"/>
                <w:color w:val="auto"/>
                <w:sz w:val="24"/>
                <w:highlight w:val="none"/>
              </w:rPr>
              <w:t>合同期限</w:t>
            </w:r>
          </w:p>
        </w:tc>
        <w:tc>
          <w:tcPr>
            <w:tcW w:w="7077" w:type="dxa"/>
            <w:vAlign w:val="center"/>
          </w:tcPr>
          <w:p>
            <w:pPr>
              <w:jc w:val="left"/>
              <w:rPr>
                <w:rFonts w:hint="eastAsia" w:ascii="宋体" w:hAnsi="宋体"/>
                <w:bCs/>
                <w:color w:val="auto"/>
                <w:sz w:val="24"/>
                <w:highlight w:val="none"/>
              </w:rPr>
            </w:pPr>
            <w:r>
              <w:rPr>
                <w:rFonts w:hint="eastAsia" w:ascii="宋体" w:hAnsi="宋体"/>
                <w:color w:val="auto"/>
                <w:sz w:val="24"/>
                <w:szCs w:val="18"/>
                <w:highlight w:val="none"/>
                <w:lang w:val="en-US" w:eastAsia="zh-CN"/>
              </w:rPr>
              <w:t>合同签订采用1+2模式，1年合同期结束经双方确认无误后可按原价格续下一年度合同，续签次数最多2次。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rPr>
              <w:t>1</w:t>
            </w:r>
            <w:r>
              <w:rPr>
                <w:rFonts w:hint="eastAsia" w:ascii="宋体" w:hAnsi="宋体"/>
                <w:bCs/>
                <w:color w:val="auto"/>
                <w:sz w:val="24"/>
                <w:highlight w:val="none"/>
                <w:lang w:val="en-US" w:eastAsia="zh-CN"/>
              </w:rPr>
              <w:t>0</w:t>
            </w:r>
          </w:p>
        </w:tc>
        <w:tc>
          <w:tcPr>
            <w:tcW w:w="1559" w:type="dxa"/>
            <w:vAlign w:val="center"/>
          </w:tcPr>
          <w:p>
            <w:pPr>
              <w:jc w:val="center"/>
              <w:rPr>
                <w:rFonts w:hint="eastAsia" w:ascii="宋体" w:hAnsi="宋体"/>
                <w:bCs/>
                <w:color w:val="auto"/>
                <w:sz w:val="24"/>
                <w:highlight w:val="none"/>
              </w:rPr>
            </w:pPr>
            <w:r>
              <w:rPr>
                <w:rFonts w:hint="eastAsia" w:ascii="宋体" w:hAnsi="宋体"/>
                <w:bCs/>
                <w:color w:val="auto"/>
                <w:sz w:val="24"/>
                <w:highlight w:val="none"/>
              </w:rPr>
              <w:t>质量要求</w:t>
            </w:r>
          </w:p>
        </w:tc>
        <w:tc>
          <w:tcPr>
            <w:tcW w:w="7077" w:type="dxa"/>
            <w:vAlign w:val="center"/>
          </w:tcPr>
          <w:p>
            <w:pPr>
              <w:jc w:val="left"/>
              <w:rPr>
                <w:rFonts w:hint="eastAsia" w:ascii="宋体" w:hAnsi="宋体"/>
                <w:bCs/>
                <w:color w:val="auto"/>
                <w:sz w:val="24"/>
                <w:highlight w:val="none"/>
              </w:rPr>
            </w:pPr>
            <w:r>
              <w:rPr>
                <w:rFonts w:hint="eastAsia" w:ascii="宋体" w:hAnsi="宋体"/>
                <w:bCs/>
                <w:color w:val="auto"/>
                <w:sz w:val="24"/>
                <w:highlight w:val="none"/>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p>
        </w:tc>
        <w:tc>
          <w:tcPr>
            <w:tcW w:w="1559" w:type="dxa"/>
            <w:vAlign w:val="center"/>
          </w:tcPr>
          <w:p>
            <w:pPr>
              <w:adjustRightInd w:val="0"/>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是否接受联合体投标</w:t>
            </w:r>
          </w:p>
        </w:tc>
        <w:tc>
          <w:tcPr>
            <w:tcW w:w="7077" w:type="dxa"/>
            <w:vAlign w:val="center"/>
          </w:tcPr>
          <w:p>
            <w:pPr>
              <w:adjustRightInd w:val="0"/>
              <w:snapToGrid w:val="0"/>
              <w:spacing w:line="360" w:lineRule="auto"/>
              <w:rPr>
                <w:rFonts w:ascii="宋体" w:hAnsi="宋体"/>
                <w:color w:val="auto"/>
                <w:sz w:val="24"/>
                <w:szCs w:val="24"/>
                <w:highlight w:val="none"/>
              </w:rPr>
            </w:pPr>
            <w:r>
              <w:rPr>
                <w:rFonts w:hint="eastAsia"/>
                <w:b/>
                <w:bCs/>
                <w:color w:val="auto"/>
                <w:sz w:val="24"/>
                <w:highlight w:val="none"/>
              </w:rPr>
              <w:sym w:font="Wingdings" w:char="F0FE"/>
            </w:r>
            <w:r>
              <w:rPr>
                <w:rFonts w:hint="eastAsia" w:ascii="宋体" w:hAnsi="宋体"/>
                <w:bCs/>
                <w:color w:val="auto"/>
                <w:sz w:val="24"/>
                <w:highlight w:val="none"/>
              </w:rPr>
              <w:t xml:space="preserve">不接受   </w:t>
            </w:r>
            <w:r>
              <w:rPr>
                <w:rFonts w:hint="eastAsia" w:ascii="宋体" w:hAnsi="宋体"/>
                <w:color w:val="auto"/>
                <w:sz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p>
        </w:tc>
        <w:tc>
          <w:tcPr>
            <w:tcW w:w="1559" w:type="dxa"/>
            <w:vAlign w:val="center"/>
          </w:tcPr>
          <w:p>
            <w:pPr>
              <w:spacing w:line="500" w:lineRule="exact"/>
              <w:jc w:val="center"/>
              <w:rPr>
                <w:rFonts w:hint="eastAsia" w:ascii="宋体" w:hAnsi="宋体" w:eastAsia="宋体"/>
                <w:color w:val="auto"/>
                <w:sz w:val="24"/>
                <w:highlight w:val="none"/>
                <w:lang w:val="zh-CN" w:eastAsia="zh-CN"/>
              </w:rPr>
            </w:pPr>
            <w:r>
              <w:rPr>
                <w:rFonts w:hint="eastAsia" w:ascii="宋体" w:hAnsi="宋体"/>
                <w:color w:val="auto"/>
                <w:sz w:val="24"/>
                <w:highlight w:val="none"/>
                <w:lang w:val="en-US" w:eastAsia="zh-CN"/>
              </w:rPr>
              <w:t>免费质保期</w:t>
            </w:r>
          </w:p>
        </w:tc>
        <w:tc>
          <w:tcPr>
            <w:tcW w:w="7077" w:type="dxa"/>
            <w:vAlign w:val="center"/>
          </w:tcPr>
          <w:p>
            <w:pPr>
              <w:adjustRightInd w:val="0"/>
              <w:spacing w:line="460" w:lineRule="exac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3个月（招标人委托中标人维修的零配件质保期）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1559"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踏勘现场</w:t>
            </w:r>
          </w:p>
        </w:tc>
        <w:tc>
          <w:tcPr>
            <w:tcW w:w="7077" w:type="dxa"/>
            <w:vAlign w:val="center"/>
          </w:tcPr>
          <w:p>
            <w:pPr>
              <w:spacing w:line="500" w:lineRule="exact"/>
              <w:rPr>
                <w:rFonts w:ascii="宋体" w:hAnsi="宋体"/>
                <w:color w:val="auto"/>
                <w:sz w:val="24"/>
                <w:highlight w:val="none"/>
                <w:lang w:val="zh-CN"/>
              </w:rPr>
            </w:pPr>
            <w:r>
              <w:rPr>
                <w:rFonts w:hint="eastAsia"/>
                <w:b/>
                <w:bCs/>
                <w:color w:val="auto"/>
                <w:sz w:val="24"/>
                <w:highlight w:val="none"/>
              </w:rPr>
              <w:sym w:font="Wingdings" w:char="F0FE"/>
            </w:r>
            <w:r>
              <w:rPr>
                <w:rFonts w:hint="eastAsia" w:ascii="宋体" w:hAnsi="宋体"/>
                <w:bCs/>
                <w:color w:val="auto"/>
                <w:sz w:val="24"/>
                <w:highlight w:val="none"/>
              </w:rPr>
              <w:t xml:space="preserve">自行踏勘  </w:t>
            </w:r>
            <w:r>
              <w:rPr>
                <w:rFonts w:hint="eastAsia" w:ascii="宋体" w:hAnsi="宋体"/>
                <w:color w:val="auto"/>
                <w:sz w:val="24"/>
                <w:highlight w:val="none"/>
              </w:rPr>
              <w:t>□招标人</w:t>
            </w:r>
            <w:r>
              <w:rPr>
                <w:rFonts w:hint="eastAsia" w:ascii="宋体" w:hAnsi="宋体"/>
                <w:color w:val="auto"/>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4</w:t>
            </w:r>
          </w:p>
        </w:tc>
        <w:tc>
          <w:tcPr>
            <w:tcW w:w="1559" w:type="dxa"/>
            <w:vAlign w:val="center"/>
          </w:tcPr>
          <w:p>
            <w:pPr>
              <w:spacing w:line="500" w:lineRule="exact"/>
              <w:jc w:val="center"/>
              <w:rPr>
                <w:rFonts w:ascii="宋体" w:hAnsi="宋体"/>
                <w:bCs/>
                <w:color w:val="auto"/>
                <w:sz w:val="24"/>
                <w:highlight w:val="none"/>
              </w:rPr>
            </w:pPr>
            <w:r>
              <w:rPr>
                <w:rFonts w:hint="eastAsia" w:ascii="宋体" w:hAnsi="宋体"/>
                <w:bCs/>
                <w:color w:val="auto"/>
                <w:sz w:val="24"/>
                <w:highlight w:val="none"/>
              </w:rPr>
              <w:t>投标文件</w:t>
            </w:r>
          </w:p>
        </w:tc>
        <w:tc>
          <w:tcPr>
            <w:tcW w:w="7077" w:type="dxa"/>
            <w:vAlign w:val="center"/>
          </w:tcPr>
          <w:p>
            <w:pPr>
              <w:spacing w:line="500" w:lineRule="exact"/>
              <w:rPr>
                <w:b/>
                <w:bCs/>
                <w:color w:val="auto"/>
                <w:sz w:val="24"/>
                <w:highlight w:val="none"/>
              </w:rPr>
            </w:pPr>
            <w:r>
              <w:rPr>
                <w:rFonts w:hint="eastAsia" w:ascii="宋体" w:hAnsi="宋体" w:cs="宋体"/>
                <w:bCs/>
                <w:color w:val="auto"/>
                <w:kern w:val="0"/>
                <w:sz w:val="24"/>
                <w:highlight w:val="none"/>
              </w:rPr>
              <w:t>正、副本各一份</w:t>
            </w:r>
            <w:r>
              <w:rPr>
                <w:rFonts w:hint="eastAsia" w:ascii="宋体" w:hAnsi="宋体" w:cs="宋体"/>
                <w:bCs/>
                <w:color w:val="auto"/>
                <w:kern w:val="0"/>
                <w:sz w:val="24"/>
                <w:highlight w:val="none"/>
                <w:lang w:eastAsia="zh-CN"/>
              </w:rPr>
              <w:t>，</w:t>
            </w:r>
            <w:r>
              <w:rPr>
                <w:rFonts w:hint="eastAsia" w:ascii="宋体" w:hAnsi="宋体"/>
                <w:color w:val="auto"/>
                <w:kern w:val="0"/>
                <w:sz w:val="24"/>
                <w:highlight w:val="none"/>
              </w:rPr>
              <w:t>封装成册并封装文件袋内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5</w:t>
            </w:r>
          </w:p>
        </w:tc>
        <w:tc>
          <w:tcPr>
            <w:tcW w:w="1559"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开标时间</w:t>
            </w:r>
          </w:p>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6</w:t>
            </w:r>
          </w:p>
        </w:tc>
        <w:tc>
          <w:tcPr>
            <w:tcW w:w="1559" w:type="dxa"/>
            <w:vAlign w:val="center"/>
          </w:tcPr>
          <w:p>
            <w:pPr>
              <w:spacing w:line="440" w:lineRule="exact"/>
              <w:ind w:left="841" w:hanging="841"/>
              <w:jc w:val="center"/>
              <w:rPr>
                <w:rFonts w:ascii="宋体" w:hAnsi="宋体"/>
                <w:color w:val="auto"/>
                <w:sz w:val="24"/>
                <w:szCs w:val="24"/>
                <w:highlight w:val="none"/>
              </w:rPr>
            </w:pPr>
            <w:r>
              <w:rPr>
                <w:rFonts w:hint="eastAsia" w:ascii="宋体" w:hAnsi="宋体"/>
                <w:color w:val="auto"/>
                <w:sz w:val="24"/>
                <w:szCs w:val="24"/>
                <w:highlight w:val="none"/>
              </w:rPr>
              <w:t>分 包</w:t>
            </w:r>
          </w:p>
        </w:tc>
        <w:tc>
          <w:tcPr>
            <w:tcW w:w="7077" w:type="dxa"/>
            <w:vAlign w:val="center"/>
          </w:tcPr>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Align w:val="center"/>
          </w:tcPr>
          <w:p>
            <w:pPr>
              <w:spacing w:line="500" w:lineRule="exact"/>
              <w:jc w:val="center"/>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7</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评标办法</w:t>
            </w:r>
          </w:p>
        </w:tc>
        <w:tc>
          <w:tcPr>
            <w:tcW w:w="7077" w:type="dxa"/>
            <w:vAlign w:val="center"/>
          </w:tcPr>
          <w:p>
            <w:pPr>
              <w:widowControl/>
              <w:jc w:val="left"/>
              <w:rPr>
                <w:rFonts w:ascii="宋体" w:hAnsi="宋体"/>
                <w:color w:val="auto"/>
                <w:sz w:val="24"/>
                <w:szCs w:val="24"/>
                <w:highlight w:val="none"/>
              </w:rPr>
            </w:pPr>
            <w:r>
              <w:rPr>
                <w:rFonts w:hint="eastAsia"/>
                <w:color w:val="auto"/>
                <w:spacing w:val="-5"/>
                <w:sz w:val="24"/>
                <w:szCs w:val="24"/>
                <w:highlight w:val="none"/>
                <w:lang w:val="en-US" w:eastAsia="zh-CN"/>
              </w:rPr>
              <w:t>有效最低价法</w:t>
            </w:r>
            <w:r>
              <w:rPr>
                <w:rFonts w:hint="eastAsia" w:ascii="宋体" w:hAnsi="宋体"/>
                <w:color w:val="auto"/>
                <w:sz w:val="24"/>
                <w:szCs w:val="24"/>
                <w:highlight w:val="none"/>
              </w:rPr>
              <w:t>。详见招标公告</w:t>
            </w:r>
          </w:p>
        </w:tc>
      </w:tr>
    </w:tbl>
    <w:p>
      <w:pPr>
        <w:rPr>
          <w:color w:val="auto"/>
          <w:highlight w:val="none"/>
        </w:rPr>
      </w:pPr>
      <w:bookmarkStart w:id="6" w:name="_Hlt509650929"/>
      <w:bookmarkEnd w:id="6"/>
      <w:bookmarkStart w:id="7" w:name="_Hlt509650961"/>
      <w:bookmarkEnd w:id="7"/>
      <w:bookmarkStart w:id="8" w:name="_Hlt509650027"/>
      <w:bookmarkEnd w:id="8"/>
      <w:bookmarkStart w:id="9" w:name="_Hlt509650690"/>
      <w:bookmarkEnd w:id="9"/>
      <w:bookmarkStart w:id="10" w:name="_Hlt519045778"/>
      <w:bookmarkEnd w:id="10"/>
      <w:bookmarkStart w:id="11" w:name="_Hlt509650116"/>
      <w:bookmarkEnd w:id="11"/>
      <w:bookmarkStart w:id="12" w:name="_Hlt526418153"/>
      <w:bookmarkEnd w:id="12"/>
      <w:bookmarkStart w:id="13" w:name="_Hlt509650932"/>
      <w:bookmarkEnd w:id="13"/>
      <w:bookmarkStart w:id="14" w:name="_Hlt509650333"/>
      <w:bookmarkEnd w:id="14"/>
      <w:bookmarkStart w:id="15" w:name="_Hlt509649795"/>
      <w:bookmarkEnd w:id="15"/>
      <w:bookmarkStart w:id="16" w:name="_Hlt509650936"/>
      <w:bookmarkEnd w:id="16"/>
      <w:bookmarkStart w:id="17" w:name="_Hlt509649330"/>
      <w:bookmarkEnd w:id="17"/>
      <w:bookmarkStart w:id="18" w:name="_Hlt509650103"/>
      <w:bookmarkEnd w:id="18"/>
      <w:bookmarkStart w:id="19" w:name="_Hlt509649678"/>
      <w:bookmarkEnd w:id="19"/>
      <w:bookmarkStart w:id="20" w:name="_Hlt509649645"/>
      <w:bookmarkEnd w:id="20"/>
      <w:bookmarkStart w:id="21" w:name="_Hlt509649669"/>
      <w:bookmarkEnd w:id="21"/>
      <w:bookmarkStart w:id="22" w:name="_Toc459990137"/>
      <w:bookmarkStart w:id="23" w:name="_Toc508363589"/>
    </w:p>
    <w:p>
      <w:pPr>
        <w:rPr>
          <w:color w:val="auto"/>
          <w:highlight w:val="none"/>
        </w:rPr>
      </w:pPr>
    </w:p>
    <w:p>
      <w:pPr>
        <w:rPr>
          <w:color w:val="auto"/>
          <w:highlight w:val="none"/>
        </w:rPr>
      </w:pPr>
    </w:p>
    <w:bookmarkEnd w:id="22"/>
    <w:bookmarkEnd w:id="23"/>
    <w:p>
      <w:pPr>
        <w:keepNext/>
        <w:keepLines/>
        <w:spacing w:after="260" w:line="500" w:lineRule="exact"/>
        <w:jc w:val="center"/>
        <w:outlineLvl w:val="1"/>
        <w:rPr>
          <w:rFonts w:ascii="宋体" w:hAnsi="宋体"/>
          <w:b/>
          <w:bCs/>
          <w:color w:val="auto"/>
          <w:sz w:val="32"/>
          <w:szCs w:val="32"/>
          <w:highlight w:val="none"/>
        </w:rPr>
      </w:pPr>
      <w:bookmarkStart w:id="24" w:name="_Toc459990138"/>
      <w:bookmarkStart w:id="25" w:name="_Toc69194589"/>
      <w:bookmarkStart w:id="26" w:name="_Toc508363595"/>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2"/>
        <w:rPr>
          <w:rFonts w:ascii="宋体" w:hAnsi="宋体"/>
          <w:b/>
          <w:bCs/>
          <w:color w:val="auto"/>
          <w:sz w:val="32"/>
          <w:szCs w:val="32"/>
          <w:highlight w:val="none"/>
        </w:rPr>
      </w:pPr>
    </w:p>
    <w:p>
      <w:pPr>
        <w:pStyle w:val="6"/>
        <w:spacing w:before="0" w:line="500" w:lineRule="exact"/>
        <w:ind w:firstLine="0"/>
        <w:jc w:val="both"/>
        <w:rPr>
          <w:rFonts w:hint="eastAsia" w:ascii="宋体" w:hAnsi="宋体" w:eastAsia="宋体"/>
          <w:color w:val="auto"/>
          <w:highlight w:val="none"/>
        </w:rPr>
      </w:pPr>
      <w:bookmarkStart w:id="27" w:name="_Toc45265124"/>
      <w:bookmarkStart w:id="28" w:name="_Toc32306255"/>
    </w:p>
    <w:p>
      <w:pPr>
        <w:pStyle w:val="6"/>
        <w:spacing w:before="0" w:line="500" w:lineRule="exact"/>
        <w:ind w:firstLine="0"/>
        <w:rPr>
          <w:rFonts w:hint="eastAsia" w:ascii="宋体" w:hAnsi="宋体" w:eastAsia="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b/>
          <w:bCs/>
          <w:color w:val="auto"/>
          <w:sz w:val="32"/>
          <w:szCs w:val="32"/>
          <w:highlight w:val="none"/>
        </w:rPr>
      </w:pPr>
      <w:r>
        <w:rPr>
          <w:rFonts w:hint="eastAsia" w:ascii="宋体" w:hAnsi="宋体" w:eastAsia="宋体"/>
          <w:color w:val="auto"/>
          <w:highlight w:val="none"/>
        </w:rPr>
        <w:t>第三章 投标人须知</w:t>
      </w:r>
      <w:bookmarkEnd w:id="27"/>
      <w:bookmarkEnd w:id="28"/>
    </w:p>
    <w:bookmarkEnd w:id="24"/>
    <w:p>
      <w:pPr>
        <w:keepNext/>
        <w:keepLines/>
        <w:spacing w:before="260" w:after="260" w:line="360" w:lineRule="auto"/>
        <w:ind w:firstLine="2803" w:firstLineChars="997"/>
        <w:jc w:val="both"/>
        <w:outlineLvl w:val="2"/>
        <w:rPr>
          <w:rFonts w:ascii="宋体" w:hAnsi="宋体"/>
          <w:b/>
          <w:bCs/>
          <w:color w:val="auto"/>
          <w:sz w:val="28"/>
          <w:szCs w:val="32"/>
          <w:highlight w:val="none"/>
        </w:rPr>
      </w:pPr>
      <w:bookmarkStart w:id="29" w:name="_Toc14742"/>
      <w:r>
        <w:rPr>
          <w:rFonts w:hint="eastAsia" w:ascii="宋体" w:hAnsi="宋体"/>
          <w:b/>
          <w:bCs/>
          <w:color w:val="auto"/>
          <w:sz w:val="28"/>
          <w:szCs w:val="32"/>
          <w:highlight w:val="none"/>
        </w:rPr>
        <w:t>一．投标文件的编制</w:t>
      </w:r>
      <w:bookmarkEnd w:id="29"/>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1.投标文件的编写要求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360" w:lineRule="auto"/>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360" w:lineRule="auto"/>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360" w:lineRule="auto"/>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auto"/>
          <w:sz w:val="28"/>
          <w:szCs w:val="32"/>
          <w:highlight w:val="none"/>
        </w:rPr>
      </w:pPr>
      <w:bookmarkStart w:id="30" w:name="_Toc459990139"/>
      <w:bookmarkStart w:id="31" w:name="_Toc1729"/>
      <w:r>
        <w:rPr>
          <w:rFonts w:hint="eastAsia" w:ascii="宋体" w:hAnsi="宋体"/>
          <w:b/>
          <w:bCs/>
          <w:color w:val="auto"/>
          <w:sz w:val="28"/>
          <w:szCs w:val="32"/>
          <w:highlight w:val="none"/>
          <w:lang w:val="en-US" w:eastAsia="zh-CN"/>
        </w:rPr>
        <w:t>二</w:t>
      </w:r>
      <w:r>
        <w:rPr>
          <w:rFonts w:hint="eastAsia" w:ascii="宋体" w:hAnsi="宋体"/>
          <w:b/>
          <w:bCs/>
          <w:color w:val="auto"/>
          <w:sz w:val="28"/>
          <w:szCs w:val="32"/>
          <w:highlight w:val="none"/>
        </w:rPr>
        <w:t>．投标文件的递交</w:t>
      </w:r>
      <w:bookmarkEnd w:id="30"/>
      <w:bookmarkEnd w:id="31"/>
      <w:bookmarkStart w:id="32" w:name="_Hlt509649414"/>
      <w:bookmarkEnd w:id="32"/>
    </w:p>
    <w:p>
      <w:pPr>
        <w:widowControl/>
        <w:spacing w:line="360" w:lineRule="auto"/>
        <w:rPr>
          <w:rFonts w:ascii="宋体" w:hAnsi="宋体" w:cs="宋体"/>
          <w:b/>
          <w:color w:val="auto"/>
          <w:kern w:val="0"/>
          <w:sz w:val="24"/>
          <w:highlight w:val="none"/>
        </w:rPr>
      </w:pPr>
      <w:bookmarkStart w:id="33" w:name="_Toc459990140"/>
      <w:bookmarkStart w:id="34" w:name="_Toc516969091"/>
      <w:bookmarkStart w:id="35"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spacing w:line="360" w:lineRule="auto"/>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ind w:firstLine="48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auto"/>
          <w:sz w:val="28"/>
          <w:szCs w:val="32"/>
          <w:highlight w:val="none"/>
        </w:rPr>
      </w:pPr>
      <w:bookmarkStart w:id="36" w:name="_Toc11307"/>
      <w:r>
        <w:rPr>
          <w:rFonts w:hint="eastAsia" w:ascii="宋体" w:hAnsi="宋体"/>
          <w:b/>
          <w:bCs/>
          <w:color w:val="auto"/>
          <w:sz w:val="28"/>
          <w:szCs w:val="32"/>
          <w:highlight w:val="none"/>
          <w:lang w:val="en-US" w:eastAsia="zh-CN"/>
        </w:rPr>
        <w:t>三</w:t>
      </w:r>
      <w:r>
        <w:rPr>
          <w:rFonts w:hint="eastAsia" w:ascii="宋体" w:hAnsi="宋体"/>
          <w:b/>
          <w:bCs/>
          <w:color w:val="auto"/>
          <w:sz w:val="28"/>
          <w:szCs w:val="32"/>
          <w:highlight w:val="none"/>
        </w:rPr>
        <w:t>．</w:t>
      </w:r>
      <w:bookmarkEnd w:id="33"/>
      <w:r>
        <w:rPr>
          <w:rFonts w:hint="eastAsia" w:ascii="宋体" w:hAnsi="宋体"/>
          <w:b/>
          <w:bCs/>
          <w:color w:val="auto"/>
          <w:sz w:val="28"/>
          <w:szCs w:val="32"/>
          <w:highlight w:val="none"/>
        </w:rPr>
        <w:t>开标、评标及定标</w:t>
      </w:r>
      <w:bookmarkEnd w:id="36"/>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lang w:val="en-US" w:eastAsia="zh-CN"/>
        </w:rPr>
        <w:t>长丰公共服务公司</w:t>
      </w:r>
      <w:r>
        <w:rPr>
          <w:rFonts w:hint="eastAsia" w:ascii="宋体" w:hAnsi="宋体"/>
          <w:color w:val="auto"/>
          <w:sz w:val="24"/>
          <w:szCs w:val="24"/>
          <w:highlight w:val="none"/>
        </w:rPr>
        <w:t>将在招标公告（如有变更，以变更公告为准）规定的时间和地点组织公开开标。</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color w:val="auto"/>
          <w:sz w:val="24"/>
          <w:szCs w:val="24"/>
          <w:highlight w:val="none"/>
          <w:lang w:val="en-US" w:eastAsia="zh-CN"/>
        </w:rPr>
        <w:t>长丰公共服务公司</w:t>
      </w:r>
      <w:r>
        <w:rPr>
          <w:rFonts w:hint="eastAsia" w:ascii="宋体" w:hAnsi="宋体"/>
          <w:color w:val="auto"/>
          <w:sz w:val="24"/>
          <w:highlight w:val="none"/>
        </w:rPr>
        <w:t>查验投标文件的密封状况，确认无误后拆封唱标。</w:t>
      </w:r>
      <w:r>
        <w:rPr>
          <w:rFonts w:hint="eastAsia" w:ascii="宋体" w:hAnsi="宋体"/>
          <w:color w:val="auto"/>
          <w:sz w:val="24"/>
          <w:szCs w:val="24"/>
          <w:highlight w:val="none"/>
          <w:lang w:val="en-US" w:eastAsia="zh-CN"/>
        </w:rPr>
        <w:t>长丰公共服务公司</w:t>
      </w:r>
      <w:r>
        <w:rPr>
          <w:rFonts w:hint="eastAsia" w:ascii="宋体" w:hAnsi="宋体"/>
          <w:bCs/>
          <w:color w:val="auto"/>
          <w:sz w:val="24"/>
          <w:szCs w:val="24"/>
          <w:highlight w:val="none"/>
        </w:rPr>
        <w:t>将当众宣读</w:t>
      </w:r>
      <w:r>
        <w:rPr>
          <w:rFonts w:hint="eastAsia" w:ascii="宋体" w:hAnsi="宋体"/>
          <w:color w:val="auto"/>
          <w:sz w:val="24"/>
          <w:szCs w:val="24"/>
          <w:highlight w:val="none"/>
        </w:rPr>
        <w:t>投标人名称、投标价格以及</w:t>
      </w:r>
      <w:r>
        <w:rPr>
          <w:rFonts w:hint="eastAsia" w:ascii="宋体" w:hAnsi="宋体"/>
          <w:color w:val="auto"/>
          <w:sz w:val="24"/>
          <w:szCs w:val="24"/>
          <w:highlight w:val="none"/>
          <w:lang w:eastAsia="zh-CN"/>
        </w:rPr>
        <w:t>长丰公共服务公司</w:t>
      </w:r>
      <w:r>
        <w:rPr>
          <w:rFonts w:hint="eastAsia" w:ascii="宋体" w:hAnsi="宋体"/>
          <w:color w:val="auto"/>
          <w:sz w:val="24"/>
          <w:szCs w:val="24"/>
          <w:highlight w:val="none"/>
        </w:rPr>
        <w:t>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auto"/>
          <w:kern w:val="0"/>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s="宋体"/>
          <w:b/>
          <w:bCs/>
          <w:color w:val="auto"/>
          <w:kern w:val="0"/>
          <w:sz w:val="24"/>
          <w:highlight w:val="none"/>
        </w:rPr>
        <w:t>本项目评标采用有效</w:t>
      </w:r>
      <w:r>
        <w:rPr>
          <w:rFonts w:hint="eastAsia" w:ascii="宋体" w:hAnsi="宋体" w:cs="宋体"/>
          <w:b/>
          <w:bCs/>
          <w:color w:val="auto"/>
          <w:kern w:val="0"/>
          <w:sz w:val="24"/>
          <w:highlight w:val="none"/>
          <w:lang w:val="en-US" w:eastAsia="zh-CN"/>
        </w:rPr>
        <w:t>最低价</w:t>
      </w:r>
      <w:r>
        <w:rPr>
          <w:rFonts w:hint="eastAsia" w:ascii="宋体" w:hAnsi="宋体" w:cs="宋体"/>
          <w:b/>
          <w:bCs/>
          <w:color w:val="auto"/>
          <w:kern w:val="0"/>
          <w:sz w:val="24"/>
          <w:highlight w:val="none"/>
        </w:rPr>
        <w:t>法</w:t>
      </w:r>
      <w:r>
        <w:rPr>
          <w:rFonts w:hint="eastAsia" w:ascii="宋体" w:hAnsi="宋体" w:cs="宋体"/>
          <w:color w:val="auto"/>
          <w:kern w:val="0"/>
          <w:sz w:val="24"/>
          <w:highlight w:val="none"/>
          <w:lang w:eastAsia="zh-CN"/>
        </w:rPr>
        <w:t>。</w:t>
      </w:r>
    </w:p>
    <w:p>
      <w:pPr>
        <w:adjustRightInd w:val="0"/>
        <w:snapToGrid w:val="0"/>
        <w:spacing w:line="360" w:lineRule="auto"/>
        <w:ind w:right="-10" w:firstLine="537" w:firstLineChars="224"/>
        <w:rPr>
          <w:rFonts w:ascii="宋体" w:hAnsi="宋体"/>
          <w:bCs/>
          <w:color w:val="auto"/>
          <w:sz w:val="24"/>
          <w:szCs w:val="24"/>
          <w:highlight w:val="none"/>
        </w:rPr>
      </w:pPr>
    </w:p>
    <w:p>
      <w:pPr>
        <w:spacing w:line="360" w:lineRule="auto"/>
        <w:ind w:firstLine="600" w:firstLineChars="25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评委委员会评议认为构成废标的其他情况；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3.6.9投标人未按要求提交投标保证金的；</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.10其他未实质性响应招标文件要求的。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480" w:firstLineChars="200"/>
        <w:rPr>
          <w:rFonts w:ascii="宋体" w:hAnsi="宋体"/>
          <w:b/>
          <w:bCs/>
          <w:color w:val="auto"/>
          <w:sz w:val="28"/>
          <w:szCs w:val="32"/>
          <w:highlight w:val="none"/>
        </w:rPr>
      </w:pPr>
      <w:r>
        <w:rPr>
          <w:rFonts w:hint="eastAsia" w:ascii="宋体" w:hAnsi="宋体" w:cs="宋体"/>
          <w:color w:val="auto"/>
          <w:kern w:val="0"/>
          <w:sz w:val="24"/>
          <w:highlight w:val="none"/>
        </w:rPr>
        <w:t xml:space="preserve">                      </w:t>
      </w:r>
      <w:r>
        <w:rPr>
          <w:rFonts w:hint="eastAsia" w:ascii="宋体" w:hAnsi="宋体"/>
          <w:b/>
          <w:bCs/>
          <w:color w:val="auto"/>
          <w:sz w:val="28"/>
          <w:szCs w:val="32"/>
          <w:highlight w:val="none"/>
          <w:lang w:val="en-US" w:eastAsia="zh-CN"/>
        </w:rPr>
        <w:t>四</w:t>
      </w:r>
      <w:r>
        <w:rPr>
          <w:rFonts w:hint="eastAsia" w:ascii="宋体" w:hAnsi="宋体"/>
          <w:b/>
          <w:bCs/>
          <w:color w:val="auto"/>
          <w:sz w:val="28"/>
          <w:szCs w:val="32"/>
          <w:highlight w:val="none"/>
        </w:rPr>
        <w:t>.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w:t>
      </w:r>
      <w:r>
        <w:rPr>
          <w:rFonts w:hint="eastAsia" w:ascii="宋体" w:hAnsi="宋体"/>
          <w:color w:val="auto"/>
          <w:sz w:val="24"/>
          <w:highlight w:val="none"/>
          <w:lang w:eastAsia="zh-CN"/>
        </w:rPr>
        <w:t>长丰县公共服务运营管理有限责任公司</w:t>
      </w:r>
      <w:r>
        <w:rPr>
          <w:rFonts w:hint="eastAsia" w:ascii="宋体" w:hAnsi="宋体"/>
          <w:color w:val="auto"/>
          <w:sz w:val="24"/>
          <w:highlight w:val="none"/>
        </w:rPr>
        <w:t>网(</w:t>
      </w:r>
      <w:r>
        <w:rPr>
          <w:rFonts w:hint="eastAsia" w:ascii="宋体" w:hAnsi="宋体"/>
          <w:color w:val="auto"/>
          <w:sz w:val="24"/>
          <w:szCs w:val="24"/>
          <w:highlight w:val="none"/>
          <w:u w:val="single"/>
        </w:rPr>
        <w:t>http://www.cfggfw.com/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lang w:val="en-US" w:eastAsia="zh-CN"/>
        </w:rPr>
        <w:t>长丰公共服务公司</w:t>
      </w:r>
      <w:r>
        <w:rPr>
          <w:rFonts w:hint="eastAsia" w:ascii="宋体" w:hAnsi="宋体"/>
          <w:color w:val="auto"/>
          <w:sz w:val="24"/>
          <w:highlight w:val="none"/>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auto"/>
          <w:sz w:val="24"/>
          <w:highlight w:val="none"/>
          <w:lang w:eastAsia="zh-CN"/>
        </w:rPr>
        <w:t>长丰公共服务公司</w:t>
      </w:r>
      <w:r>
        <w:rPr>
          <w:rFonts w:hint="eastAsia" w:ascii="宋体" w:hAnsi="宋体"/>
          <w:color w:val="auto"/>
          <w:sz w:val="24"/>
          <w:highlight w:val="none"/>
        </w:rPr>
        <w:t>不承担投标人未及时关注相关信息引发的相关责任。</w:t>
      </w:r>
    </w:p>
    <w:p>
      <w:pPr>
        <w:keepNext/>
        <w:keepLines/>
        <w:spacing w:before="260" w:after="260" w:line="360" w:lineRule="auto"/>
        <w:ind w:firstLine="3084" w:firstLineChars="1097"/>
        <w:jc w:val="both"/>
        <w:outlineLvl w:val="2"/>
        <w:rPr>
          <w:rFonts w:ascii="宋体" w:hAnsi="宋体"/>
          <w:b/>
          <w:bCs/>
          <w:color w:val="auto"/>
          <w:sz w:val="28"/>
          <w:szCs w:val="32"/>
          <w:highlight w:val="none"/>
        </w:rPr>
      </w:pPr>
      <w:bookmarkStart w:id="37" w:name="_Toc20377"/>
      <w:r>
        <w:rPr>
          <w:rFonts w:hint="eastAsia" w:ascii="宋体" w:hAnsi="宋体"/>
          <w:b/>
          <w:bCs/>
          <w:color w:val="auto"/>
          <w:sz w:val="28"/>
          <w:szCs w:val="32"/>
          <w:highlight w:val="none"/>
          <w:lang w:val="en-US" w:eastAsia="zh-CN"/>
        </w:rPr>
        <w:t>五</w:t>
      </w:r>
      <w:r>
        <w:rPr>
          <w:rFonts w:hint="eastAsia" w:ascii="宋体" w:hAnsi="宋体"/>
          <w:b/>
          <w:bCs/>
          <w:color w:val="auto"/>
          <w:sz w:val="28"/>
          <w:szCs w:val="32"/>
          <w:highlight w:val="none"/>
        </w:rPr>
        <w:t>．投标文件的澄清</w:t>
      </w:r>
      <w:bookmarkEnd w:id="37"/>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keepNext/>
        <w:keepLines/>
        <w:spacing w:before="260" w:after="260" w:line="360" w:lineRule="auto"/>
        <w:ind w:firstLine="3646" w:firstLineChars="1297"/>
        <w:jc w:val="both"/>
        <w:outlineLvl w:val="2"/>
        <w:rPr>
          <w:rFonts w:ascii="宋体" w:hAnsi="宋体"/>
          <w:b/>
          <w:bCs/>
          <w:color w:val="auto"/>
          <w:sz w:val="28"/>
          <w:szCs w:val="32"/>
          <w:highlight w:val="none"/>
        </w:rPr>
      </w:pPr>
      <w:bookmarkStart w:id="38" w:name="_Toc15099"/>
      <w:r>
        <w:rPr>
          <w:rFonts w:hint="eastAsia" w:ascii="宋体" w:hAnsi="宋体"/>
          <w:b/>
          <w:bCs/>
          <w:color w:val="auto"/>
          <w:sz w:val="28"/>
          <w:szCs w:val="32"/>
          <w:highlight w:val="none"/>
          <w:lang w:val="en-US" w:eastAsia="zh-CN"/>
        </w:rPr>
        <w:t>六</w:t>
      </w:r>
      <w:r>
        <w:rPr>
          <w:rFonts w:hint="eastAsia" w:ascii="宋体" w:hAnsi="宋体"/>
          <w:b/>
          <w:bCs/>
          <w:color w:val="auto"/>
          <w:sz w:val="28"/>
          <w:szCs w:val="32"/>
          <w:highlight w:val="none"/>
        </w:rPr>
        <w:t>.中标通知书</w:t>
      </w:r>
      <w:bookmarkEnd w:id="38"/>
    </w:p>
    <w:bookmarkEnd w:id="34"/>
    <w:bookmarkEnd w:id="35"/>
    <w:p>
      <w:pPr>
        <w:tabs>
          <w:tab w:val="left" w:pos="709"/>
        </w:tabs>
        <w:snapToGrid w:val="0"/>
        <w:spacing w:line="360" w:lineRule="auto"/>
        <w:ind w:firstLine="600" w:firstLineChars="250"/>
        <w:rPr>
          <w:rFonts w:ascii="宋体" w:hAnsi="宋体" w:cs="宋体"/>
          <w:color w:val="auto"/>
          <w:sz w:val="24"/>
          <w:highlight w:val="none"/>
        </w:rPr>
      </w:pPr>
      <w:bookmarkStart w:id="39" w:name="_Toc1477"/>
      <w:r>
        <w:rPr>
          <w:rFonts w:hint="eastAsia" w:ascii="宋体" w:hAnsi="宋体" w:cs="宋体"/>
          <w:bCs/>
          <w:color w:val="auto"/>
          <w:sz w:val="24"/>
          <w:highlight w:val="none"/>
        </w:rPr>
        <w:t>1.</w:t>
      </w:r>
      <w:r>
        <w:rPr>
          <w:rFonts w:hint="eastAsia" w:ascii="宋体" w:hAnsi="宋体" w:cs="宋体"/>
          <w:color w:val="auto"/>
          <w:sz w:val="24"/>
          <w:highlight w:val="none"/>
          <w:lang w:eastAsia="zh-CN"/>
        </w:rPr>
        <w:t>长丰县公共服务运营管理有限责任公司</w:t>
      </w:r>
      <w:r>
        <w:rPr>
          <w:rFonts w:hint="eastAsia" w:ascii="宋体" w:hAnsi="宋体" w:cs="宋体"/>
          <w:color w:val="auto"/>
          <w:sz w:val="24"/>
          <w:highlight w:val="none"/>
        </w:rPr>
        <w:t>将以中标通知书形式通知中标人，其投标已被接受。</w:t>
      </w:r>
    </w:p>
    <w:p>
      <w:pPr>
        <w:tabs>
          <w:tab w:val="left" w:pos="709"/>
        </w:tabs>
        <w:snapToGrid w:val="0"/>
        <w:spacing w:line="360" w:lineRule="auto"/>
        <w:ind w:left="420" w:leftChars="200" w:firstLine="72" w:firstLineChars="30"/>
        <w:rPr>
          <w:rFonts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lang w:eastAsia="zh-CN"/>
        </w:rPr>
        <w:t>长丰县公共服务运营管理有限责任公司</w:t>
      </w:r>
      <w:r>
        <w:rPr>
          <w:rFonts w:hint="eastAsia" w:ascii="宋体" w:hAnsi="宋体" w:cs="宋体"/>
          <w:color w:val="auto"/>
          <w:sz w:val="24"/>
          <w:highlight w:val="none"/>
        </w:rPr>
        <w:t>对未中标的投标人不做未中标原因的解释。</w:t>
      </w:r>
    </w:p>
    <w:p>
      <w:pPr>
        <w:spacing w:line="360" w:lineRule="auto"/>
        <w:ind w:firstLine="549"/>
        <w:rPr>
          <w:rFonts w:hint="eastAsia" w:ascii="宋体" w:hAnsi="宋体" w:eastAsia="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w:t>
      </w:r>
      <w:r>
        <w:rPr>
          <w:rFonts w:hint="eastAsia" w:ascii="宋体" w:hAnsi="宋体"/>
          <w:color w:val="auto"/>
          <w:sz w:val="24"/>
          <w:highlight w:val="none"/>
          <w:lang w:val="en-US" w:eastAsia="zh-CN"/>
        </w:rPr>
        <w:t>陈</w:t>
      </w:r>
      <w:r>
        <w:rPr>
          <w:rFonts w:hint="eastAsia" w:ascii="宋体" w:hAnsi="宋体"/>
          <w:color w:val="auto"/>
          <w:sz w:val="24"/>
          <w:highlight w:val="none"/>
        </w:rPr>
        <w:t xml:space="preserve">工 </w:t>
      </w:r>
      <w:r>
        <w:rPr>
          <w:rFonts w:hint="eastAsia" w:ascii="宋体" w:hAnsi="宋体" w:eastAsia="宋体"/>
          <w:color w:val="auto"/>
          <w:sz w:val="24"/>
          <w:highlight w:val="none"/>
          <w:lang w:val="en-US" w:eastAsia="zh-CN"/>
        </w:rPr>
        <w:t>18756092978</w:t>
      </w:r>
      <w:r>
        <w:rPr>
          <w:rFonts w:hint="eastAsia" w:ascii="宋体" w:hAnsi="宋体"/>
          <w:color w:val="auto"/>
          <w:sz w:val="24"/>
          <w:highlight w:val="none"/>
        </w:rPr>
        <w:t>，地址：</w:t>
      </w:r>
      <w:r>
        <w:rPr>
          <w:rFonts w:hint="eastAsia" w:ascii="宋体" w:hAnsi="宋体" w:eastAsia="宋体"/>
          <w:color w:val="auto"/>
          <w:sz w:val="24"/>
          <w:highlight w:val="none"/>
        </w:rPr>
        <w:t>合肥市长丰县北城圣联科瑞北郡</w:t>
      </w:r>
      <w:r>
        <w:rPr>
          <w:rFonts w:hint="default" w:ascii="宋体" w:hAnsi="宋体" w:eastAsia="宋体"/>
          <w:color w:val="auto"/>
          <w:sz w:val="24"/>
          <w:highlight w:val="none"/>
        </w:rPr>
        <w:t>15#七楼招标采购部</w:t>
      </w:r>
      <w:r>
        <w:rPr>
          <w:rFonts w:hint="eastAsia" w:ascii="宋体" w:hAnsi="宋体" w:eastAsia="宋体"/>
          <w:color w:val="auto"/>
          <w:sz w:val="24"/>
          <w:highlight w:val="none"/>
        </w:rPr>
        <w:t>）。</w:t>
      </w:r>
    </w:p>
    <w:p>
      <w:pPr>
        <w:keepNext/>
        <w:keepLines/>
        <w:spacing w:before="260" w:after="260" w:line="360" w:lineRule="auto"/>
        <w:ind w:firstLine="3646" w:firstLineChars="1297"/>
        <w:jc w:val="both"/>
        <w:outlineLvl w:val="2"/>
        <w:rPr>
          <w:rFonts w:ascii="宋体" w:hAnsi="宋体"/>
          <w:b/>
          <w:bCs/>
          <w:color w:val="auto"/>
          <w:sz w:val="28"/>
          <w:szCs w:val="32"/>
          <w:highlight w:val="none"/>
        </w:rPr>
      </w:pPr>
      <w:r>
        <w:rPr>
          <w:rFonts w:hint="eastAsia" w:ascii="宋体" w:hAnsi="宋体"/>
          <w:b/>
          <w:bCs/>
          <w:color w:val="auto"/>
          <w:sz w:val="28"/>
          <w:szCs w:val="32"/>
          <w:highlight w:val="none"/>
          <w:lang w:val="en-US" w:eastAsia="zh-CN"/>
        </w:rPr>
        <w:t>七</w:t>
      </w:r>
      <w:r>
        <w:rPr>
          <w:rFonts w:hint="eastAsia" w:ascii="宋体" w:hAnsi="宋体"/>
          <w:b/>
          <w:bCs/>
          <w:color w:val="auto"/>
          <w:sz w:val="28"/>
          <w:szCs w:val="32"/>
          <w:highlight w:val="none"/>
        </w:rPr>
        <w:t>.异议处理</w:t>
      </w:r>
      <w:bookmarkEnd w:id="3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w:t>
      </w:r>
      <w:r>
        <w:rPr>
          <w:rFonts w:hint="eastAsia" w:ascii="宋体" w:hAnsi="宋体"/>
          <w:bCs/>
          <w:color w:val="auto"/>
          <w:sz w:val="24"/>
          <w:highlight w:val="none"/>
          <w:lang w:val="en-US" w:eastAsia="zh-CN"/>
        </w:rPr>
        <w:t>长丰公共服务公司</w:t>
      </w:r>
      <w:r>
        <w:rPr>
          <w:rFonts w:hint="eastAsia" w:ascii="宋体" w:hAnsi="宋体"/>
          <w:bCs/>
          <w:color w:val="auto"/>
          <w:sz w:val="24"/>
          <w:highlight w:val="none"/>
        </w:rPr>
        <w:t>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val="en-US" w:eastAsia="zh-CN"/>
        </w:rPr>
        <w:t>长丰公共服务公司</w:t>
      </w:r>
      <w:r>
        <w:rPr>
          <w:rFonts w:hint="eastAsia" w:ascii="宋体" w:hAnsi="宋体"/>
          <w:bCs/>
          <w:color w:val="auto"/>
          <w:sz w:val="24"/>
          <w:highlight w:val="none"/>
        </w:rPr>
        <w:t>将在收到书面质疑后5个工作日内审查异议事项，作出答复或相关处理决定，并以书面形式通知异议人，但答复的内容不涉及商业秘密。</w:t>
      </w:r>
      <w:bookmarkEnd w:id="25"/>
    </w:p>
    <w:p>
      <w:pPr>
        <w:pStyle w:val="6"/>
        <w:spacing w:before="0" w:line="500" w:lineRule="exact"/>
        <w:ind w:firstLine="0"/>
        <w:rPr>
          <w:rFonts w:hint="eastAsia" w:ascii="宋体" w:hAnsi="宋体" w:eastAsia="宋体"/>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40" w:name="_Toc92869813"/>
    </w:p>
    <w:p>
      <w:pPr>
        <w:pStyle w:val="6"/>
        <w:spacing w:before="0" w:line="500" w:lineRule="exact"/>
        <w:ind w:firstLine="0"/>
        <w:rPr>
          <w:rFonts w:ascii="宋体" w:hAnsi="宋体" w:eastAsia="宋体"/>
          <w:color w:val="auto"/>
          <w:sz w:val="32"/>
          <w:szCs w:val="32"/>
          <w:highlight w:val="none"/>
        </w:rPr>
      </w:pPr>
      <w:r>
        <w:rPr>
          <w:rFonts w:hint="eastAsia" w:ascii="宋体" w:hAnsi="宋体" w:eastAsia="宋体"/>
          <w:color w:val="auto"/>
          <w:sz w:val="32"/>
          <w:szCs w:val="32"/>
          <w:highlight w:val="none"/>
        </w:rPr>
        <w:t>第四章  招标需求</w:t>
      </w:r>
      <w:bookmarkEnd w:id="40"/>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1.投标人自行考虑“营改增”税收费用及风险，中标后须按国家相关规定</w:t>
      </w:r>
      <w:r>
        <w:rPr>
          <w:rFonts w:hint="eastAsia" w:ascii="Calibri" w:hAnsi="宋体"/>
          <w:color w:val="auto"/>
          <w:sz w:val="24"/>
          <w:szCs w:val="28"/>
          <w:highlight w:val="none"/>
        </w:rPr>
        <w:t>缴纳</w:t>
      </w:r>
      <w:r>
        <w:rPr>
          <w:rFonts w:hint="eastAsia" w:ascii="宋体" w:hAnsi="宋体"/>
          <w:color w:val="auto"/>
          <w:sz w:val="24"/>
          <w:szCs w:val="28"/>
          <w:highlight w:val="none"/>
        </w:rPr>
        <w:t>税金并按委托人要求提供发票，费用含在本次投标总价中，中标后不作调整。</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2.如对本招标文件有任何疑问或澄清要求，请按本招标文件“投标人须知前附表”中的约定方式联系</w:t>
      </w:r>
      <w:r>
        <w:rPr>
          <w:rFonts w:hint="eastAsia" w:ascii="宋体" w:hAnsi="宋体"/>
          <w:color w:val="auto"/>
          <w:sz w:val="24"/>
          <w:szCs w:val="28"/>
          <w:highlight w:val="none"/>
          <w:lang w:eastAsia="zh-CN"/>
        </w:rPr>
        <w:t>长丰公共服务公司</w:t>
      </w:r>
      <w:r>
        <w:rPr>
          <w:rFonts w:hint="eastAsia" w:ascii="宋体" w:hAnsi="宋体"/>
          <w:color w:val="auto"/>
          <w:sz w:val="24"/>
          <w:szCs w:val="28"/>
          <w:highlight w:val="none"/>
        </w:rPr>
        <w:t>，或接受答疑截止时间前联系招标人。否则视同理解和接受。</w:t>
      </w:r>
    </w:p>
    <w:p>
      <w:pPr>
        <w:spacing w:line="360" w:lineRule="auto"/>
        <w:ind w:firstLine="482" w:firstLineChars="200"/>
        <w:rPr>
          <w:rFonts w:hint="eastAsia" w:ascii="宋体" w:hAnsi="宋体" w:eastAsia="宋体"/>
          <w:color w:val="auto"/>
          <w:sz w:val="24"/>
          <w:szCs w:val="28"/>
          <w:highlight w:val="none"/>
          <w:lang w:eastAsia="zh-CN"/>
        </w:rPr>
      </w:pPr>
      <w:bookmarkStart w:id="41" w:name="_Toc482188637"/>
      <w:r>
        <w:rPr>
          <w:rFonts w:hint="eastAsia" w:ascii="宋体" w:hAnsi="宋体"/>
          <w:b/>
          <w:bCs/>
          <w:color w:val="auto"/>
          <w:sz w:val="24"/>
          <w:szCs w:val="28"/>
          <w:highlight w:val="none"/>
        </w:rPr>
        <w:t>一、</w:t>
      </w:r>
      <w:bookmarkEnd w:id="41"/>
      <w:r>
        <w:rPr>
          <w:rFonts w:hint="eastAsia" w:ascii="宋体" w:hAnsi="宋体"/>
          <w:b/>
          <w:bCs/>
          <w:color w:val="auto"/>
          <w:sz w:val="24"/>
          <w:szCs w:val="28"/>
          <w:highlight w:val="none"/>
          <w:lang w:val="en-US" w:eastAsia="zh-CN"/>
        </w:rPr>
        <w:t>服务内容</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8"/>
          <w:highlight w:val="none"/>
          <w:lang w:val="en-US" w:eastAsia="zh-CN"/>
        </w:rPr>
        <w:t>北城综合服务中心、北城办项目高低压配电设备预防性试验、维护保养及下塘工业社区、北城综合服务中心、北城办、北部综合楼项目辅助工器具检测服务。</w:t>
      </w:r>
    </w:p>
    <w:p>
      <w:pPr>
        <w:spacing w:line="360" w:lineRule="auto"/>
        <w:ind w:firstLine="482" w:firstLineChars="200"/>
        <w:rPr>
          <w:rFonts w:hint="eastAsia" w:ascii="宋体" w:hAnsi="宋体"/>
          <w:b/>
          <w:bCs/>
          <w:color w:val="auto"/>
          <w:sz w:val="24"/>
          <w:szCs w:val="28"/>
          <w:highlight w:val="none"/>
        </w:rPr>
      </w:pPr>
      <w:r>
        <w:rPr>
          <w:rFonts w:hint="eastAsia" w:ascii="宋体" w:hAnsi="宋体"/>
          <w:b/>
          <w:bCs/>
          <w:color w:val="auto"/>
          <w:sz w:val="24"/>
          <w:szCs w:val="28"/>
          <w:highlight w:val="none"/>
          <w:lang w:val="en-US" w:eastAsia="zh-CN"/>
        </w:rPr>
        <w:t>二、</w:t>
      </w:r>
      <w:r>
        <w:rPr>
          <w:rFonts w:hint="eastAsia" w:ascii="宋体" w:hAnsi="宋体"/>
          <w:b/>
          <w:bCs/>
          <w:color w:val="auto"/>
          <w:sz w:val="24"/>
          <w:szCs w:val="28"/>
          <w:highlight w:val="none"/>
        </w:rPr>
        <w:t>项目位置</w:t>
      </w:r>
    </w:p>
    <w:p>
      <w:pPr>
        <w:spacing w:line="360" w:lineRule="auto"/>
        <w:ind w:firstLine="480" w:firstLineChars="200"/>
        <w:rPr>
          <w:rFonts w:hint="eastAsia" w:ascii="宋体" w:hAnsi="宋体"/>
          <w:color w:val="auto"/>
          <w:sz w:val="24"/>
          <w:szCs w:val="28"/>
          <w:highlight w:val="none"/>
          <w:lang w:val="en-US" w:eastAsia="zh-CN"/>
        </w:rPr>
      </w:pPr>
      <w:r>
        <w:rPr>
          <w:rFonts w:hint="eastAsia" w:ascii="宋体" w:hAnsi="宋体"/>
          <w:color w:val="auto"/>
          <w:sz w:val="24"/>
          <w:szCs w:val="28"/>
          <w:highlight w:val="none"/>
          <w:lang w:val="en-US" w:eastAsia="zh-CN"/>
        </w:rPr>
        <w:t>1.长丰县阜阳北路与济河路交口西南角（北城综合服务中心），建筑面积约6万平方。</w:t>
      </w:r>
    </w:p>
    <w:p>
      <w:pPr>
        <w:pStyle w:val="67"/>
        <w:rPr>
          <w:rFonts w:hint="eastAsia"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2.老北城办坐落于长丰县双墩镇阜阳路与泉河路交叉口，建筑主体面积为9000.00平方米。</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n-US" w:eastAsia="zh-CN"/>
        </w:rPr>
        <w:t>三</w:t>
      </w:r>
      <w:r>
        <w:rPr>
          <w:rFonts w:hint="eastAsia" w:ascii="宋体" w:hAnsi="宋体"/>
          <w:b/>
          <w:bCs/>
          <w:color w:val="auto"/>
          <w:sz w:val="24"/>
          <w:szCs w:val="28"/>
          <w:highlight w:val="none"/>
        </w:rPr>
        <w:t>、服务要求</w:t>
      </w:r>
    </w:p>
    <w:p>
      <w:pPr>
        <w:spacing w:line="360" w:lineRule="auto"/>
        <w:ind w:firstLine="480" w:firstLineChars="200"/>
        <w:rPr>
          <w:rFonts w:hint="eastAsia"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1.对北城综合服务中心、北城办配电房设备进行清点、建立台账。</w:t>
      </w:r>
    </w:p>
    <w:p>
      <w:pPr>
        <w:spacing w:line="360" w:lineRule="auto"/>
        <w:ind w:firstLine="480" w:firstLineChars="200"/>
        <w:rPr>
          <w:rFonts w:hint="eastAsia"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2.配电房高低压设备（电力变压器、断路器、电压互感器、电流互感器、避雷器）每年一次预防性试验并出具试验报告。</w:t>
      </w:r>
    </w:p>
    <w:p>
      <w:pPr>
        <w:pStyle w:val="67"/>
        <w:rPr>
          <w:rFonts w:hint="default"/>
          <w:lang w:val="en-US" w:eastAsia="zh-CN"/>
        </w:rPr>
      </w:pPr>
      <w:r>
        <w:rPr>
          <w:rFonts w:hint="eastAsia" w:ascii="宋体" w:hAnsi="宋体" w:eastAsia="宋体" w:cs="Times New Roman"/>
          <w:color w:val="auto"/>
          <w:sz w:val="24"/>
          <w:szCs w:val="28"/>
          <w:highlight w:val="none"/>
          <w:lang w:val="en-US" w:eastAsia="zh-CN"/>
        </w:rPr>
        <w:t>3.对辅助安全工器具出具检测报告、检测合格证，具体要求详见清单。</w:t>
      </w:r>
    </w:p>
    <w:p>
      <w:pPr>
        <w:spacing w:line="360" w:lineRule="auto"/>
        <w:ind w:firstLine="480" w:firstLineChars="200"/>
        <w:rPr>
          <w:rFonts w:hint="default"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4.每月一次对配电房高低压设备进线巡视、巡检，对配电房设备有可能出现故障做到早发现、早预防，及时汇报处理,定期提交巡检记录。</w:t>
      </w:r>
    </w:p>
    <w:p>
      <w:pPr>
        <w:spacing w:line="360" w:lineRule="auto"/>
        <w:ind w:firstLine="480" w:firstLineChars="200"/>
        <w:rPr>
          <w:rFonts w:hint="default"/>
          <w:lang w:val="en-US" w:eastAsia="zh-CN"/>
        </w:rPr>
      </w:pPr>
      <w:r>
        <w:rPr>
          <w:rFonts w:hint="eastAsia" w:ascii="宋体" w:hAnsi="宋体" w:eastAsia="宋体" w:cs="Times New Roman"/>
          <w:color w:val="auto"/>
          <w:sz w:val="24"/>
          <w:szCs w:val="28"/>
          <w:highlight w:val="none"/>
          <w:lang w:val="en-US" w:eastAsia="zh-CN"/>
        </w:rPr>
        <w:t>5.配电房高低压设备每年一次维护保养，柜内高低压一、二设备的金属连接螺栓紧固、设备除尘、二次设备的系统调试，电缆外观检查，二次回路检查、充电模块清洁等。</w:t>
      </w:r>
    </w:p>
    <w:p>
      <w:pPr>
        <w:spacing w:line="360" w:lineRule="auto"/>
        <w:ind w:firstLine="480" w:firstLineChars="200"/>
        <w:rPr>
          <w:rFonts w:hint="default" w:ascii="宋体" w:hAnsi="宋体" w:eastAsia="宋体" w:cs="Times New Roman"/>
          <w:color w:val="auto"/>
          <w:sz w:val="24"/>
          <w:szCs w:val="28"/>
          <w:highlight w:val="none"/>
          <w:lang w:val="en-US" w:eastAsia="zh-CN"/>
        </w:rPr>
      </w:pPr>
      <w:r>
        <w:rPr>
          <w:rFonts w:hint="eastAsia" w:ascii="宋体" w:hAnsi="宋体" w:eastAsia="宋体" w:cs="Times New Roman"/>
          <w:color w:val="auto"/>
          <w:sz w:val="24"/>
          <w:szCs w:val="28"/>
          <w:highlight w:val="none"/>
          <w:lang w:val="en-US" w:eastAsia="zh-CN"/>
        </w:rPr>
        <w:t>6.维保期内，提供7*24小时全年无休制度，接到故障通知后，安排专业技术人员2小时到场（遇突发紧急情况1小时到场），4小时内完成故障应急处置，24小时内完成故障有效处理。如特殊情况无法短时间内切除故障，应立即启动应急预案，启动备用电源。</w:t>
      </w:r>
    </w:p>
    <w:p>
      <w:pPr>
        <w:pStyle w:val="18"/>
        <w:rPr>
          <w:rFonts w:hint="eastAsia" w:ascii="宋体" w:hAnsi="宋体" w:eastAsia="宋体" w:cs="Times New Roman"/>
          <w:color w:val="auto"/>
          <w:kern w:val="2"/>
          <w:sz w:val="24"/>
          <w:szCs w:val="28"/>
          <w:highlight w:val="none"/>
          <w:lang w:val="en-US" w:eastAsia="zh-CN" w:bidi="ar-SA"/>
        </w:rPr>
      </w:pPr>
      <w:r>
        <w:rPr>
          <w:rFonts w:hint="eastAsia" w:ascii="宋体" w:hAnsi="宋体" w:eastAsia="宋体" w:cs="Times New Roman"/>
          <w:color w:val="auto"/>
          <w:kern w:val="2"/>
          <w:sz w:val="24"/>
          <w:szCs w:val="28"/>
          <w:highlight w:val="none"/>
          <w:lang w:val="en-US" w:eastAsia="zh-CN" w:bidi="ar-SA"/>
        </w:rPr>
        <w:t>7.针对项目情况合理安排时间进行倒闸操作，现场对配电房值班人员进行培训（一年不低于两次）。</w:t>
      </w:r>
    </w:p>
    <w:p>
      <w:pPr>
        <w:pStyle w:val="18"/>
        <w:rPr>
          <w:rFonts w:hint="eastAsia" w:ascii="宋体" w:hAnsi="宋体" w:eastAsia="宋体" w:cs="Times New Roman"/>
          <w:color w:val="auto"/>
          <w:kern w:val="2"/>
          <w:sz w:val="24"/>
          <w:szCs w:val="28"/>
          <w:highlight w:val="none"/>
          <w:lang w:val="en-US" w:eastAsia="zh-CN" w:bidi="ar-SA"/>
        </w:rPr>
      </w:pPr>
    </w:p>
    <w:p>
      <w:pPr>
        <w:pStyle w:val="18"/>
        <w:rPr>
          <w:rFonts w:hint="default" w:ascii="宋体" w:hAnsi="宋体" w:eastAsia="宋体" w:cs="Times New Roman"/>
          <w:color w:val="auto"/>
          <w:kern w:val="2"/>
          <w:sz w:val="24"/>
          <w:szCs w:val="28"/>
          <w:highlight w:val="none"/>
          <w:lang w:val="en-US" w:eastAsia="zh-CN" w:bidi="ar-SA"/>
        </w:rPr>
      </w:pPr>
    </w:p>
    <w:p>
      <w:pPr>
        <w:pStyle w:val="2"/>
        <w:ind w:left="0" w:leftChars="0" w:firstLine="482" w:firstLineChars="200"/>
        <w:rPr>
          <w:rFonts w:hint="eastAsia" w:ascii="宋体" w:hAnsi="宋体" w:eastAsia="宋体" w:cs="Times New Roman"/>
          <w:b/>
          <w:bCs/>
          <w:color w:val="auto"/>
          <w:kern w:val="2"/>
          <w:sz w:val="24"/>
          <w:szCs w:val="28"/>
          <w:highlight w:val="none"/>
          <w:lang w:val="en-US" w:eastAsia="zh-CN" w:bidi="ar-SA"/>
        </w:rPr>
      </w:pPr>
      <w:r>
        <w:rPr>
          <w:rFonts w:hint="eastAsia" w:ascii="宋体" w:hAnsi="宋体" w:cs="Times New Roman"/>
          <w:b/>
          <w:bCs/>
          <w:color w:val="auto"/>
          <w:kern w:val="2"/>
          <w:sz w:val="24"/>
          <w:szCs w:val="28"/>
          <w:highlight w:val="none"/>
          <w:lang w:val="en-US" w:eastAsia="zh-CN" w:bidi="ar-SA"/>
        </w:rPr>
        <w:t>五</w:t>
      </w:r>
      <w:r>
        <w:rPr>
          <w:rFonts w:hint="eastAsia" w:ascii="宋体" w:hAnsi="宋体" w:eastAsia="宋体" w:cs="Times New Roman"/>
          <w:b/>
          <w:bCs/>
          <w:color w:val="auto"/>
          <w:kern w:val="2"/>
          <w:sz w:val="24"/>
          <w:szCs w:val="28"/>
          <w:highlight w:val="none"/>
          <w:lang w:val="en-US" w:eastAsia="zh-CN" w:bidi="ar-SA"/>
        </w:rPr>
        <w:t>、报价要求</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olor w:val="auto"/>
          <w:sz w:val="24"/>
          <w:szCs w:val="28"/>
          <w:highlight w:val="none"/>
          <w:lang w:val="en-US" w:eastAsia="zh-CN"/>
        </w:rPr>
      </w:pPr>
      <w:r>
        <w:rPr>
          <w:rFonts w:hint="eastAsia" w:ascii="宋体" w:hAnsi="宋体"/>
          <w:color w:val="auto"/>
          <w:sz w:val="24"/>
          <w:szCs w:val="28"/>
          <w:highlight w:val="none"/>
        </w:rPr>
        <w:t>1.本项目采用</w:t>
      </w:r>
      <w:r>
        <w:rPr>
          <w:rFonts w:hint="eastAsia" w:ascii="宋体" w:hAnsi="宋体"/>
          <w:color w:val="auto"/>
          <w:sz w:val="24"/>
          <w:szCs w:val="28"/>
          <w:highlight w:val="none"/>
          <w:lang w:val="en-US" w:eastAsia="zh-CN"/>
        </w:rPr>
        <w:t>固定</w:t>
      </w:r>
      <w:r>
        <w:rPr>
          <w:rFonts w:hint="eastAsia" w:ascii="宋体" w:hAnsi="宋体"/>
          <w:color w:val="auto"/>
          <w:sz w:val="24"/>
          <w:szCs w:val="28"/>
          <w:highlight w:val="none"/>
        </w:rPr>
        <w:t>总价计价，投标人须按</w:t>
      </w:r>
      <w:r>
        <w:rPr>
          <w:rFonts w:hint="eastAsia" w:ascii="宋体" w:hAnsi="宋体"/>
          <w:color w:val="auto"/>
          <w:sz w:val="24"/>
          <w:szCs w:val="28"/>
          <w:highlight w:val="none"/>
          <w:lang w:val="en-US" w:eastAsia="zh-CN"/>
        </w:rPr>
        <w:t>清单结合现场勘察结果</w:t>
      </w:r>
      <w:r>
        <w:rPr>
          <w:rFonts w:hint="eastAsia" w:ascii="宋体" w:hAnsi="宋体"/>
          <w:color w:val="auto"/>
          <w:sz w:val="24"/>
          <w:szCs w:val="28"/>
          <w:highlight w:val="none"/>
        </w:rPr>
        <w:t>报投标总价，投标总价作为定标的依据，投标总价包含但不限于</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北城综合服务中心、北城办、下塘工业社区、北部综合楼</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配电设备及安全工器具的试验检测费、报告费、资料整理费、维护保养费</w:t>
      </w:r>
      <w:r>
        <w:rPr>
          <w:rFonts w:hint="eastAsia" w:ascii="宋体" w:hAnsi="宋体"/>
          <w:color w:val="auto"/>
          <w:sz w:val="24"/>
          <w:szCs w:val="28"/>
          <w:highlight w:val="none"/>
        </w:rPr>
        <w:t>、技术</w:t>
      </w:r>
      <w:r>
        <w:rPr>
          <w:rFonts w:hint="eastAsia" w:ascii="宋体" w:hAnsi="宋体"/>
          <w:color w:val="auto"/>
          <w:sz w:val="24"/>
          <w:szCs w:val="28"/>
          <w:highlight w:val="none"/>
          <w:lang w:val="en-US" w:eastAsia="zh-CN"/>
        </w:rPr>
        <w:t>服务</w:t>
      </w:r>
      <w:r>
        <w:rPr>
          <w:rFonts w:hint="eastAsia" w:ascii="宋体" w:hAnsi="宋体"/>
          <w:color w:val="auto"/>
          <w:sz w:val="24"/>
          <w:szCs w:val="28"/>
          <w:highlight w:val="none"/>
        </w:rPr>
        <w:t>费、设备工具使用费、交通运输费、</w:t>
      </w:r>
      <w:r>
        <w:rPr>
          <w:rFonts w:hint="eastAsia" w:ascii="宋体" w:hAnsi="宋体"/>
          <w:color w:val="auto"/>
          <w:sz w:val="24"/>
          <w:szCs w:val="28"/>
          <w:highlight w:val="none"/>
          <w:lang w:val="en-US" w:eastAsia="zh-CN"/>
        </w:rPr>
        <w:t>措施费、</w:t>
      </w:r>
      <w:r>
        <w:rPr>
          <w:rFonts w:hint="eastAsia" w:ascii="宋体" w:hAnsi="宋体"/>
          <w:color w:val="auto"/>
          <w:sz w:val="24"/>
          <w:szCs w:val="28"/>
          <w:highlight w:val="none"/>
        </w:rPr>
        <w:t>利润、税金等全部费用。投标报价总价不得高于项目概算。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color w:val="auto"/>
          <w:sz w:val="24"/>
          <w:szCs w:val="28"/>
          <w:highlight w:val="none"/>
          <w:lang w:val="en-US" w:eastAsia="zh-CN"/>
        </w:rPr>
      </w:pPr>
      <w:r>
        <w:rPr>
          <w:rFonts w:hint="eastAsia" w:ascii="宋体" w:hAnsi="宋体"/>
          <w:color w:val="auto"/>
          <w:sz w:val="24"/>
          <w:szCs w:val="28"/>
          <w:highlight w:val="none"/>
          <w:lang w:val="en-US" w:eastAsia="zh-CN"/>
        </w:rPr>
        <w:t>2.配电设备出现故障需维修，招标人可委托中标人维修，产生的费用另行支付。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Times New Roman"/>
          <w:b/>
          <w:bCs/>
          <w:color w:val="auto"/>
          <w:kern w:val="2"/>
          <w:sz w:val="24"/>
          <w:szCs w:val="28"/>
          <w:highlight w:val="none"/>
          <w:lang w:val="en-US" w:eastAsia="zh-CN" w:bidi="ar-SA"/>
        </w:rPr>
      </w:pP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.投标人根据现场勘察结果填写报价表中规定的所有内容，未经勘察或勘察有误的，风险由投标人自行</w:t>
      </w:r>
      <w:r>
        <w:rPr>
          <w:rFonts w:hint="eastAsia" w:ascii="宋体" w:hAnsi="宋体" w:eastAsia="宋体" w:cs="Times New Roman"/>
          <w:color w:val="auto"/>
          <w:sz w:val="24"/>
          <w:szCs w:val="28"/>
          <w:highlight w:val="none"/>
          <w:lang w:val="en-US" w:eastAsia="zh-CN"/>
        </w:rPr>
        <w:t>承担，报价不得有漏项，否则，作为废标处理。</w:t>
      </w: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p>
    <w:p>
      <w:pPr>
        <w:pStyle w:val="67"/>
        <w:rPr>
          <w:rFonts w:hint="eastAsia" w:ascii="宋体" w:hAnsi="宋体" w:eastAsia="宋体" w:cs="Times New Roman"/>
          <w:b/>
          <w:bCs/>
          <w:color w:val="auto"/>
          <w:kern w:val="2"/>
          <w:sz w:val="24"/>
          <w:szCs w:val="28"/>
          <w:highlight w:val="none"/>
          <w:lang w:val="en-US" w:eastAsia="zh-CN" w:bidi="ar-SA"/>
        </w:rPr>
      </w:pPr>
      <w:r>
        <w:rPr>
          <w:rFonts w:hint="eastAsia" w:ascii="宋体" w:hAnsi="宋体" w:eastAsia="宋体" w:cs="Times New Roman"/>
          <w:b/>
          <w:bCs/>
          <w:color w:val="auto"/>
          <w:kern w:val="2"/>
          <w:sz w:val="24"/>
          <w:szCs w:val="28"/>
          <w:highlight w:val="none"/>
          <w:lang w:val="en-US" w:eastAsia="zh-CN" w:bidi="ar-SA"/>
        </w:rPr>
        <w:t>六、需求清单</w:t>
      </w:r>
      <w:bookmarkStart w:id="42" w:name="_Toc92869814"/>
    </w:p>
    <w:tbl>
      <w:tblPr>
        <w:tblStyle w:val="68"/>
        <w:tblpPr w:leftFromText="180" w:rightFromText="180" w:vertAnchor="text" w:horzAnchor="page" w:tblpX="1271" w:tblpY="471"/>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970"/>
        <w:gridCol w:w="2191"/>
        <w:gridCol w:w="900"/>
        <w:gridCol w:w="960"/>
        <w:gridCol w:w="1245"/>
        <w:gridCol w:w="106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885" w:type="dxa"/>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一、北城综合服务中心配电设备检测及维保清单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0" w:type="dxa"/>
            <w:gridSpan w:val="3"/>
            <w:tcBorders>
              <w:top w:val="single" w:color="auto" w:sz="4" w:space="0"/>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（一）配电设备检测</w:t>
            </w:r>
          </w:p>
        </w:tc>
        <w:tc>
          <w:tcPr>
            <w:tcW w:w="900" w:type="dxa"/>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960" w:type="dxa"/>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124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single" w:color="auto" w:sz="4" w:space="0"/>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电气设备预防性试验（一年一次）</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进户电缆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小计金额</w:t>
            </w:r>
          </w:p>
        </w:tc>
        <w:tc>
          <w:tcPr>
            <w:tcW w:w="192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20" w:type="dxa"/>
            <w:gridSpan w:val="5"/>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（二）配电设备维保</w:t>
            </w:r>
          </w:p>
        </w:tc>
        <w:tc>
          <w:tcPr>
            <w:tcW w:w="12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16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9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配电设备（直流屏1台 电容柜6台、变压器6台、低压柜31台  高压柜16台 10KV进户电缆2根）维保</w:t>
            </w:r>
          </w:p>
        </w:tc>
        <w:tc>
          <w:tcPr>
            <w:tcW w:w="9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970"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auto" w:sz="4" w:space="0"/>
              <w:left w:val="nil"/>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         小计金额</w:t>
            </w:r>
          </w:p>
        </w:tc>
        <w:tc>
          <w:tcPr>
            <w:tcW w:w="900"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85" w:type="dxa"/>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二、北城办配电设备检测及维保清单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60" w:type="dxa"/>
            <w:gridSpan w:val="3"/>
            <w:tcBorders>
              <w:top w:val="single" w:color="auto" w:sz="4" w:space="0"/>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（三）配电设备检测</w:t>
            </w:r>
          </w:p>
        </w:tc>
        <w:tc>
          <w:tcPr>
            <w:tcW w:w="900" w:type="dxa"/>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960" w:type="dxa"/>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124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single" w:color="auto" w:sz="4" w:space="0"/>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电气设备预防性试验（一年一次）</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进户电缆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小计金额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0" w:type="dxa"/>
            <w:gridSpan w:val="5"/>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（四）配电设备维保</w:t>
            </w:r>
          </w:p>
        </w:tc>
        <w:tc>
          <w:tcPr>
            <w:tcW w:w="12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配电设备（电容柜1台  高压柜3台  变压器1台  低压柜4台  10KV进户电缆1根）维保</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699"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小计金额</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8"/>
        <w:rPr>
          <w:rFonts w:hint="eastAsia" w:ascii="宋体" w:hAnsi="宋体" w:eastAsia="宋体"/>
          <w:color w:val="auto"/>
          <w:highlight w:val="none"/>
        </w:rPr>
      </w:pPr>
    </w:p>
    <w:p>
      <w:pPr>
        <w:pStyle w:val="18"/>
        <w:rPr>
          <w:rFonts w:hint="eastAsia" w:ascii="宋体" w:hAnsi="宋体" w:eastAsia="宋体"/>
          <w:color w:val="auto"/>
          <w:highlight w:val="none"/>
        </w:rPr>
      </w:pPr>
    </w:p>
    <w:p>
      <w:pPr>
        <w:pStyle w:val="6"/>
        <w:spacing w:before="0" w:line="500" w:lineRule="exact"/>
        <w:ind w:firstLine="0"/>
        <w:jc w:val="both"/>
        <w:rPr>
          <w:rFonts w:hint="eastAsia" w:ascii="宋体" w:hAnsi="宋体" w:eastAsia="宋体"/>
          <w:color w:val="auto"/>
          <w:highlight w:val="none"/>
        </w:rPr>
      </w:pPr>
    </w:p>
    <w:p>
      <w:pPr>
        <w:rPr>
          <w:rFonts w:hint="eastAsia" w:ascii="宋体" w:hAnsi="宋体" w:eastAsia="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tbl>
      <w:tblPr>
        <w:tblStyle w:val="68"/>
        <w:tblpPr w:leftFromText="180" w:rightFromText="180" w:vertAnchor="text" w:horzAnchor="page" w:tblpX="1421" w:tblpY="812"/>
        <w:tblOverlap w:val="never"/>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830"/>
        <w:gridCol w:w="1065"/>
        <w:gridCol w:w="1200"/>
        <w:gridCol w:w="990"/>
        <w:gridCol w:w="1140"/>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36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i w:val="0"/>
                <w:iCs w:val="0"/>
                <w:color w:val="000000"/>
                <w:kern w:val="0"/>
                <w:sz w:val="32"/>
                <w:szCs w:val="32"/>
                <w:u w:val="none"/>
                <w:lang w:val="en-US" w:eastAsia="zh-CN" w:bidi="ar"/>
              </w:rPr>
              <w:t>三、辅助工器具检测清单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项目：下塘工业社区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4"/>
                <w:lang w:val="en-US" w:eastAsia="zh-CN" w:bidi="ar"/>
              </w:rPr>
              <w:t>Y100型0</w:t>
            </w:r>
            <w:r>
              <w:rPr>
                <w:rFonts w:hint="eastAsia" w:ascii="宋体" w:hAnsi="宋体" w:eastAsia="宋体" w:cs="宋体"/>
                <w:i w:val="0"/>
                <w:iCs w:val="0"/>
                <w:color w:val="000000"/>
                <w:kern w:val="0"/>
                <w:sz w:val="22"/>
                <w:szCs w:val="22"/>
                <w:u w:val="none"/>
                <w:lang w:val="en-US" w:eastAsia="zh-CN" w:bidi="ar"/>
              </w:rPr>
              <w:t>~</w:t>
            </w:r>
            <w:r>
              <w:rPr>
                <w:rStyle w:val="494"/>
                <w:lang w:val="en-US" w:eastAsia="zh-CN" w:bidi="ar"/>
              </w:rPr>
              <w:t>1.6MPa压力表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5"/>
                <w:lang w:val="en-US" w:eastAsia="zh-CN" w:bidi="ar"/>
              </w:rPr>
              <w:t>UT201</w:t>
            </w:r>
            <w:r>
              <w:rPr>
                <w:rStyle w:val="494"/>
                <w:lang w:val="en-US" w:eastAsia="zh-CN" w:bidi="ar"/>
              </w:rPr>
              <w:t>数字钳型万用表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w:t>
            </w:r>
            <w:r>
              <w:rPr>
                <w:rFonts w:hint="eastAsia" w:ascii="宋体" w:hAnsi="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验电笔10KV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项目：北城综合服务中心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4"/>
                <w:lang w:val="en-US" w:eastAsia="zh-CN" w:bidi="ar"/>
              </w:rPr>
              <w:t>Y100型0</w:t>
            </w:r>
            <w:r>
              <w:rPr>
                <w:rFonts w:hint="eastAsia" w:ascii="宋体" w:hAnsi="宋体" w:eastAsia="宋体" w:cs="宋体"/>
                <w:i w:val="0"/>
                <w:iCs w:val="0"/>
                <w:color w:val="000000"/>
                <w:kern w:val="0"/>
                <w:sz w:val="22"/>
                <w:szCs w:val="22"/>
                <w:u w:val="none"/>
                <w:lang w:val="en-US" w:eastAsia="zh-CN" w:bidi="ar"/>
              </w:rPr>
              <w:t>~</w:t>
            </w:r>
            <w:r>
              <w:rPr>
                <w:rStyle w:val="494"/>
                <w:lang w:val="en-US" w:eastAsia="zh-CN" w:bidi="ar"/>
              </w:rPr>
              <w:t>1.6MPa压力表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5"/>
                <w:lang w:val="en-US" w:eastAsia="zh-CN" w:bidi="ar"/>
              </w:rPr>
              <w:t>UT201</w:t>
            </w:r>
            <w:r>
              <w:rPr>
                <w:rStyle w:val="494"/>
                <w:lang w:val="en-US" w:eastAsia="zh-CN" w:bidi="ar"/>
              </w:rPr>
              <w:t>数字钳型万用表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w:t>
            </w:r>
            <w:r>
              <w:rPr>
                <w:rFonts w:hint="eastAsia" w:ascii="宋体" w:hAnsi="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UT39A+数字万用表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ZC25-3B型 0-500兆欧表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验电笔10KV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接地棒（</w:t>
            </w:r>
            <w:r>
              <w:rPr>
                <w:rStyle w:val="497"/>
                <w:rFonts w:eastAsia="宋体"/>
                <w:lang w:val="en-US" w:eastAsia="zh-CN" w:bidi="ar"/>
              </w:rPr>
              <w:t>10KV</w:t>
            </w:r>
            <w:r>
              <w:rPr>
                <w:rStyle w:val="496"/>
                <w:lang w:val="en-US" w:eastAsia="zh-CN" w:bidi="ar"/>
              </w:rPr>
              <w:t>*</w:t>
            </w:r>
            <w:r>
              <w:rPr>
                <w:rStyle w:val="497"/>
                <w:rFonts w:eastAsia="宋体"/>
                <w:lang w:val="en-US" w:eastAsia="zh-CN" w:bidi="ar"/>
              </w:rPr>
              <w:t>0.5M</w:t>
            </w:r>
            <w:r>
              <w:rPr>
                <w:rStyle w:val="49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项目：北城办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3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项目：北部综合楼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4"/>
                <w:lang w:val="en-US" w:eastAsia="zh-CN" w:bidi="ar"/>
              </w:rPr>
              <w:t>Y100型0</w:t>
            </w:r>
            <w:r>
              <w:rPr>
                <w:rFonts w:hint="eastAsia" w:ascii="宋体" w:hAnsi="宋体" w:eastAsia="宋体" w:cs="宋体"/>
                <w:i w:val="0"/>
                <w:iCs w:val="0"/>
                <w:color w:val="000000"/>
                <w:kern w:val="0"/>
                <w:sz w:val="22"/>
                <w:szCs w:val="22"/>
                <w:u w:val="none"/>
                <w:lang w:val="en-US" w:eastAsia="zh-CN" w:bidi="ar"/>
              </w:rPr>
              <w:t>~</w:t>
            </w:r>
            <w:r>
              <w:rPr>
                <w:rStyle w:val="494"/>
                <w:lang w:val="en-US" w:eastAsia="zh-CN" w:bidi="ar"/>
              </w:rPr>
              <w:t>1.6MPa压力表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5"/>
                <w:lang w:val="en-US" w:eastAsia="zh-CN" w:bidi="ar"/>
              </w:rPr>
              <w:t>UT201</w:t>
            </w:r>
            <w:r>
              <w:rPr>
                <w:rStyle w:val="494"/>
                <w:lang w:val="en-US" w:eastAsia="zh-CN" w:bidi="ar"/>
              </w:rPr>
              <w:t>数字钳型万用表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w:t>
            </w:r>
            <w:r>
              <w:rPr>
                <w:rFonts w:hint="eastAsia" w:ascii="宋体" w:hAnsi="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SNT18L数字万用表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UT39A+数字万用表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ZC25-3B型 0-500兆欧表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验电笔10KV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验电器（</w:t>
            </w:r>
            <w:r>
              <w:rPr>
                <w:rStyle w:val="497"/>
                <w:rFonts w:eastAsia="宋体"/>
                <w:lang w:val="en-US" w:eastAsia="zh-CN" w:bidi="ar"/>
              </w:rPr>
              <w:t>10KV</w:t>
            </w:r>
            <w:r>
              <w:rPr>
                <w:rStyle w:val="496"/>
                <w:lang w:val="en-US" w:eastAsia="zh-CN" w:bidi="ar"/>
              </w:rPr>
              <w:t>回转调角式）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拉闸杆（</w:t>
            </w:r>
            <w:r>
              <w:rPr>
                <w:rStyle w:val="497"/>
                <w:rFonts w:eastAsia="宋体"/>
                <w:lang w:val="en-US" w:eastAsia="zh-CN" w:bidi="ar"/>
              </w:rPr>
              <w:t>10KV</w:t>
            </w:r>
            <w:r>
              <w:rPr>
                <w:rStyle w:val="496"/>
                <w:lang w:val="en-US" w:eastAsia="zh-CN" w:bidi="ar"/>
              </w:rPr>
              <w:t>*</w:t>
            </w:r>
            <w:r>
              <w:rPr>
                <w:rStyle w:val="497"/>
                <w:rFonts w:eastAsia="宋体"/>
                <w:lang w:val="en-US" w:eastAsia="zh-CN" w:bidi="ar"/>
              </w:rPr>
              <w:t>1M</w:t>
            </w:r>
            <w:r>
              <w:rPr>
                <w:rStyle w:val="49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接地棒（</w:t>
            </w:r>
            <w:r>
              <w:rPr>
                <w:rStyle w:val="497"/>
                <w:rFonts w:eastAsia="宋体"/>
                <w:lang w:val="en-US" w:eastAsia="zh-CN" w:bidi="ar"/>
              </w:rPr>
              <w:t>10KV</w:t>
            </w:r>
            <w:r>
              <w:rPr>
                <w:rStyle w:val="496"/>
                <w:lang w:val="en-US" w:eastAsia="zh-CN" w:bidi="ar"/>
              </w:rPr>
              <w:t>*</w:t>
            </w:r>
            <w:r>
              <w:rPr>
                <w:rStyle w:val="497"/>
                <w:rFonts w:eastAsia="宋体"/>
                <w:lang w:val="en-US" w:eastAsia="zh-CN" w:bidi="ar"/>
              </w:rPr>
              <w:t>0.5M</w:t>
            </w:r>
            <w:r>
              <w:rPr>
                <w:rStyle w:val="49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接地线10KV</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3"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85" w:type="dxa"/>
            <w:gridSpan w:val="4"/>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85"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总计金额</w:t>
            </w:r>
          </w:p>
        </w:tc>
        <w:tc>
          <w:tcPr>
            <w:tcW w:w="36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67"/>
        <w:rPr>
          <w:rFonts w:hint="eastAsia"/>
        </w:rPr>
      </w:pPr>
    </w:p>
    <w:p>
      <w:pPr>
        <w:pStyle w:val="67"/>
        <w:rPr>
          <w:rFonts w:hint="eastAsia"/>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pPr>
        <w:pStyle w:val="6"/>
        <w:spacing w:before="0" w:line="500" w:lineRule="exact"/>
        <w:ind w:firstLine="0"/>
        <w:rPr>
          <w:rFonts w:ascii="宋体" w:hAnsi="宋体" w:eastAsia="宋体"/>
          <w:color w:val="auto"/>
          <w:highlight w:val="none"/>
        </w:rPr>
      </w:pPr>
      <w:r>
        <w:rPr>
          <w:rFonts w:hint="eastAsia" w:ascii="宋体" w:hAnsi="宋体" w:eastAsia="宋体"/>
          <w:color w:val="auto"/>
          <w:highlight w:val="none"/>
        </w:rPr>
        <w:t>第五章  评标办法</w:t>
      </w:r>
      <w:bookmarkEnd w:id="26"/>
      <w:bookmarkEnd w:id="42"/>
      <w:bookmarkStart w:id="43" w:name="_Toc220232391"/>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szCs w:val="24"/>
          <w:highlight w:val="none"/>
          <w:lang w:val="en-US" w:eastAsia="zh-CN"/>
        </w:rPr>
        <w:t>长丰公共服务公司项目配电设备检测、维保及辅助工器具检测服务</w:t>
      </w:r>
      <w:r>
        <w:rPr>
          <w:rFonts w:hint="eastAsia" w:ascii="宋体" w:hAnsi="宋体"/>
          <w:b/>
          <w:color w:val="auto"/>
          <w:sz w:val="24"/>
          <w:highlight w:val="none"/>
        </w:rPr>
        <w:t>（</w:t>
      </w:r>
      <w:r>
        <w:rPr>
          <w:rFonts w:hint="eastAsia" w:ascii="宋体" w:hAnsi="宋体"/>
          <w:b w:val="0"/>
          <w:bCs/>
          <w:color w:val="auto"/>
          <w:sz w:val="24"/>
          <w:highlight w:val="none"/>
        </w:rPr>
        <w:t>项目编号</w:t>
      </w:r>
      <w:r>
        <w:rPr>
          <w:rFonts w:hint="eastAsia" w:ascii="宋体" w:hAnsi="宋体"/>
          <w:b/>
          <w:color w:val="auto"/>
          <w:sz w:val="24"/>
          <w:highlight w:val="none"/>
        </w:rPr>
        <w:t>：</w:t>
      </w:r>
      <w:r>
        <w:rPr>
          <w:rFonts w:hint="eastAsia" w:ascii="宋体" w:hAnsi="宋体"/>
          <w:color w:val="auto"/>
          <w:sz w:val="24"/>
          <w:szCs w:val="24"/>
          <w:highlight w:val="none"/>
        </w:rPr>
        <w:t>CFGF-CG-2023-0</w:t>
      </w:r>
      <w:r>
        <w:rPr>
          <w:rFonts w:hint="eastAsia" w:ascii="宋体" w:hAnsi="宋体"/>
          <w:color w:val="auto"/>
          <w:sz w:val="24"/>
          <w:szCs w:val="24"/>
          <w:highlight w:val="none"/>
          <w:lang w:val="en-US" w:eastAsia="zh-CN"/>
        </w:rPr>
        <w:t>40</w:t>
      </w:r>
      <w:r>
        <w:rPr>
          <w:rFonts w:hint="eastAsia" w:ascii="宋体" w:hAnsi="宋体"/>
          <w:color w:val="auto"/>
          <w:sz w:val="24"/>
          <w:szCs w:val="24"/>
          <w:highlight w:val="none"/>
        </w:rPr>
        <w:t>-FW</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w:t>
      </w:r>
      <w:r>
        <w:rPr>
          <w:rFonts w:hint="eastAsia" w:ascii="宋体" w:hAnsi="宋体"/>
          <w:color w:val="auto"/>
          <w:sz w:val="24"/>
          <w:highlight w:val="none"/>
        </w:rPr>
        <w:t>的招标评标工作，保证项目评审工作的正常有序进行，维护招标人、投标人的合法权益，依据《中华人民共和国招标投标法》</w:t>
      </w:r>
      <w:r>
        <w:rPr>
          <w:rFonts w:hint="eastAsia" w:ascii="宋体" w:hAnsi="宋体" w:cs="宋体-18030"/>
          <w:color w:val="auto"/>
          <w:sz w:val="24"/>
          <w:highlight w:val="none"/>
        </w:rPr>
        <w:t>、《中华人民共和国招标投标法实施条例》及其它相关法律法规，本着公开、公平、公正的原则，制定评标办法。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auto"/>
          <w:sz w:val="24"/>
          <w:highlight w:val="none"/>
        </w:rPr>
      </w:pPr>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b/>
          <w:bCs/>
          <w:color w:val="auto"/>
          <w:sz w:val="24"/>
          <w:highlight w:val="none"/>
          <w:u w:val="single"/>
          <w:lang w:val="en-US" w:eastAsia="zh-CN"/>
        </w:rPr>
        <w:t>有效最低价法</w:t>
      </w:r>
      <w:r>
        <w:rPr>
          <w:rFonts w:hint="eastAsia" w:ascii="宋体" w:hAnsi="宋体"/>
          <w:color w:val="auto"/>
          <w:sz w:val="24"/>
          <w:highlight w:val="none"/>
        </w:rPr>
        <w:t>作为对投标人标书的比较方法。</w:t>
      </w:r>
    </w:p>
    <w:p>
      <w:pPr>
        <w:adjustRightInd w:val="0"/>
        <w:snapToGrid w:val="0"/>
        <w:spacing w:line="500" w:lineRule="exact"/>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lang w:val="en-US" w:eastAsia="zh-CN"/>
        </w:rPr>
        <w:t>3</w:t>
      </w:r>
      <w:r>
        <w:rPr>
          <w:rFonts w:hint="eastAsia" w:ascii="宋体" w:hAnsi="宋体"/>
          <w:color w:val="auto"/>
          <w:sz w:val="24"/>
          <w:highlight w:val="none"/>
        </w:rPr>
        <w:t>人的评标委员会，负责本项目的评标工作。</w:t>
      </w:r>
    </w:p>
    <w:p>
      <w:pPr>
        <w:adjustRightInd w:val="0"/>
        <w:snapToGrid w:val="0"/>
        <w:spacing w:line="500" w:lineRule="exact"/>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500" w:lineRule="exact"/>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500" w:lineRule="exact"/>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500" w:lineRule="exact"/>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500" w:lineRule="exact"/>
        <w:ind w:right="-10" w:firstLine="482" w:firstLineChars="200"/>
        <w:rPr>
          <w:rFonts w:ascii="宋体" w:hAnsi="宋体"/>
          <w:b/>
          <w:bCs/>
          <w:color w:val="auto"/>
          <w:sz w:val="24"/>
          <w:highlight w:val="none"/>
        </w:rPr>
      </w:pPr>
      <w:bookmarkStart w:id="44" w:name="_Toc40792203"/>
      <w:r>
        <w:rPr>
          <w:rFonts w:hint="eastAsia" w:ascii="宋体" w:hAnsi="宋体"/>
          <w:b/>
          <w:bCs/>
          <w:color w:val="auto"/>
          <w:sz w:val="24"/>
          <w:highlight w:val="none"/>
        </w:rPr>
        <w:t>8.评审程序</w:t>
      </w:r>
    </w:p>
    <w:p>
      <w:pPr>
        <w:adjustRightInd w:val="0"/>
        <w:spacing w:line="360" w:lineRule="auto"/>
        <w:ind w:right="-11" w:firstLine="422" w:firstLineChars="175"/>
        <w:contextualSpacing/>
        <w:rPr>
          <w:rFonts w:ascii="宋体" w:hAnsi="宋体"/>
          <w:b/>
          <w:color w:val="auto"/>
          <w:sz w:val="24"/>
          <w:szCs w:val="24"/>
          <w:highlight w:val="none"/>
        </w:rPr>
      </w:pPr>
      <w:r>
        <w:rPr>
          <w:rFonts w:hint="eastAsia" w:ascii="宋体" w:hAnsi="宋体"/>
          <w:b/>
          <w:color w:val="auto"/>
          <w:sz w:val="24"/>
          <w:szCs w:val="24"/>
          <w:highlight w:val="none"/>
        </w:rPr>
        <w:t>8.1初审</w:t>
      </w:r>
    </w:p>
    <w:p>
      <w:pPr>
        <w:adjustRightInd w:val="0"/>
        <w:spacing w:line="360" w:lineRule="auto"/>
        <w:ind w:right="-11" w:firstLine="420" w:firstLineChars="175"/>
        <w:contextualSpacing/>
        <w:rPr>
          <w:rFonts w:ascii="宋体" w:hAnsi="宋体"/>
          <w:bCs/>
          <w:color w:val="auto"/>
          <w:sz w:val="24"/>
          <w:szCs w:val="24"/>
          <w:highlight w:val="none"/>
        </w:rPr>
      </w:pPr>
      <w:r>
        <w:rPr>
          <w:rFonts w:hint="eastAsia" w:ascii="宋体" w:hAnsi="宋体"/>
          <w:bCs/>
          <w:color w:val="auto"/>
          <w:sz w:val="24"/>
          <w:szCs w:val="24"/>
          <w:highlight w:val="none"/>
        </w:rPr>
        <w:t>评标委员会按下表内容对所有投标人进行初审：</w:t>
      </w:r>
    </w:p>
    <w:p>
      <w:pPr>
        <w:pStyle w:val="27"/>
        <w:spacing w:before="128" w:after="20"/>
        <w:ind w:right="567"/>
        <w:jc w:val="center"/>
        <w:rPr>
          <w:rFonts w:ascii="黑体" w:eastAsia="黑体"/>
          <w:color w:val="auto"/>
          <w:highlight w:val="none"/>
        </w:rPr>
      </w:pPr>
      <w:r>
        <w:rPr>
          <w:rFonts w:hint="eastAsia" w:ascii="黑体" w:eastAsia="黑体"/>
          <w:color w:val="auto"/>
          <w:highlight w:val="none"/>
        </w:rPr>
        <w:t>资格审查评审表</w:t>
      </w:r>
      <w:bookmarkEnd w:id="44"/>
    </w:p>
    <w:tbl>
      <w:tblPr>
        <w:tblStyle w:val="6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131"/>
        <w:gridCol w:w="223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序号</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实质性指标名称</w:t>
            </w:r>
          </w:p>
        </w:tc>
        <w:tc>
          <w:tcPr>
            <w:tcW w:w="2237"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指标要求</w:t>
            </w:r>
          </w:p>
        </w:tc>
        <w:tc>
          <w:tcPr>
            <w:tcW w:w="4536"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1</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投标人名称</w:t>
            </w:r>
          </w:p>
        </w:tc>
        <w:tc>
          <w:tcPr>
            <w:tcW w:w="2237"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投标人名称与营业执照单位名称一致</w:t>
            </w:r>
          </w:p>
        </w:tc>
        <w:tc>
          <w:tcPr>
            <w:tcW w:w="4536" w:type="dxa"/>
            <w:tcBorders>
              <w:bottom w:val="single" w:color="auto" w:sz="4" w:space="0"/>
            </w:tcBorders>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560"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2</w:t>
            </w:r>
          </w:p>
        </w:tc>
        <w:tc>
          <w:tcPr>
            <w:tcW w:w="2131"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具备有效的营业执照</w:t>
            </w:r>
          </w:p>
        </w:tc>
        <w:tc>
          <w:tcPr>
            <w:tcW w:w="2237"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合法有效</w:t>
            </w:r>
          </w:p>
        </w:tc>
        <w:tc>
          <w:tcPr>
            <w:tcW w:w="4536" w:type="dxa"/>
            <w:tcBorders>
              <w:bottom w:val="single" w:color="auto" w:sz="4" w:space="0"/>
            </w:tcBorders>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投标函</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投标授权书</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b/>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6</w:t>
            </w:r>
          </w:p>
        </w:tc>
        <w:tc>
          <w:tcPr>
            <w:tcW w:w="2131" w:type="dxa"/>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投标人资格</w:t>
            </w:r>
          </w:p>
        </w:tc>
        <w:tc>
          <w:tcPr>
            <w:tcW w:w="2237" w:type="dxa"/>
            <w:vAlign w:val="center"/>
          </w:tcPr>
          <w:p>
            <w:pPr>
              <w:ind w:right="-11"/>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4536" w:type="dxa"/>
            <w:vAlign w:val="center"/>
          </w:tcPr>
          <w:p>
            <w:pPr>
              <w:adjustRightInd w:val="0"/>
              <w:snapToGrid w:val="0"/>
              <w:ind w:right="-10"/>
              <w:rPr>
                <w:rFonts w:ascii="宋体" w:hAnsi="宋体"/>
                <w:color w:val="auto"/>
                <w:sz w:val="24"/>
                <w:szCs w:val="24"/>
                <w:highlight w:val="none"/>
              </w:rPr>
            </w:pPr>
            <w:r>
              <w:rPr>
                <w:rFonts w:hint="eastAsia" w:ascii="宋体" w:hAnsi="宋体"/>
                <w:color w:val="auto"/>
                <w:sz w:val="24"/>
                <w:szCs w:val="24"/>
                <w:highlight w:val="none"/>
              </w:rPr>
              <w:t>1.详见第一章投标邀请“投标人资格”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0" w:type="dxa"/>
            <w:vAlign w:val="center"/>
          </w:tcPr>
          <w:p>
            <w:pPr>
              <w:adjustRightInd w:val="0"/>
              <w:snapToGrid w:val="0"/>
              <w:ind w:right="-1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7</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标书响应情况</w:t>
            </w:r>
          </w:p>
        </w:tc>
        <w:tc>
          <w:tcPr>
            <w:tcW w:w="2237" w:type="dxa"/>
            <w:vAlign w:val="center"/>
          </w:tcPr>
          <w:p>
            <w:pPr>
              <w:spacing w:after="5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付款响应、完工期响应、质保期响应</w:t>
            </w:r>
            <w:r>
              <w:rPr>
                <w:rFonts w:hint="eastAsia" w:ascii="宋体" w:hAnsi="宋体"/>
                <w:color w:val="auto"/>
                <w:sz w:val="24"/>
                <w:szCs w:val="24"/>
                <w:highlight w:val="none"/>
                <w:lang w:val="en-US" w:eastAsia="zh-CN"/>
              </w:rPr>
              <w:t>等</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trPr>
        <w:tc>
          <w:tcPr>
            <w:tcW w:w="560" w:type="dxa"/>
            <w:vAlign w:val="center"/>
          </w:tcPr>
          <w:p>
            <w:pPr>
              <w:adjustRightInd w:val="0"/>
              <w:snapToGrid w:val="0"/>
              <w:ind w:right="-1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标书规范性</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kern w:val="0"/>
                <w:sz w:val="24"/>
                <w:szCs w:val="24"/>
                <w:highlight w:val="none"/>
              </w:rPr>
              <w:t>无严重的编排混乱、内容不全或字迹模糊辨认不清、前后矛盾情况，对评标无实质性影响的</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560" w:type="dxa"/>
            <w:vAlign w:val="center"/>
          </w:tcPr>
          <w:p>
            <w:pPr>
              <w:adjustRightInd w:val="0"/>
              <w:snapToGrid w:val="0"/>
              <w:ind w:right="-1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2131"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其他要求</w:t>
            </w:r>
          </w:p>
        </w:tc>
        <w:tc>
          <w:tcPr>
            <w:tcW w:w="2237" w:type="dxa"/>
            <w:vAlign w:val="center"/>
          </w:tcPr>
          <w:p>
            <w:pPr>
              <w:spacing w:after="50"/>
              <w:ind w:right="-10"/>
              <w:rPr>
                <w:rFonts w:ascii="宋体" w:hAnsi="宋体"/>
                <w:color w:val="auto"/>
                <w:sz w:val="24"/>
                <w:szCs w:val="24"/>
                <w:highlight w:val="none"/>
              </w:rPr>
            </w:pPr>
            <w:r>
              <w:rPr>
                <w:rFonts w:hint="eastAsia" w:ascii="宋体" w:hAnsi="宋体"/>
                <w:color w:val="auto"/>
                <w:sz w:val="24"/>
                <w:szCs w:val="24"/>
                <w:highlight w:val="none"/>
              </w:rPr>
              <w:t>上述指标中未列出，但国家相关法律法规或谈判文件有明确规定的</w:t>
            </w:r>
          </w:p>
        </w:tc>
        <w:tc>
          <w:tcPr>
            <w:tcW w:w="4536" w:type="dxa"/>
            <w:vAlign w:val="center"/>
          </w:tcPr>
          <w:p>
            <w:pPr>
              <w:adjustRightInd w:val="0"/>
              <w:snapToGrid w:val="0"/>
              <w:ind w:right="-10"/>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9464" w:type="dxa"/>
            <w:gridSpan w:val="4"/>
            <w:vAlign w:val="center"/>
          </w:tcPr>
          <w:p>
            <w:pPr>
              <w:adjustRightInd w:val="0"/>
              <w:snapToGrid w:val="0"/>
              <w:ind w:right="-10"/>
              <w:rPr>
                <w:rFonts w:ascii="宋体" w:hAnsi="宋体" w:cs="宋体"/>
                <w:color w:val="auto"/>
                <w:sz w:val="24"/>
                <w:szCs w:val="24"/>
                <w:highlight w:val="none"/>
                <w:lang w:val="zh-CN" w:bidi="zh-CN"/>
              </w:rPr>
            </w:pPr>
            <w:r>
              <w:rPr>
                <w:rFonts w:hint="eastAsia" w:ascii="宋体" w:hAnsi="宋体"/>
                <w:color w:val="auto"/>
                <w:sz w:val="24"/>
                <w:szCs w:val="24"/>
                <w:highlight w:val="none"/>
              </w:rPr>
              <w:t>（1）资格审查采用定性方法，符合</w:t>
            </w:r>
            <w:r>
              <w:rPr>
                <w:rFonts w:hint="eastAsia" w:ascii="宋体" w:hAnsi="宋体" w:cs="宋体"/>
                <w:color w:val="auto"/>
                <w:sz w:val="24"/>
                <w:szCs w:val="24"/>
                <w:highlight w:val="none"/>
                <w:lang w:val="zh-CN" w:bidi="zh-CN"/>
              </w:rPr>
              <w:t>性评审，所有评审选项必须全部通过方为合格。</w:t>
            </w:r>
          </w:p>
          <w:p>
            <w:pPr>
              <w:adjustRightInd w:val="0"/>
              <w:snapToGrid w:val="0"/>
              <w:ind w:right="-10"/>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ind w:right="-10"/>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（2）投标人提供的资料不全、不清楚、超出有效期等情况，将由评审委员会按照对投标人不利的解释去理解，由此产生的一切后果由投标人自行承担。</w:t>
            </w:r>
          </w:p>
          <w:p>
            <w:pPr>
              <w:adjustRightInd w:val="0"/>
              <w:snapToGrid w:val="0"/>
              <w:ind w:right="-10"/>
              <w:rPr>
                <w:rFonts w:ascii="宋体" w:hAnsi="宋体"/>
                <w:color w:val="auto"/>
                <w:sz w:val="24"/>
                <w:szCs w:val="24"/>
                <w:highlight w:val="none"/>
              </w:rPr>
            </w:pPr>
            <w:r>
              <w:rPr>
                <w:rFonts w:hint="eastAsia" w:ascii="宋体" w:hAnsi="宋体" w:cs="宋体"/>
                <w:color w:val="auto"/>
                <w:sz w:val="24"/>
                <w:szCs w:val="24"/>
                <w:highlight w:val="none"/>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2" w:firstLineChars="175"/>
        <w:rPr>
          <w:rFonts w:ascii="宋体" w:hAnsi="宋体"/>
          <w:b/>
          <w:color w:val="auto"/>
          <w:sz w:val="24"/>
          <w:szCs w:val="24"/>
          <w:highlight w:val="none"/>
        </w:rPr>
      </w:pPr>
      <w:bookmarkStart w:id="45" w:name="_Toc535241125"/>
      <w:bookmarkStart w:id="46" w:name="_Toc535316017"/>
      <w:bookmarkStart w:id="47" w:name="_Toc460660192"/>
    </w:p>
    <w:p>
      <w:pPr>
        <w:pStyle w:val="2"/>
        <w:rPr>
          <w:color w:val="auto"/>
          <w:highlight w:val="none"/>
        </w:rPr>
      </w:pPr>
    </w:p>
    <w:p>
      <w:pPr>
        <w:adjustRightInd w:val="0"/>
        <w:snapToGrid w:val="0"/>
        <w:spacing w:line="360" w:lineRule="auto"/>
        <w:ind w:right="-10" w:firstLine="482" w:firstLineChars="200"/>
        <w:rPr>
          <w:rFonts w:hint="eastAsia" w:ascii="宋体" w:hAnsi="宋体"/>
          <w:b/>
          <w:color w:val="auto"/>
          <w:sz w:val="24"/>
          <w:szCs w:val="24"/>
          <w:highlight w:val="none"/>
        </w:rPr>
      </w:pP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8.</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 xml:space="preserve"> 确定中标候选人</w:t>
      </w:r>
    </w:p>
    <w:p>
      <w:pPr>
        <w:pStyle w:val="3"/>
        <w:spacing w:line="360" w:lineRule="auto"/>
        <w:ind w:right="-10" w:firstLine="480" w:firstLineChars="200"/>
        <w:rPr>
          <w:rFonts w:hint="eastAsia" w:ascii="宋体" w:hAnsi="宋体" w:eastAsia="宋体" w:cs="Times New Roman"/>
          <w:color w:val="auto"/>
          <w:sz w:val="24"/>
          <w:highlight w:val="none"/>
          <w:lang w:val="en-US" w:eastAsia="zh-CN"/>
        </w:rPr>
      </w:pPr>
      <w:r>
        <w:rPr>
          <w:rFonts w:hint="eastAsia" w:ascii="宋体" w:hAnsi="宋体"/>
          <w:bCs/>
          <w:color w:val="auto"/>
          <w:sz w:val="24"/>
          <w:highlight w:val="none"/>
          <w:lang w:val="en-US" w:eastAsia="zh-CN"/>
        </w:rPr>
        <w:t>8.2.1</w:t>
      </w:r>
      <w:r>
        <w:rPr>
          <w:rFonts w:hint="eastAsia" w:ascii="宋体" w:hAnsi="宋体" w:eastAsia="宋体" w:cs="Times New Roman"/>
          <w:color w:val="auto"/>
          <w:sz w:val="24"/>
          <w:highlight w:val="none"/>
          <w:lang w:val="en-US" w:eastAsia="zh-CN"/>
        </w:rPr>
        <w:t>通过资格初审，按照报价从低到高确定中标候选人</w:t>
      </w:r>
    </w:p>
    <w:p>
      <w:pPr>
        <w:pStyle w:val="3"/>
        <w:spacing w:line="360" w:lineRule="auto"/>
        <w:ind w:right="-10" w:firstLine="482" w:firstLineChars="200"/>
        <w:rPr>
          <w:rFonts w:ascii="宋体" w:hAnsi="宋体" w:eastAsia="宋体"/>
          <w:color w:val="auto"/>
          <w:sz w:val="24"/>
          <w:highlight w:val="none"/>
        </w:rPr>
      </w:pPr>
      <w:r>
        <w:rPr>
          <w:rFonts w:hint="eastAsia" w:ascii="宋体" w:hAnsi="宋体" w:eastAsia="宋体"/>
          <w:b/>
          <w:color w:val="auto"/>
          <w:sz w:val="24"/>
          <w:highlight w:val="none"/>
        </w:rPr>
        <w:t>9.</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10.</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13.</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14.</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15.</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pStyle w:val="27"/>
        <w:spacing w:line="360" w:lineRule="auto"/>
        <w:ind w:firstLine="482" w:firstLineChars="200"/>
        <w:rPr>
          <w:rFonts w:hAnsi="宋体" w:cs="黑体"/>
          <w:b/>
          <w:color w:val="auto"/>
          <w:sz w:val="24"/>
          <w:szCs w:val="24"/>
          <w:highlight w:val="none"/>
        </w:rPr>
      </w:pPr>
      <w:r>
        <w:rPr>
          <w:rFonts w:hint="eastAsia" w:hAnsi="宋体" w:cs="黑体"/>
          <w:b/>
          <w:color w:val="auto"/>
          <w:sz w:val="24"/>
          <w:szCs w:val="24"/>
          <w:highlight w:val="none"/>
        </w:rPr>
        <w:t>16. 其他</w:t>
      </w:r>
      <w:bookmarkEnd w:id="45"/>
      <w:bookmarkEnd w:id="46"/>
      <w:bookmarkEnd w:id="47"/>
    </w:p>
    <w:p>
      <w:pPr>
        <w:pStyle w:val="137"/>
        <w:spacing w:line="360" w:lineRule="auto"/>
        <w:ind w:firstLine="482" w:firstLineChars="200"/>
        <w:rPr>
          <w:rFonts w:ascii="宋体" w:hAnsi="宋体"/>
          <w:b/>
          <w:color w:val="auto"/>
          <w:sz w:val="24"/>
          <w:highlight w:val="none"/>
        </w:rPr>
      </w:pPr>
      <w:r>
        <w:rPr>
          <w:rFonts w:hint="eastAsia" w:ascii="宋体" w:hAnsi="宋体"/>
          <w:b/>
          <w:bCs/>
          <w:color w:val="auto"/>
          <w:kern w:val="0"/>
          <w:sz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宋体" w:hAnsi="宋体"/>
          <w:b/>
          <w:bCs/>
          <w:color w:val="auto"/>
          <w:kern w:val="0"/>
          <w:sz w:val="24"/>
          <w:highlight w:val="none"/>
          <w:lang w:eastAsia="zh-CN"/>
        </w:rPr>
        <w:t>长丰公共服务公司</w:t>
      </w:r>
      <w:r>
        <w:rPr>
          <w:rFonts w:hint="eastAsia" w:ascii="宋体" w:hAnsi="宋体"/>
          <w:b/>
          <w:bCs/>
          <w:color w:val="auto"/>
          <w:kern w:val="0"/>
          <w:sz w:val="24"/>
          <w:highlight w:val="none"/>
        </w:rPr>
        <w:t>将按相关规定予以处罚并记入不良行为记录，予以披露</w:t>
      </w:r>
      <w:r>
        <w:rPr>
          <w:rFonts w:hint="eastAsia" w:ascii="宋体" w:hAnsi="宋体"/>
          <w:b/>
          <w:color w:val="auto"/>
          <w:sz w:val="24"/>
          <w:highlight w:val="none"/>
        </w:rPr>
        <w:t>。</w:t>
      </w:r>
    </w:p>
    <w:p>
      <w:pPr>
        <w:rPr>
          <w:color w:val="auto"/>
          <w:highlight w:val="none"/>
        </w:rPr>
      </w:pPr>
    </w:p>
    <w:p>
      <w:pPr>
        <w:rPr>
          <w:color w:val="auto"/>
          <w:highlight w:val="none"/>
        </w:rPr>
      </w:pPr>
    </w:p>
    <w:bookmarkEnd w:id="43"/>
    <w:p>
      <w:pPr>
        <w:pStyle w:val="6"/>
        <w:spacing w:before="0" w:line="500" w:lineRule="exact"/>
        <w:ind w:firstLine="0"/>
        <w:rPr>
          <w:rFonts w:hint="eastAsia" w:ascii="宋体" w:hAnsi="宋体" w:eastAsia="宋体"/>
          <w:color w:val="auto"/>
          <w:highlight w:val="none"/>
        </w:rPr>
        <w:sectPr>
          <w:pgSz w:w="11906" w:h="16838"/>
          <w:pgMar w:top="1440" w:right="1800" w:bottom="1440" w:left="1800" w:header="851" w:footer="992" w:gutter="0"/>
          <w:cols w:space="425" w:num="1"/>
          <w:docGrid w:type="lines" w:linePitch="312" w:charSpace="0"/>
        </w:sectPr>
      </w:pPr>
      <w:bookmarkStart w:id="48" w:name="_Toc936"/>
    </w:p>
    <w:p>
      <w:pPr>
        <w:pStyle w:val="6"/>
        <w:spacing w:before="0" w:line="500" w:lineRule="exact"/>
        <w:ind w:firstLine="0"/>
        <w:rPr>
          <w:rFonts w:ascii="宋体" w:hAnsi="宋体" w:eastAsia="宋体"/>
          <w:color w:val="auto"/>
          <w:highlight w:val="none"/>
        </w:rPr>
      </w:pPr>
      <w:r>
        <w:rPr>
          <w:rFonts w:hint="eastAsia" w:ascii="宋体" w:hAnsi="宋体" w:eastAsia="宋体"/>
          <w:color w:val="auto"/>
          <w:highlight w:val="none"/>
        </w:rPr>
        <w:t>第六章</w:t>
      </w:r>
      <w:bookmarkStart w:id="49" w:name="_Toc220232392"/>
      <w:r>
        <w:rPr>
          <w:rFonts w:hint="eastAsia" w:ascii="宋体" w:hAnsi="宋体" w:eastAsia="宋体"/>
          <w:color w:val="auto"/>
          <w:highlight w:val="none"/>
        </w:rPr>
        <w:t xml:space="preserve">  合同条款及格式</w:t>
      </w:r>
      <w:bookmarkEnd w:id="48"/>
    </w:p>
    <w:bookmarkEnd w:id="49"/>
    <w:p>
      <w:pPr>
        <w:jc w:val="center"/>
        <w:rPr>
          <w:rFonts w:hint="eastAsia"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t>长丰公共服务公司配电设备检测、维保及辅助安全工器具检测合同</w:t>
      </w:r>
    </w:p>
    <w:p>
      <w:pPr>
        <w:adjustRightInd w:val="0"/>
        <w:snapToGrid w:val="0"/>
        <w:spacing w:line="520" w:lineRule="exact"/>
        <w:rPr>
          <w:rFonts w:hint="eastAsia" w:ascii="仿宋_GB2312" w:hAnsi="仿宋_GB2312" w:eastAsia="仿宋_GB2312" w:cs="仿宋_GB2312"/>
          <w:sz w:val="24"/>
          <w:szCs w:val="24"/>
        </w:rPr>
      </w:pPr>
    </w:p>
    <w:p>
      <w:pPr>
        <w:jc w:val="center"/>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合同编号：</w:t>
      </w:r>
    </w:p>
    <w:p>
      <w:pPr>
        <w:adjustRightInd w:val="0"/>
        <w:snapToGrid w:val="0"/>
        <w:spacing w:line="520" w:lineRule="exact"/>
        <w:rPr>
          <w:rFonts w:hint="default" w:ascii="仿宋_GB2312" w:hAnsi="宋体" w:eastAsia="仿宋_GB2312" w:cs="宋体"/>
          <w:b/>
          <w:bCs/>
          <w:color w:val="000000"/>
          <w:sz w:val="24"/>
          <w:lang w:val="en-US" w:eastAsia="zh-CN"/>
        </w:rPr>
      </w:pPr>
      <w:r>
        <w:rPr>
          <w:rFonts w:hint="eastAsia" w:ascii="仿宋_GB2312" w:hAnsi="宋体" w:eastAsia="仿宋_GB2312" w:cs="宋体"/>
          <w:b/>
          <w:bCs/>
          <w:color w:val="000000"/>
          <w:sz w:val="24"/>
        </w:rPr>
        <w:t>发包方（以下简称甲方）：</w:t>
      </w:r>
      <w:r>
        <w:rPr>
          <w:rFonts w:hint="eastAsia" w:ascii="仿宋_GB2312" w:hAnsi="宋体" w:eastAsia="仿宋_GB2312" w:cs="宋体"/>
          <w:b/>
          <w:bCs/>
          <w:color w:val="000000"/>
          <w:sz w:val="24"/>
          <w:lang w:val="en-US" w:eastAsia="zh-CN"/>
        </w:rPr>
        <w:t>长丰县公共服务运营管理有限责任公司</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法定代表人：</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 xml:space="preserve">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rPr>
          <w:rFonts w:hint="default" w:ascii="仿宋_GB2312" w:hAnsi="宋体" w:eastAsia="仿宋_GB2312" w:cs="宋体"/>
          <w:b/>
          <w:bCs/>
          <w:color w:val="000000"/>
          <w:sz w:val="24"/>
          <w:lang w:val="en-US" w:eastAsia="zh-CN"/>
        </w:rPr>
      </w:pPr>
      <w:r>
        <w:rPr>
          <w:rFonts w:hint="eastAsia" w:ascii="仿宋_GB2312" w:hAnsi="宋体" w:eastAsia="仿宋_GB2312" w:cs="宋体"/>
          <w:b/>
          <w:bCs/>
          <w:color w:val="000000"/>
          <w:sz w:val="24"/>
        </w:rPr>
        <w:t>承包方（以下简称乙方）：</w:t>
      </w:r>
      <w:r>
        <w:rPr>
          <w:rFonts w:hint="eastAsia" w:ascii="仿宋_GB2312" w:hAnsi="宋体" w:eastAsia="仿宋_GB2312" w:cs="宋体"/>
          <w:b/>
          <w:bCs/>
          <w:color w:val="000000"/>
          <w:sz w:val="24"/>
          <w:lang w:val="en-US" w:eastAsia="zh-CN"/>
        </w:rPr>
        <w:t xml:space="preserve">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单位负责人：</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rPr>
        <w:t xml:space="preserve">     </w:t>
      </w:r>
    </w:p>
    <w:p>
      <w:pPr>
        <w:adjustRightInd w:val="0"/>
        <w:snapToGrid w:val="0"/>
        <w:spacing w:line="520" w:lineRule="exact"/>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rPr>
          <w:rFonts w:hint="eastAsia" w:ascii="仿宋_GB2312" w:hAnsi="宋体" w:eastAsia="仿宋_GB2312" w:cs="宋体"/>
          <w:color w:val="000000"/>
          <w:sz w:val="13"/>
          <w:szCs w:val="13"/>
        </w:rPr>
      </w:pPr>
      <w:r>
        <w:rPr>
          <w:rFonts w:hint="eastAsia" w:ascii="仿宋_GB2312" w:hAnsi="宋体" w:eastAsia="仿宋_GB2312" w:cs="宋体"/>
          <w:color w:val="000000"/>
          <w:sz w:val="24"/>
        </w:rPr>
        <w:t xml:space="preserve">电话： </w:t>
      </w:r>
    </w:p>
    <w:p>
      <w:pPr>
        <w:spacing w:line="520" w:lineRule="exact"/>
        <w:ind w:firstLine="460" w:firstLineChars="192"/>
        <w:rPr>
          <w:rFonts w:hint="eastAsia" w:ascii="仿宋_GB2312" w:hAnsi="仿宋_GB2312" w:eastAsia="仿宋_GB2312" w:cs="仿宋_GB2312"/>
          <w:b/>
          <w:bCs/>
          <w:sz w:val="24"/>
          <w:szCs w:val="24"/>
        </w:rPr>
      </w:pPr>
      <w:r>
        <w:rPr>
          <w:rFonts w:hint="eastAsia" w:ascii="仿宋_GB2312" w:hAnsi="等线" w:eastAsia="仿宋_GB2312" w:cs="等线"/>
          <w:color w:val="000000"/>
          <w:sz w:val="24"/>
        </w:rPr>
        <w:t>根据《中华人民共和国</w:t>
      </w:r>
      <w:r>
        <w:rPr>
          <w:rFonts w:hint="eastAsia" w:ascii="仿宋_GB2312" w:hAnsi="宋体" w:eastAsia="仿宋_GB2312" w:cs="宋体"/>
          <w:color w:val="000000"/>
          <w:sz w:val="24"/>
        </w:rPr>
        <w:t>民法典</w:t>
      </w:r>
      <w:r>
        <w:rPr>
          <w:rFonts w:hint="eastAsia" w:ascii="仿宋_GB2312" w:hAnsi="等线" w:eastAsia="仿宋_GB2312" w:cs="等线"/>
          <w:color w:val="000000"/>
          <w:sz w:val="24"/>
        </w:rPr>
        <w:t>》、国家电力规范及有关法律、法规的规定，遵循平等、自愿和诚实信用的原则，经双方协商一致，订立本合同共同遵守。</w:t>
      </w:r>
    </w:p>
    <w:p>
      <w:pPr>
        <w:spacing w:line="540" w:lineRule="exact"/>
        <w:rPr>
          <w:rFonts w:hint="eastAsia" w:ascii="仿宋_GB2312" w:hAnsi="仿宋_GB2312" w:eastAsia="仿宋_GB2312" w:cs="仿宋_GB2312"/>
          <w:b/>
          <w:sz w:val="24"/>
          <w:szCs w:val="24"/>
          <w:u w:val="single"/>
        </w:rPr>
      </w:pPr>
      <w:r>
        <w:rPr>
          <w:rFonts w:hint="eastAsia" w:ascii="仿宋_GB2312" w:hAnsi="仿宋_GB2312" w:eastAsia="仿宋_GB2312" w:cs="仿宋_GB2312"/>
          <w:b/>
          <w:sz w:val="24"/>
          <w:szCs w:val="24"/>
        </w:rPr>
        <w:t>一、</w:t>
      </w:r>
      <w:r>
        <w:rPr>
          <w:rFonts w:hint="eastAsia" w:ascii="仿宋_GB2312" w:hAnsi="仿宋_GB2312" w:eastAsia="仿宋_GB2312" w:cs="仿宋_GB2312"/>
          <w:b/>
          <w:sz w:val="24"/>
          <w:szCs w:val="24"/>
          <w:lang w:eastAsia="zh-CN"/>
        </w:rPr>
        <w:t>检测</w:t>
      </w:r>
      <w:r>
        <w:rPr>
          <w:rFonts w:hint="eastAsia" w:ascii="仿宋_GB2312" w:hAnsi="仿宋_GB2312" w:eastAsia="仿宋_GB2312" w:cs="仿宋_GB2312"/>
          <w:b/>
          <w:sz w:val="24"/>
          <w:szCs w:val="24"/>
        </w:rPr>
        <w:t>工程名称：</w:t>
      </w:r>
      <w:r>
        <w:rPr>
          <w:rFonts w:hint="eastAsia" w:ascii="仿宋_GB2312" w:hAnsi="等线" w:eastAsia="仿宋_GB2312" w:cs="等线"/>
          <w:color w:val="000000"/>
          <w:sz w:val="24"/>
          <w:u w:val="single"/>
          <w:lang w:val="en-US" w:eastAsia="zh-CN"/>
        </w:rPr>
        <w:t>长丰公服公司配电设备检测、维保及辅助安全工器具检测服务</w:t>
      </w:r>
      <w:r>
        <w:rPr>
          <w:rFonts w:hint="eastAsia" w:ascii="仿宋_GB2312" w:hAnsi="仿宋_GB2312" w:eastAsia="仿宋_GB2312" w:cs="仿宋_GB2312"/>
          <w:b/>
          <w:sz w:val="24"/>
          <w:szCs w:val="24"/>
          <w:u w:val="single"/>
        </w:rPr>
        <w:t xml:space="preserve">  </w:t>
      </w:r>
    </w:p>
    <w:p>
      <w:pPr>
        <w:spacing w:line="540" w:lineRule="exact"/>
        <w:rPr>
          <w:rFonts w:hint="eastAsia" w:ascii="仿宋_GB2312" w:hAnsi="等线" w:eastAsia="仿宋_GB2312" w:cs="等线"/>
          <w:color w:val="000000"/>
          <w:sz w:val="24"/>
        </w:rPr>
      </w:pPr>
      <w:r>
        <w:rPr>
          <w:rFonts w:hint="eastAsia" w:ascii="仿宋_GB2312" w:hAnsi="仿宋_GB2312" w:eastAsia="仿宋_GB2312" w:cs="仿宋_GB2312"/>
          <w:b/>
          <w:sz w:val="24"/>
          <w:szCs w:val="24"/>
        </w:rPr>
        <w:t>二、</w:t>
      </w:r>
      <w:r>
        <w:rPr>
          <w:rFonts w:hint="eastAsia" w:ascii="仿宋_GB2312" w:hAnsi="仿宋_GB2312" w:eastAsia="仿宋_GB2312" w:cs="仿宋_GB2312"/>
          <w:b/>
          <w:sz w:val="24"/>
          <w:szCs w:val="24"/>
          <w:lang w:eastAsia="zh-CN"/>
        </w:rPr>
        <w:t>检测</w:t>
      </w:r>
      <w:r>
        <w:rPr>
          <w:rFonts w:hint="eastAsia" w:ascii="仿宋_GB2312" w:hAnsi="仿宋_GB2312" w:eastAsia="仿宋_GB2312" w:cs="仿宋_GB2312"/>
          <w:b/>
          <w:sz w:val="24"/>
          <w:szCs w:val="24"/>
        </w:rPr>
        <w:t>工程地点：</w:t>
      </w:r>
      <w:r>
        <w:rPr>
          <w:rFonts w:hint="eastAsia" w:ascii="仿宋_GB2312" w:hAnsi="等线" w:eastAsia="仿宋_GB2312" w:cs="等线"/>
          <w:color w:val="000000"/>
          <w:sz w:val="24"/>
        </w:rPr>
        <w:t xml:space="preserve"> </w:t>
      </w:r>
    </w:p>
    <w:p>
      <w:pPr>
        <w:spacing w:line="5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三、</w:t>
      </w:r>
      <w:r>
        <w:rPr>
          <w:rFonts w:hint="eastAsia" w:ascii="仿宋_GB2312" w:hAnsi="仿宋_GB2312" w:eastAsia="仿宋_GB2312" w:cs="仿宋_GB2312"/>
          <w:b/>
          <w:bCs/>
          <w:sz w:val="24"/>
          <w:szCs w:val="24"/>
          <w:lang w:eastAsia="zh-CN"/>
        </w:rPr>
        <w:t>检测</w:t>
      </w:r>
      <w:r>
        <w:rPr>
          <w:rFonts w:hint="eastAsia" w:ascii="仿宋_GB2312" w:hAnsi="仿宋_GB2312" w:eastAsia="仿宋_GB2312" w:cs="仿宋_GB2312"/>
          <w:b/>
          <w:bCs/>
          <w:sz w:val="24"/>
          <w:szCs w:val="24"/>
        </w:rPr>
        <w:t>范围：</w:t>
      </w:r>
      <w:r>
        <w:rPr>
          <w:rFonts w:hint="eastAsia" w:ascii="仿宋_GB2312" w:hAnsi="等线" w:eastAsia="仿宋_GB2312" w:cs="等线"/>
          <w:color w:val="000000"/>
          <w:sz w:val="24"/>
          <w:u w:val="single"/>
          <w:lang w:val="en-US" w:eastAsia="zh-CN"/>
        </w:rPr>
        <w:t>长丰公服公司</w:t>
      </w:r>
      <w:r>
        <w:rPr>
          <w:rFonts w:hint="eastAsia" w:ascii="仿宋_GB2312" w:hAnsi="仿宋_GB2312" w:eastAsia="仿宋_GB2312" w:cs="仿宋_GB2312"/>
          <w:sz w:val="24"/>
          <w:szCs w:val="24"/>
          <w:u w:val="single"/>
        </w:rPr>
        <w:t>配电室</w:t>
      </w:r>
      <w:r>
        <w:rPr>
          <w:rFonts w:hint="eastAsia" w:ascii="仿宋_GB2312" w:hAnsi="仿宋_GB2312" w:eastAsia="仿宋_GB2312" w:cs="仿宋_GB2312"/>
          <w:sz w:val="24"/>
          <w:szCs w:val="24"/>
          <w:u w:val="single"/>
          <w:lang w:val="en-US" w:eastAsia="zh-CN"/>
        </w:rPr>
        <w:t>高低压配电设</w:t>
      </w:r>
      <w:r>
        <w:rPr>
          <w:rFonts w:hint="eastAsia" w:ascii="仿宋_GB2312" w:hAnsi="仿宋_GB2312" w:eastAsia="仿宋_GB2312" w:cs="仿宋_GB2312"/>
          <w:sz w:val="24"/>
          <w:szCs w:val="24"/>
          <w:u w:val="single"/>
        </w:rPr>
        <w:t>备</w:t>
      </w:r>
      <w:r>
        <w:rPr>
          <w:rFonts w:hint="eastAsia" w:ascii="仿宋_GB2312" w:hAnsi="仿宋_GB2312" w:eastAsia="仿宋_GB2312" w:cs="仿宋_GB2312"/>
          <w:sz w:val="24"/>
          <w:szCs w:val="24"/>
          <w:u w:val="single"/>
          <w:lang w:val="en-US" w:eastAsia="zh-CN"/>
        </w:rPr>
        <w:t>维保、</w:t>
      </w:r>
      <w:r>
        <w:rPr>
          <w:rFonts w:hint="eastAsia" w:ascii="仿宋_GB2312" w:hAnsi="仿宋_GB2312" w:eastAsia="仿宋_GB2312" w:cs="仿宋_GB2312"/>
          <w:sz w:val="24"/>
          <w:szCs w:val="24"/>
          <w:u w:val="single"/>
        </w:rPr>
        <w:t>预防性</w:t>
      </w:r>
      <w:r>
        <w:rPr>
          <w:rFonts w:hint="eastAsia" w:ascii="仿宋_GB2312" w:hAnsi="仿宋_GB2312" w:eastAsia="仿宋_GB2312" w:cs="仿宋_GB2312"/>
          <w:sz w:val="24"/>
          <w:szCs w:val="24"/>
          <w:u w:val="single"/>
          <w:lang w:val="en-US" w:eastAsia="zh-CN"/>
        </w:rPr>
        <w:t>试验及辅助安全工器具检测</w:t>
      </w:r>
      <w:r>
        <w:rPr>
          <w:rFonts w:hint="eastAsia" w:ascii="仿宋_GB2312" w:hAnsi="仿宋_GB2312" w:eastAsia="仿宋_GB2312" w:cs="仿宋_GB2312"/>
          <w:sz w:val="24"/>
          <w:szCs w:val="24"/>
          <w:u w:val="single"/>
        </w:rPr>
        <w:t>。</w:t>
      </w:r>
    </w:p>
    <w:p>
      <w:pPr>
        <w:spacing w:line="5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四、服务标准：</w:t>
      </w:r>
      <w:r>
        <w:rPr>
          <w:rFonts w:hint="eastAsia" w:ascii="仿宋_GB2312" w:hAnsi="仿宋_GB2312" w:eastAsia="仿宋_GB2312" w:cs="仿宋_GB2312"/>
          <w:sz w:val="24"/>
          <w:szCs w:val="24"/>
        </w:rPr>
        <w:t>以上范围内的试验标准均参考如下现行有效规程（如有新的规范标准，以最新的为准）：</w:t>
      </w:r>
    </w:p>
    <w:p>
      <w:pPr>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《电气设备交接验收规程》（GB50150-2016）；</w:t>
      </w:r>
    </w:p>
    <w:p>
      <w:pPr>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《继电保护和电网安全自动装置检验规程》（DL/T-955-2016）；</w:t>
      </w:r>
    </w:p>
    <w:p>
      <w:pPr>
        <w:numPr>
          <w:ilvl w:val="0"/>
          <w:numId w:val="2"/>
        </w:num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质量要求：合格（必须出具相应预防性试验检测报告、</w:t>
      </w:r>
      <w:r>
        <w:rPr>
          <w:rFonts w:hint="eastAsia" w:ascii="仿宋_GB2312" w:hAnsi="仿宋_GB2312" w:eastAsia="仿宋_GB2312" w:cs="仿宋_GB2312"/>
          <w:sz w:val="24"/>
          <w:szCs w:val="24"/>
          <w:lang w:val="en-US" w:eastAsia="zh-CN"/>
        </w:rPr>
        <w:t>辅助安全工器具检测合格证，</w:t>
      </w:r>
      <w:r>
        <w:rPr>
          <w:rFonts w:hint="eastAsia" w:ascii="仿宋_GB2312" w:hAnsi="仿宋_GB2312" w:eastAsia="仿宋_GB2312" w:cs="仿宋_GB2312"/>
          <w:sz w:val="24"/>
          <w:szCs w:val="24"/>
        </w:rPr>
        <w:t>维修项目必须符合国家相应质量验收标准）。</w:t>
      </w:r>
    </w:p>
    <w:p>
      <w:pPr>
        <w:numPr>
          <w:ilvl w:val="0"/>
          <w:numId w:val="2"/>
        </w:numPr>
        <w:spacing w:line="54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对北城综合服务中心、北城办配电房设备进行清点、建立台账。</w:t>
      </w:r>
    </w:p>
    <w:p>
      <w:pPr>
        <w:numPr>
          <w:ilvl w:val="0"/>
          <w:numId w:val="2"/>
        </w:numPr>
        <w:spacing w:line="54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配电房高低压设备（电力变压器、断路器、电压互感器、电流互感器、避雷器）每年一次预防性试验并出具试验报告。</w:t>
      </w:r>
    </w:p>
    <w:p>
      <w:pPr>
        <w:numPr>
          <w:ilvl w:val="0"/>
          <w:numId w:val="2"/>
        </w:numPr>
        <w:spacing w:line="54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对辅助安全工器具出具检测报告、检测合格证，具体要求详见清单。</w:t>
      </w:r>
    </w:p>
    <w:p>
      <w:pPr>
        <w:numPr>
          <w:ilvl w:val="0"/>
          <w:numId w:val="2"/>
        </w:numPr>
        <w:spacing w:line="54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每月一次对配电房高低压设备进线巡视、巡检，对配电房设备有可能出现故障做到早发现、早预防，及时汇报处理,定期提交巡检记录。</w:t>
      </w:r>
    </w:p>
    <w:p>
      <w:pPr>
        <w:numPr>
          <w:ilvl w:val="0"/>
          <w:numId w:val="2"/>
        </w:numPr>
        <w:spacing w:line="54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配电房高低压设备每年一次维护保养，柜内高低压一、二设备的金属连接螺栓紧固、设备除尘、二次设备的系统调试，电缆外观检查，二次回路检查、充电模块清洁等。</w:t>
      </w:r>
    </w:p>
    <w:p>
      <w:pPr>
        <w:numPr>
          <w:ilvl w:val="0"/>
          <w:numId w:val="2"/>
        </w:numPr>
        <w:spacing w:line="54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维保期内，提供7*24小时全年无休制度，接到故障通知后，安排专业技术人员2小时到场（遇突发紧急情况1小时到场），4小时内完成故障应急处置，24小时内完成故障有效处理。如特殊情况无法短时间内切除故障，应立即启动应急预案，启动备用电源。</w:t>
      </w:r>
    </w:p>
    <w:p>
      <w:pPr>
        <w:numPr>
          <w:ilvl w:val="0"/>
          <w:numId w:val="2"/>
        </w:numPr>
        <w:spacing w:line="54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针对项目情况合理安排时间进行倒闸操作，现场对配电房值班人员进行培训（一年不低于两次）。</w:t>
      </w:r>
    </w:p>
    <w:p>
      <w:p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rPr>
        <w:t>五、 合同价：</w:t>
      </w:r>
      <w:r>
        <w:rPr>
          <w:rFonts w:hint="eastAsia" w:ascii="仿宋_GB2312" w:hAnsi="仿宋_GB2312" w:eastAsia="仿宋_GB2312" w:cs="仿宋_GB2312"/>
          <w:b/>
          <w:sz w:val="24"/>
          <w:szCs w:val="24"/>
          <w:u w:val="single"/>
          <w:lang w:val="en-US" w:eastAsia="zh-CN"/>
        </w:rPr>
        <w:t xml:space="preserve">    </w:t>
      </w:r>
      <w:r>
        <w:rPr>
          <w:rFonts w:hint="eastAsia" w:ascii="仿宋_GB2312" w:hAnsi="仿宋_GB2312" w:eastAsia="仿宋_GB2312" w:cs="仿宋_GB2312"/>
          <w:bCs/>
          <w:sz w:val="24"/>
          <w:szCs w:val="24"/>
        </w:rPr>
        <w:t>（小写：</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bCs/>
          <w:sz w:val="24"/>
          <w:szCs w:val="24"/>
        </w:rPr>
        <w:t>元）</w:t>
      </w:r>
      <w:r>
        <w:rPr>
          <w:rFonts w:hint="eastAsia" w:ascii="仿宋_GB2312" w:hAnsi="仿宋_GB2312" w:eastAsia="仿宋_GB2312" w:cs="仿宋_GB2312"/>
          <w:sz w:val="24"/>
          <w:szCs w:val="24"/>
        </w:rPr>
        <w:t>，该合同价</w:t>
      </w:r>
      <w:r>
        <w:rPr>
          <w:rFonts w:hint="eastAsia" w:ascii="仿宋_GB2312" w:hAnsi="仿宋_GB2312" w:eastAsia="仿宋_GB2312" w:cs="仿宋_GB2312"/>
          <w:sz w:val="24"/>
          <w:szCs w:val="24"/>
          <w:lang w:val="en-US" w:eastAsia="zh-CN"/>
        </w:rPr>
        <w:t>包含但不限于（北城综合服务中心、北城办、下塘工业社区、北部综合楼）配电设备及安全工器具的试验检测费、报告费、资料整理费、维护保养费、技术服务费、设备工具使用费、交通运输费、措施费、利润、税金等全部费用。</w:t>
      </w:r>
    </w:p>
    <w:p>
      <w:pPr>
        <w:tabs>
          <w:tab w:val="left" w:pos="7350"/>
        </w:tabs>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六、付款方式: </w:t>
      </w:r>
      <w:r>
        <w:rPr>
          <w:rFonts w:hint="eastAsia" w:ascii="仿宋_GB2312" w:hAnsi="仿宋_GB2312" w:eastAsia="仿宋_GB2312" w:cs="仿宋_GB2312"/>
          <w:b/>
          <w:sz w:val="24"/>
          <w:szCs w:val="24"/>
        </w:rPr>
        <w:tab/>
      </w:r>
    </w:p>
    <w:p>
      <w:pPr>
        <w:spacing w:line="54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生效后，中标人完成约定频次配电设备（辅助安全工器具）检测、出具试验报告（检测合格证/检测报告）及提供维保服务工作后按季度申请付款，经采购人确认后于10个工作日内向中标人支付年度费用总额的1/4，最后一次支付费用前，由采购人进行设备和功能性验收，验收合格后予以支付剩余费用，若设备未能正常运行则时间继续延续不另外支付额外费用，直至验收合格后，支付剩余费用。</w:t>
      </w:r>
    </w:p>
    <w:p>
      <w:pPr>
        <w:spacing w:line="54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配电设备维修产生的由采购人承担的费用，需经采购人验收合格后在10个工作日内支付。</w:t>
      </w:r>
    </w:p>
    <w:p>
      <w:pPr>
        <w:spacing w:line="54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备注：委托人支付前中标人应提供合法合规的增值税专用发票，否则委托人有权延迟支付。</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乙方指定收款账户信息如下：</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账户名称：</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tabs>
          <w:tab w:val="left" w:pos="720"/>
        </w:tabs>
        <w:spacing w:line="540" w:lineRule="exact"/>
        <w:ind w:left="720" w:hanging="7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w:t>
      </w:r>
      <w:r>
        <w:rPr>
          <w:rFonts w:hint="eastAsia" w:ascii="仿宋_GB2312" w:hAnsi="仿宋_GB2312" w:eastAsia="仿宋_GB2312" w:cs="仿宋_GB2312"/>
          <w:b/>
          <w:sz w:val="24"/>
          <w:szCs w:val="24"/>
          <w:lang w:val="en-US" w:eastAsia="zh-CN"/>
        </w:rPr>
        <w:t>合同</w:t>
      </w:r>
      <w:r>
        <w:rPr>
          <w:rFonts w:hint="eastAsia" w:ascii="仿宋_GB2312" w:hAnsi="仿宋_GB2312" w:eastAsia="仿宋_GB2312" w:cs="仿宋_GB2312"/>
          <w:b/>
          <w:sz w:val="24"/>
          <w:szCs w:val="24"/>
        </w:rPr>
        <w:t>条款:</w:t>
      </w:r>
    </w:p>
    <w:p>
      <w:pPr>
        <w:spacing w:line="520" w:lineRule="exact"/>
        <w:ind w:firstLine="460" w:firstLineChars="192"/>
        <w:rPr>
          <w:rFonts w:hint="eastAsia" w:ascii="仿宋_GB2312" w:hAnsi="等线" w:eastAsia="仿宋_GB2312" w:cs="等线"/>
          <w:sz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合同期限一年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起始</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终止</w:t>
      </w: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none"/>
          <w:lang w:val="en-US" w:eastAsia="zh-CN"/>
        </w:rPr>
        <w:t>1年合同期结束经双方确认无误后可按原价格续下一年度合同，续签次数最多2次</w:t>
      </w:r>
      <w:r>
        <w:rPr>
          <w:rFonts w:hint="eastAsia" w:ascii="仿宋_GB2312" w:hAnsi="等线" w:eastAsia="仿宋_GB2312" w:cs="等线"/>
          <w:sz w:val="24"/>
        </w:rPr>
        <w:t>。</w:t>
      </w:r>
    </w:p>
    <w:p>
      <w:pPr>
        <w:tabs>
          <w:tab w:val="left" w:pos="180"/>
        </w:tabs>
        <w:spacing w:line="540" w:lineRule="exact"/>
        <w:ind w:firstLine="480" w:firstLineChars="200"/>
        <w:rPr>
          <w:rFonts w:hint="eastAsia" w:ascii="仿宋_GB2312" w:hAnsi="等线" w:eastAsia="仿宋_GB2312" w:cs="等线"/>
          <w:color w:val="000000"/>
          <w:sz w:val="24"/>
        </w:rPr>
      </w:pPr>
      <w:r>
        <w:rPr>
          <w:rFonts w:hint="eastAsia" w:ascii="仿宋_GB2312" w:hAnsi="仿宋_GB2312" w:eastAsia="仿宋_GB2312" w:cs="仿宋_GB2312"/>
          <w:sz w:val="24"/>
          <w:szCs w:val="24"/>
        </w:rPr>
        <w:t>2、如遇下述情况</w:t>
      </w:r>
      <w:r>
        <w:rPr>
          <w:rFonts w:hint="eastAsia" w:ascii="仿宋_GB2312" w:hAnsi="等线" w:eastAsia="仿宋_GB2312" w:cs="等线"/>
          <w:color w:val="000000"/>
          <w:sz w:val="24"/>
        </w:rPr>
        <w:t>造成工程竣工日期推迟或延误且经甲方书面确认并加盖公章后，工期相应顺延</w:t>
      </w:r>
      <w:r>
        <w:rPr>
          <w:rFonts w:hint="eastAsia" w:ascii="仿宋_GB2312" w:hAnsi="仿宋_GB2312" w:eastAsia="仿宋_GB2312" w:cs="仿宋_GB2312"/>
          <w:sz w:val="24"/>
          <w:szCs w:val="24"/>
        </w:rPr>
        <w:t>:(a)开工前甲方不能按时停电交出场地；（b）甲方重大变更影响；(c)不可抗力严重影响试验。</w:t>
      </w:r>
    </w:p>
    <w:p>
      <w:pPr>
        <w:spacing w:line="54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八、甲、乙双方职责：</w:t>
      </w:r>
    </w:p>
    <w:p>
      <w:pPr>
        <w:numPr>
          <w:ilvl w:val="0"/>
          <w:numId w:val="3"/>
        </w:numPr>
        <w:spacing w:line="54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甲方职责：</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1、甲方应在乙方开工前，</w:t>
      </w:r>
      <w:r>
        <w:rPr>
          <w:rFonts w:hint="eastAsia" w:ascii="仿宋_GB2312" w:hAnsi="仿宋_GB2312" w:eastAsia="仿宋_GB2312" w:cs="仿宋_GB2312"/>
          <w:sz w:val="24"/>
          <w:szCs w:val="24"/>
        </w:rPr>
        <w:t>按时交出预防性试验工程施工所需场地，办理相关停电手续（不带电部分除外）。</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2、甲方指派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代表，协调处理预防性试验工程施工现场、支付乙方预防性试验工程款等相关事宜。涉及对工作量及费用的确认等事项须经甲方加盖公章后方为有效。</w:t>
      </w:r>
    </w:p>
    <w:p>
      <w:pPr>
        <w:spacing w:line="540" w:lineRule="exact"/>
        <w:ind w:left="122" w:leftChars="58" w:firstLine="360" w:firstLineChars="150"/>
        <w:rPr>
          <w:rFonts w:hint="default" w:eastAsia="仿宋_GB2312"/>
          <w:lang w:val="en-US" w:eastAsia="zh-CN"/>
        </w:rPr>
      </w:pPr>
      <w:r>
        <w:rPr>
          <w:rFonts w:hint="eastAsia" w:ascii="仿宋_GB2312" w:hAnsi="仿宋_GB2312" w:eastAsia="仿宋_GB2312" w:cs="仿宋_GB2312"/>
          <w:bCs/>
          <w:sz w:val="24"/>
          <w:szCs w:val="24"/>
        </w:rPr>
        <w:t>3、在乙方完全履行本合同项下义务的情况下，</w:t>
      </w:r>
      <w:r>
        <w:rPr>
          <w:rFonts w:hint="eastAsia" w:ascii="仿宋_GB2312" w:hAnsi="仿宋_GB2312" w:eastAsia="仿宋_GB2312" w:cs="仿宋_GB2312"/>
          <w:sz w:val="24"/>
          <w:szCs w:val="24"/>
        </w:rPr>
        <w:t>甲方必须按合同约定支付乙方款，若未及时支付，乙方有权向甲方要求支付拖欠部分</w:t>
      </w:r>
      <w:r>
        <w:rPr>
          <w:rFonts w:hint="eastAsia" w:ascii="仿宋_GB2312" w:hAnsi="仿宋_GB2312" w:eastAsia="仿宋_GB2312" w:cs="仿宋_GB2312"/>
          <w:sz w:val="24"/>
          <w:szCs w:val="24"/>
          <w:lang w:val="en-US" w:eastAsia="zh-CN"/>
        </w:rPr>
        <w:t>维保费、</w:t>
      </w:r>
      <w:r>
        <w:rPr>
          <w:rFonts w:hint="eastAsia" w:ascii="仿宋_GB2312" w:hAnsi="仿宋_GB2312" w:eastAsia="仿宋_GB2312" w:cs="仿宋_GB2312"/>
          <w:sz w:val="24"/>
          <w:szCs w:val="24"/>
        </w:rPr>
        <w:t>预防性试验</w:t>
      </w:r>
      <w:r>
        <w:rPr>
          <w:rFonts w:hint="eastAsia" w:ascii="仿宋_GB2312" w:hAnsi="仿宋_GB2312" w:eastAsia="仿宋_GB2312" w:cs="仿宋_GB2312"/>
          <w:sz w:val="24"/>
          <w:szCs w:val="24"/>
          <w:lang w:val="en-US" w:eastAsia="zh-CN"/>
        </w:rPr>
        <w:t>费</w:t>
      </w:r>
      <w:r>
        <w:rPr>
          <w:rFonts w:hint="eastAsia" w:ascii="仿宋_GB2312" w:hAnsi="仿宋_GB2312" w:eastAsia="仿宋_GB2312" w:cs="仿宋_GB2312"/>
          <w:sz w:val="24"/>
          <w:szCs w:val="24"/>
        </w:rPr>
        <w:t>的违约金，违约金按银行同期贷款利率计算。</w:t>
      </w:r>
    </w:p>
    <w:p>
      <w:pPr>
        <w:numPr>
          <w:ilvl w:val="0"/>
          <w:numId w:val="3"/>
        </w:numPr>
        <w:spacing w:line="540" w:lineRule="exac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乙方职责：</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1、乙方委派</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sz w:val="24"/>
          <w:szCs w:val="24"/>
        </w:rPr>
        <w:t>为现场管理代表，负责履行本合同工作期间的质量、安全等相关事宜。上述负责人如有变动，乙方应以书面形式通知甲方。乙方指定代表向甲方所作出的任何承诺、保证、函件、签字、确认等均视为乙方的行为，均由乙方承担责任。</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遵循甲方公司有关管理规定，加强施工人员的教育，做好安全交底及安全措施工作，严格按照现行有关安全操作规程施工，有专人负责安全管理和监控工作，及时做好安全自检与整改工作。乙方在履行本合同过程中发生的任何人员人身及财产损失，均应</w:t>
      </w:r>
      <w:r>
        <w:rPr>
          <w:rFonts w:hint="eastAsia" w:ascii="仿宋_GB2312" w:hAnsi="仿宋_GB2312" w:eastAsia="仿宋_GB2312" w:cs="仿宋_GB2312"/>
          <w:sz w:val="24"/>
          <w:szCs w:val="24"/>
          <w:lang w:val="en-US" w:eastAsia="zh-CN"/>
        </w:rPr>
        <w:t>由</w:t>
      </w:r>
      <w:r>
        <w:rPr>
          <w:rFonts w:hint="eastAsia" w:ascii="仿宋_GB2312" w:hAnsi="仿宋_GB2312" w:eastAsia="仿宋_GB2312" w:cs="仿宋_GB2312"/>
          <w:sz w:val="24"/>
          <w:szCs w:val="24"/>
        </w:rPr>
        <w:t>乙方负责处理并承担全部费用；因此给甲方或第三方造成损失的，由乙方予以全额赔偿。</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3、乙方预防性试验施工中每天做到工完料清,工程完工后的场地清理(包括临时生产设施)。</w:t>
      </w:r>
    </w:p>
    <w:p>
      <w:pPr>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4、乙方承担己方在预防性试验施工现场的全部安全责任。</w:t>
      </w:r>
    </w:p>
    <w:p>
      <w:pPr>
        <w:autoSpaceDE w:val="0"/>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5、乙方施工中各道工序应严格按照【电力设备预防性试验规程（DL/T596-1996）】施工，确保试验质量。完成</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北城办</w:t>
      </w:r>
      <w:r>
        <w:rPr>
          <w:rFonts w:hint="eastAsia" w:ascii="仿宋_GB2312" w:hAnsi="仿宋_GB2312" w:eastAsia="仿宋_GB2312" w:cs="仿宋_GB2312"/>
          <w:color w:val="000000" w:themeColor="text1"/>
          <w:sz w:val="24"/>
          <w:szCs w:val="24"/>
          <w14:textFill>
            <w14:solidFill>
              <w14:schemeClr w14:val="tx1"/>
            </w14:solidFill>
          </w14:textFill>
        </w:rPr>
        <w:t>配电室变压器设备设施设备</w:t>
      </w:r>
      <w:r>
        <w:rPr>
          <w:rFonts w:hint="eastAsia" w:ascii="仿宋_GB2312" w:hAnsi="仿宋_GB2312" w:eastAsia="仿宋_GB2312" w:cs="仿宋_GB2312"/>
          <w:sz w:val="24"/>
          <w:szCs w:val="24"/>
        </w:rPr>
        <w:t>预防性耐压检测。</w:t>
      </w:r>
    </w:p>
    <w:p>
      <w:pPr>
        <w:autoSpaceDE w:val="0"/>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6、乙方遵守甲方委托的物业管理企业实行高低压耐压检测现场管理规定，高低压耐压检测过程中遇</w:t>
      </w:r>
      <w:r>
        <w:rPr>
          <w:rFonts w:hint="eastAsia" w:ascii="仿宋_GB2312" w:hAnsi="仿宋_GB2312" w:eastAsia="仿宋_GB2312" w:cs="仿宋_GB2312"/>
          <w:sz w:val="24"/>
          <w:szCs w:val="24"/>
          <w:lang w:val="en-US" w:eastAsia="zh-CN"/>
        </w:rPr>
        <w:t>特殊活动日</w:t>
      </w:r>
      <w:r>
        <w:rPr>
          <w:rFonts w:hint="eastAsia" w:ascii="仿宋_GB2312" w:hAnsi="仿宋_GB2312" w:eastAsia="仿宋_GB2312" w:cs="仿宋_GB2312"/>
          <w:sz w:val="24"/>
          <w:szCs w:val="24"/>
        </w:rPr>
        <w:t>，必须按照甲方要求停工和采取适当的安全防护措施。高低压耐压检测施工期间不得影响甲方日常经营活动及各项赛事活动的正常进行。</w:t>
      </w:r>
    </w:p>
    <w:p>
      <w:pPr>
        <w:autoSpaceDE w:val="0"/>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7、乙方应做到试验数据准确、不漏项目，试验工作结束后，试验负责人应认真核对试验项目，作好记录，当试验结果无误，才能拆除试验接线，恢复设备原有接线。</w:t>
      </w:r>
    </w:p>
    <w:p>
      <w:pPr>
        <w:autoSpaceDE w:val="0"/>
        <w:spacing w:line="5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乙方如在试验中发现缺陷或无法满足运行安全的设备设施，需及时排除安全隐患，并以书面形式提交修复或更换方案，同时提供工程造价一份，以实际发生为准。</w:t>
      </w:r>
    </w:p>
    <w:p>
      <w:pPr>
        <w:tabs>
          <w:tab w:val="left" w:pos="1080"/>
          <w:tab w:val="left" w:pos="1695"/>
        </w:tabs>
        <w:autoSpaceDE/>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color w:val="000000"/>
          <w:sz w:val="24"/>
          <w:szCs w:val="24"/>
        </w:rPr>
        <w:t>、乙方需在预防性试验完毕后，出具完整正规的试验报告。</w:t>
      </w:r>
    </w:p>
    <w:p>
      <w:pPr>
        <w:tabs>
          <w:tab w:val="left" w:pos="1080"/>
          <w:tab w:val="left" w:pos="1695"/>
        </w:tabs>
        <w:spacing w:line="540" w:lineRule="exact"/>
        <w:ind w:left="0" w:leftChars="0"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10、乙方需完成辅助安全工器具检验并出具检验合格证（检测报告）。</w:t>
      </w:r>
    </w:p>
    <w:p>
      <w:pPr>
        <w:tabs>
          <w:tab w:val="left" w:pos="1080"/>
          <w:tab w:val="left" w:pos="1695"/>
        </w:tabs>
        <w:spacing w:line="540" w:lineRule="exact"/>
        <w:ind w:left="0" w:leftChars="0"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11、合同履行过程中若甲方需要维修配件的，费用</w:t>
      </w:r>
      <w:r>
        <w:rPr>
          <w:rFonts w:hint="eastAsia" w:ascii="仿宋_GB2312" w:hAnsi="仿宋_GB2312" w:eastAsia="仿宋_GB2312" w:cs="仿宋_GB2312"/>
          <w:color w:val="000000"/>
          <w:sz w:val="24"/>
          <w:szCs w:val="24"/>
        </w:rPr>
        <w:t>由甲方承担</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乙方在</w:t>
      </w:r>
      <w:r>
        <w:rPr>
          <w:rFonts w:hint="eastAsia" w:ascii="仿宋_GB2312" w:hAnsi="仿宋_GB2312" w:eastAsia="仿宋_GB2312" w:cs="仿宋_GB2312"/>
          <w:color w:val="000000"/>
          <w:sz w:val="24"/>
          <w:szCs w:val="24"/>
          <w:lang w:val="en-US" w:eastAsia="zh-CN"/>
        </w:rPr>
        <w:t>维修配件</w:t>
      </w:r>
      <w:r>
        <w:rPr>
          <w:rFonts w:hint="eastAsia" w:ascii="仿宋_GB2312" w:hAnsi="仿宋_GB2312" w:eastAsia="仿宋_GB2312" w:cs="仿宋_GB2312"/>
          <w:color w:val="000000"/>
          <w:sz w:val="24"/>
          <w:szCs w:val="24"/>
        </w:rPr>
        <w:t>时，必须事先征得甲方书面同意，金额双方另行商议。商议不成时，甲方可另外购买配件或另找维修单位。</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乙方必须向甲方提供保养和小修的详细工作时间安排表，征得甲方书面同意后，按计划施工，在维修保养中接受甲方的监督检查，每次维修保养完成后，制作并向甲方提交检查维修保养报告。在提供服务时，乙方应严格遵守甲方有关的规章制度。</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乙方必须保证维护保养质量，并按期完成各项检修范围的保养、修理任务，维护保养完成后，符合本合同约定服务标准及要求后交付甲方使用。</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按照本合同所约定的维护保养方式，提供确保设备正常和安全运行所需的备品配件。</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在本合同约定的服务期限内，本合同项下设备存在的故障可能严重影响设备安全运行时，乙方应及时通知甲方暂时停止使用该设备。</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在乙方维护保养工作中，乙方不能擅自改动设备原有的配置方案，如需要改动时应通知甲方，并经甲方书面认可后方可改动，并向甲方提供相关技术资料。</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在维护保养中应严格执行国家安全技术等规范的要求，保证其维护保养的设备的安全技术性能，并负责落实现场安全防护措施，保证施工安全。因此引发的一切责任和费用均由乙方承担。乙方应当对其维护保养的设备的安全性能负责。</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乙方必须投保相关保险，并自行负责维保人员的安全保护工作。但无论乙方是否购买保险，均不得要求甲方为乙方员工可能或已发生的人身、财产损害承担任何责任。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乙方施工人员必须遵守甲方各项规章制度，文明施工；乙方在履行本合同过程中发生的任何工伤或意外事故，均应由乙方负责处理并承担全部费用；因此给甲方或第三方造成损失的，由乙方予以全额赔偿。</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由于乙方维修保养质量问题造成甲方任何人身伤害及设备损失（包括第三方），由乙方承担全部赔偿责任。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乙方应当保证维保后的设备正常使用，如因设备原因造成的任何人员伤害及财产损失由乙方承担全部赔偿责任。</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乙方维修保养产生的废弃物由乙方负责回收，不得造成甲方的环保污染。</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乙方对本维保工程交纳公共责任保险，对维保设备制作安装标识标牌，提供作业人员的组织架构，安排专人负责维保工作。</w:t>
      </w:r>
    </w:p>
    <w:p>
      <w:pPr>
        <w:spacing w:line="540" w:lineRule="exact"/>
        <w:ind w:firstLine="480" w:firstLineChars="200"/>
        <w:rPr>
          <w:rFonts w:hint="eastAsia" w:ascii="仿宋_GB2312" w:hAnsi="仿宋_GB2312" w:eastAsia="仿宋_GB2312" w:cs="仿宋_GB2312"/>
          <w:sz w:val="24"/>
          <w:szCs w:val="24"/>
        </w:rPr>
      </w:pPr>
    </w:p>
    <w:p>
      <w:pPr>
        <w:spacing w:line="540" w:lineRule="exact"/>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九、甲、乙双方违约的处理：</w:t>
      </w:r>
    </w:p>
    <w:p>
      <w:pPr>
        <w:tabs>
          <w:tab w:val="left" w:pos="1080"/>
          <w:tab w:val="left" w:pos="1695"/>
        </w:tabs>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1、乙方不按合同约定和承诺的标准进行技术服务时，甲方有权单方面终止合同，乙方返还甲方已经支付的款项，给甲方造成损失的，乙方还应承担赔偿责任；</w:t>
      </w:r>
    </w:p>
    <w:p>
      <w:pPr>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3、如因乙方原因导致本合同解除的，乙方应在甲方通知后2日内撤出施工现场，并向甲方支付本合同总金额20%的违约金。</w:t>
      </w:r>
    </w:p>
    <w:p>
      <w:pPr>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4、乙方不得转包、分包承包范围内的工程，否则，甲方有权解除合同，并有权要求乙方支付合同价款20%的违约金。</w:t>
      </w:r>
    </w:p>
    <w:p>
      <w:pPr>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5、因乙方违约造成甲方损失的，乙方还应赔偿甲方为维护自身合法权益而支出的包括但不限于诉讼费、律师费、差旅费、文印费、诉讼保全保险费等一切支出。</w:t>
      </w:r>
    </w:p>
    <w:p>
      <w:pPr>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6、甲方有权从应支付给乙方的款项中扣除相应的违约金、赔偿金等应由乙方支付的款项，不足抵扣的，甲方有权就不足部分继续向乙方追偿，乙方对此无异议，但甲方未扣除的并不视为对权利的放弃。</w:t>
      </w:r>
    </w:p>
    <w:p>
      <w:pPr>
        <w:spacing w:line="540" w:lineRule="exact"/>
        <w:ind w:firstLine="480"/>
        <w:jc w:val="left"/>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因乙方原因</w:t>
      </w:r>
      <w:r>
        <w:rPr>
          <w:rFonts w:hint="eastAsia" w:ascii="仿宋_GB2312" w:hAnsi="仿宋_GB2312" w:eastAsia="仿宋_GB2312" w:cs="仿宋_GB2312"/>
          <w:color w:val="000000"/>
          <w:sz w:val="24"/>
          <w:szCs w:val="24"/>
          <w:lang w:val="en-US" w:eastAsia="zh-CN"/>
        </w:rPr>
        <w:t>发生故障</w:t>
      </w:r>
      <w:r>
        <w:rPr>
          <w:rFonts w:hint="eastAsia" w:ascii="仿宋_GB2312" w:hAnsi="仿宋_GB2312" w:eastAsia="仿宋_GB2312" w:cs="仿宋_GB2312"/>
          <w:color w:val="000000"/>
          <w:sz w:val="24"/>
          <w:szCs w:val="24"/>
        </w:rPr>
        <w:t>导致甲方</w:t>
      </w:r>
      <w:r>
        <w:rPr>
          <w:rFonts w:hint="eastAsia" w:ascii="仿宋_GB2312" w:hAnsi="仿宋_GB2312" w:eastAsia="仿宋_GB2312" w:cs="仿宋_GB2312"/>
          <w:color w:val="000000"/>
          <w:sz w:val="24"/>
          <w:szCs w:val="24"/>
          <w:lang w:val="en-US" w:eastAsia="zh-CN"/>
        </w:rPr>
        <w:t>配电设备</w:t>
      </w:r>
      <w:r>
        <w:rPr>
          <w:rFonts w:hint="eastAsia" w:ascii="仿宋_GB2312" w:hAnsi="仿宋_GB2312" w:eastAsia="仿宋_GB2312" w:cs="仿宋_GB2312"/>
          <w:color w:val="000000"/>
          <w:sz w:val="24"/>
          <w:szCs w:val="24"/>
        </w:rPr>
        <w:t>不合格</w:t>
      </w:r>
      <w:r>
        <w:rPr>
          <w:rFonts w:hint="eastAsia" w:ascii="仿宋_GB2312" w:hAnsi="仿宋_GB2312" w:eastAsia="仿宋_GB2312" w:cs="仿宋_GB2312"/>
          <w:color w:val="000000"/>
          <w:sz w:val="24"/>
          <w:szCs w:val="24"/>
          <w:lang w:val="en-US" w:eastAsia="zh-CN"/>
        </w:rPr>
        <w:t>或存在运转问题</w:t>
      </w:r>
      <w:r>
        <w:rPr>
          <w:rFonts w:hint="eastAsia" w:ascii="仿宋_GB2312" w:hAnsi="仿宋_GB2312" w:eastAsia="仿宋_GB2312" w:cs="仿宋_GB2312"/>
          <w:color w:val="000000"/>
          <w:sz w:val="24"/>
          <w:szCs w:val="24"/>
        </w:rPr>
        <w:t>的，乙方应赔偿因此造成的甲方及第三人的全部损失，同时，甲方有权解除合同，乙方应</w:t>
      </w:r>
      <w:r>
        <w:rPr>
          <w:rFonts w:hint="eastAsia" w:ascii="仿宋_GB2312" w:hAnsi="仿宋_GB2312" w:eastAsia="仿宋_GB2312" w:cs="仿宋_GB2312"/>
          <w:color w:val="000000"/>
          <w:sz w:val="24"/>
          <w:szCs w:val="24"/>
          <w:lang w:val="en-US" w:eastAsia="zh-CN"/>
        </w:rPr>
        <w:t>返还收取所有款项并</w:t>
      </w:r>
      <w:r>
        <w:rPr>
          <w:rFonts w:hint="eastAsia" w:ascii="仿宋_GB2312" w:hAnsi="仿宋_GB2312" w:eastAsia="仿宋_GB2312" w:cs="仿宋_GB2312"/>
          <w:color w:val="000000"/>
          <w:sz w:val="24"/>
          <w:szCs w:val="24"/>
        </w:rPr>
        <w:t>承担合同总价款【</w:t>
      </w:r>
      <w:r>
        <w:rPr>
          <w:rFonts w:hint="eastAsia" w:ascii="仿宋_GB2312" w:hAnsi="仿宋_GB2312" w:eastAsia="仿宋_GB2312" w:cs="仿宋_GB2312"/>
          <w:color w:val="000000"/>
          <w:sz w:val="24"/>
          <w:szCs w:val="24"/>
          <w:lang w:val="en-US" w:eastAsia="zh-CN"/>
        </w:rPr>
        <w:t>25</w:t>
      </w:r>
      <w:r>
        <w:rPr>
          <w:rFonts w:hint="eastAsia" w:ascii="仿宋_GB2312" w:hAnsi="仿宋_GB2312" w:eastAsia="仿宋_GB2312" w:cs="仿宋_GB2312"/>
          <w:color w:val="000000"/>
          <w:sz w:val="24"/>
          <w:szCs w:val="24"/>
        </w:rPr>
        <w:t>】%的违约金。</w:t>
      </w:r>
      <w:r>
        <w:rPr>
          <w:rFonts w:hint="eastAsia" w:ascii="仿宋_GB2312" w:hAnsi="仿宋_GB2312" w:eastAsia="仿宋_GB2312" w:cs="仿宋_GB2312"/>
          <w:color w:val="000000"/>
          <w:sz w:val="24"/>
          <w:szCs w:val="24"/>
          <w:lang w:val="en-US" w:eastAsia="zh-CN"/>
        </w:rPr>
        <w:t>若违约金不足以弥补甲方实际损失的则乙方应当补足甲方的实际损失。</w:t>
      </w:r>
    </w:p>
    <w:p>
      <w:pPr>
        <w:spacing w:line="540" w:lineRule="exact"/>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十、争议的解决</w:t>
      </w:r>
    </w:p>
    <w:p>
      <w:pPr>
        <w:tabs>
          <w:tab w:val="left" w:pos="1080"/>
          <w:tab w:val="left" w:pos="1695"/>
        </w:tabs>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本协议执行过程中若发生纠纷。经调解无效，</w:t>
      </w:r>
      <w:r>
        <w:rPr>
          <w:rFonts w:hint="eastAsia" w:ascii="仿宋_GB2312" w:hAnsi="仿宋_GB2312" w:eastAsia="仿宋_GB2312" w:cs="仿宋_GB2312"/>
          <w:color w:val="000000"/>
          <w:sz w:val="24"/>
        </w:rPr>
        <w:t>双方均有权向甲方所在地人民法院提起诉讼。</w:t>
      </w:r>
    </w:p>
    <w:p>
      <w:pPr>
        <w:spacing w:line="540" w:lineRule="exact"/>
        <w:jc w:val="left"/>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十一、其他</w:t>
      </w:r>
    </w:p>
    <w:p>
      <w:pPr>
        <w:tabs>
          <w:tab w:val="left" w:pos="1080"/>
          <w:tab w:val="left" w:pos="1695"/>
        </w:tabs>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本协议由双方法定代表人或委托代理人签字盖章后立即生效，服务期由协议签定日起至协议履行完毕时止，协议有效期随服务期结束而自然终止。</w:t>
      </w:r>
    </w:p>
    <w:p>
      <w:pPr>
        <w:tabs>
          <w:tab w:val="left" w:pos="1080"/>
          <w:tab w:val="left" w:pos="1695"/>
        </w:tabs>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本协议一式</w:t>
      </w:r>
      <w:r>
        <w:rPr>
          <w:rFonts w:hint="eastAsia" w:ascii="仿宋_GB2312" w:hAnsi="仿宋_GB2312" w:eastAsia="仿宋_GB2312" w:cs="仿宋_GB2312"/>
          <w:i/>
          <w:color w:val="000000"/>
          <w:sz w:val="24"/>
          <w:szCs w:val="24"/>
          <w:u w:val="single"/>
        </w:rPr>
        <w:t xml:space="preserve"> </w:t>
      </w:r>
      <w:r>
        <w:rPr>
          <w:rFonts w:hint="eastAsia" w:ascii="仿宋_GB2312" w:hAnsi="仿宋_GB2312" w:eastAsia="仿宋_GB2312" w:cs="仿宋_GB2312"/>
          <w:color w:val="000000"/>
          <w:sz w:val="24"/>
          <w:szCs w:val="24"/>
          <w:u w:val="single"/>
        </w:rPr>
        <w:t xml:space="preserve">肆 </w:t>
      </w:r>
      <w:r>
        <w:rPr>
          <w:rFonts w:hint="eastAsia" w:ascii="仿宋_GB2312" w:hAnsi="仿宋_GB2312" w:eastAsia="仿宋_GB2312" w:cs="仿宋_GB2312"/>
          <w:color w:val="000000"/>
          <w:sz w:val="24"/>
          <w:szCs w:val="24"/>
        </w:rPr>
        <w:t>份，其中甲方</w:t>
      </w:r>
      <w:r>
        <w:rPr>
          <w:rFonts w:hint="eastAsia" w:ascii="仿宋_GB2312" w:hAnsi="仿宋_GB2312" w:eastAsia="仿宋_GB2312" w:cs="仿宋_GB2312"/>
          <w:color w:val="000000"/>
          <w:sz w:val="24"/>
          <w:szCs w:val="24"/>
          <w:u w:val="single"/>
        </w:rPr>
        <w:t xml:space="preserve"> 叁 </w:t>
      </w:r>
      <w:r>
        <w:rPr>
          <w:rFonts w:hint="eastAsia" w:ascii="仿宋_GB2312" w:hAnsi="仿宋_GB2312" w:eastAsia="仿宋_GB2312" w:cs="仿宋_GB2312"/>
          <w:color w:val="000000"/>
          <w:sz w:val="24"/>
          <w:szCs w:val="24"/>
        </w:rPr>
        <w:t>份、乙方</w:t>
      </w:r>
      <w:r>
        <w:rPr>
          <w:rFonts w:hint="eastAsia" w:ascii="仿宋_GB2312" w:hAnsi="仿宋_GB2312" w:eastAsia="仿宋_GB2312" w:cs="仿宋_GB2312"/>
          <w:color w:val="000000"/>
          <w:sz w:val="24"/>
          <w:szCs w:val="24"/>
          <w:u w:val="single"/>
        </w:rPr>
        <w:t xml:space="preserve"> 壹 </w:t>
      </w:r>
      <w:r>
        <w:rPr>
          <w:rFonts w:hint="eastAsia" w:ascii="仿宋_GB2312" w:hAnsi="仿宋_GB2312" w:eastAsia="仿宋_GB2312" w:cs="仿宋_GB2312"/>
          <w:color w:val="000000"/>
          <w:sz w:val="24"/>
          <w:szCs w:val="24"/>
        </w:rPr>
        <w:t>份，均具有同等法律效力，其它本协议未尽事宜，双方可签订补充协议。</w:t>
      </w:r>
    </w:p>
    <w:p>
      <w:pPr>
        <w:tabs>
          <w:tab w:val="left" w:pos="1080"/>
          <w:tab w:val="left" w:pos="1695"/>
        </w:tabs>
        <w:spacing w:line="54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双方同意，合同载明的地址为双方约定的法律文书送达地址，寄往该地址的各类法律文书，自交邮之日起3日后视为送达之日。任何一方地址有变动的，应提前15日以书面形式通知其他两方，否则视为地址未变动。</w:t>
      </w:r>
    </w:p>
    <w:p>
      <w:pPr>
        <w:pStyle w:val="3"/>
        <w:spacing w:line="540" w:lineRule="exact"/>
        <w:ind w:left="661" w:leftChars="200" w:hanging="241" w:hangingChars="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附件：配电设备检测、维保及辅助安全工器具检测清单</w:t>
      </w:r>
    </w:p>
    <w:p>
      <w:pPr>
        <w:pStyle w:val="3"/>
        <w:spacing w:line="540" w:lineRule="exact"/>
        <w:ind w:firstLine="0"/>
        <w:rPr>
          <w:rFonts w:hint="eastAsia" w:ascii="仿宋_GB2312" w:hAnsi="仿宋_GB2312" w:eastAsia="仿宋_GB2312" w:cs="仿宋_GB2312"/>
          <w:sz w:val="24"/>
          <w:szCs w:val="24"/>
        </w:rPr>
      </w:pPr>
    </w:p>
    <w:p>
      <w:pPr>
        <w:adjustRightInd w:val="0"/>
        <w:snapToGrid w:val="0"/>
        <w:spacing w:line="540" w:lineRule="exact"/>
        <w:rPr>
          <w:rFonts w:hint="eastAsia" w:ascii="仿宋_GB2312" w:hAnsi="仿宋_GB2312" w:eastAsia="仿宋_GB2312" w:cs="仿宋_GB2312"/>
          <w:color w:val="000000"/>
          <w:sz w:val="24"/>
          <w:szCs w:val="24"/>
        </w:rPr>
      </w:pPr>
    </w:p>
    <w:p>
      <w:pPr>
        <w:adjustRightInd w:val="0"/>
        <w:snapToGrid w:val="0"/>
        <w:spacing w:line="5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甲方（盖章）：                        </w:t>
      </w:r>
    </w:p>
    <w:p>
      <w:pPr>
        <w:adjustRightInd w:val="0"/>
        <w:snapToGrid w:val="0"/>
        <w:spacing w:line="5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法定代表人/授权代理人（签字）：</w:t>
      </w:r>
    </w:p>
    <w:p>
      <w:pPr>
        <w:adjustRightInd w:val="0"/>
        <w:snapToGrid w:val="0"/>
        <w:spacing w:line="5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签约日期：    年  月  日</w:t>
      </w:r>
    </w:p>
    <w:p>
      <w:pPr>
        <w:adjustRightInd w:val="0"/>
        <w:snapToGrid w:val="0"/>
        <w:spacing w:line="540" w:lineRule="exact"/>
        <w:rPr>
          <w:rFonts w:hint="eastAsia" w:ascii="仿宋_GB2312" w:hAnsi="仿宋_GB2312" w:eastAsia="仿宋_GB2312" w:cs="仿宋_GB2312"/>
          <w:color w:val="000000"/>
          <w:sz w:val="24"/>
          <w:szCs w:val="24"/>
        </w:rPr>
      </w:pPr>
    </w:p>
    <w:p>
      <w:pPr>
        <w:adjustRightInd w:val="0"/>
        <w:snapToGrid w:val="0"/>
        <w:spacing w:line="5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乙方（盖章）：</w:t>
      </w:r>
    </w:p>
    <w:p>
      <w:pPr>
        <w:adjustRightInd w:val="0"/>
        <w:snapToGrid w:val="0"/>
        <w:spacing w:line="5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法定代表人/授权代理人（签字）：</w:t>
      </w:r>
    </w:p>
    <w:p>
      <w:pPr>
        <w:adjustRightInd w:val="0"/>
        <w:snapToGrid w:val="0"/>
        <w:spacing w:line="5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签约日期：    年  月  日</w:t>
      </w:r>
    </w:p>
    <w:p>
      <w:pPr>
        <w:spacing w:line="360" w:lineRule="auto"/>
        <w:ind w:right="-462" w:rightChars="-220"/>
        <w:rPr>
          <w:rFonts w:hint="eastAsia" w:ascii="仿宋_GB2312" w:hAnsi="宋体" w:eastAsia="仿宋_GB2312"/>
          <w:b/>
          <w:sz w:val="24"/>
        </w:rPr>
      </w:pPr>
    </w:p>
    <w:p>
      <w:pPr>
        <w:spacing w:line="490" w:lineRule="exact"/>
        <w:ind w:firstLine="482" w:firstLineChars="200"/>
        <w:rPr>
          <w:rFonts w:ascii="宋体" w:hAnsi="宋体"/>
          <w:b/>
          <w:color w:val="auto"/>
          <w:sz w:val="24"/>
          <w:szCs w:val="27"/>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500" w:lineRule="exact"/>
        <w:jc w:val="center"/>
        <w:rPr>
          <w:rStyle w:val="79"/>
          <w:rFonts w:hint="eastAsia" w:ascii="黑体" w:hAnsi="黑体" w:eastAsia="黑体" w:cs="黑体"/>
          <w:b/>
          <w:bCs/>
          <w:color w:val="auto"/>
          <w:sz w:val="32"/>
          <w:szCs w:val="32"/>
          <w:highlight w:val="none"/>
          <w:u w:val="none"/>
        </w:rPr>
      </w:pPr>
    </w:p>
    <w:p>
      <w:pPr>
        <w:spacing w:line="500" w:lineRule="exact"/>
        <w:jc w:val="center"/>
        <w:rPr>
          <w:rStyle w:val="79"/>
          <w:rFonts w:hint="eastAsia" w:ascii="黑体" w:hAnsi="黑体" w:eastAsia="黑体" w:cs="黑体"/>
          <w:b/>
          <w:bCs/>
          <w:color w:val="auto"/>
          <w:sz w:val="32"/>
          <w:szCs w:val="32"/>
          <w:highlight w:val="none"/>
          <w:u w:val="none"/>
        </w:rPr>
      </w:pPr>
    </w:p>
    <w:p>
      <w:pPr>
        <w:spacing w:line="500" w:lineRule="exact"/>
        <w:jc w:val="center"/>
        <w:rPr>
          <w:rStyle w:val="79"/>
          <w:rFonts w:hint="eastAsia" w:ascii="黑体" w:hAnsi="黑体" w:eastAsia="黑体" w:cs="黑体"/>
          <w:b/>
          <w:bCs/>
          <w:color w:val="auto"/>
          <w:sz w:val="32"/>
          <w:szCs w:val="32"/>
          <w:highlight w:val="none"/>
          <w:u w:val="none"/>
        </w:rPr>
      </w:pPr>
    </w:p>
    <w:p>
      <w:pPr>
        <w:spacing w:line="500" w:lineRule="exact"/>
        <w:jc w:val="center"/>
        <w:rPr>
          <w:rStyle w:val="79"/>
          <w:rFonts w:hint="eastAsia" w:ascii="黑体" w:hAnsi="黑体" w:eastAsia="黑体" w:cs="黑体"/>
          <w:b/>
          <w:bCs/>
          <w:color w:val="auto"/>
          <w:sz w:val="32"/>
          <w:szCs w:val="32"/>
          <w:highlight w:val="none"/>
          <w:u w:val="none"/>
        </w:rPr>
      </w:pPr>
    </w:p>
    <w:p>
      <w:pPr>
        <w:spacing w:line="500" w:lineRule="exact"/>
        <w:jc w:val="center"/>
        <w:rPr>
          <w:rStyle w:val="79"/>
          <w:rFonts w:hint="eastAsia" w:ascii="黑体" w:hAnsi="黑体" w:eastAsia="黑体" w:cs="黑体"/>
          <w:b/>
          <w:bCs/>
          <w:color w:val="auto"/>
          <w:sz w:val="32"/>
          <w:szCs w:val="32"/>
          <w:highlight w:val="none"/>
          <w:u w:val="none"/>
        </w:rPr>
      </w:pPr>
    </w:p>
    <w:p>
      <w:pPr>
        <w:spacing w:line="500" w:lineRule="exact"/>
        <w:jc w:val="center"/>
        <w:rPr>
          <w:rFonts w:hint="eastAsia" w:ascii="黑体" w:hAnsi="黑体" w:eastAsia="黑体" w:cs="黑体"/>
          <w:b/>
          <w:bCs/>
          <w:color w:val="auto"/>
          <w:sz w:val="32"/>
          <w:szCs w:val="32"/>
          <w:highlight w:val="none"/>
          <w:u w:val="none"/>
        </w:rPr>
      </w:pPr>
      <w:r>
        <w:rPr>
          <w:rStyle w:val="79"/>
          <w:rFonts w:hint="eastAsia" w:ascii="黑体" w:hAnsi="黑体" w:eastAsia="黑体" w:cs="黑体"/>
          <w:b/>
          <w:bCs/>
          <w:color w:val="auto"/>
          <w:sz w:val="32"/>
          <w:szCs w:val="32"/>
          <w:highlight w:val="none"/>
          <w:u w:val="none"/>
        </w:rPr>
        <w:t>第七章 投标文件格式</w:t>
      </w:r>
    </w:p>
    <w:p>
      <w:pPr>
        <w:spacing w:line="500" w:lineRule="exact"/>
        <w:jc w:val="center"/>
        <w:rPr>
          <w:rFonts w:ascii="宋体" w:hAnsi="宋体"/>
          <w:b/>
          <w:color w:val="auto"/>
          <w:sz w:val="24"/>
          <w:szCs w:val="24"/>
          <w:highlight w:val="none"/>
        </w:rPr>
      </w:pPr>
      <w:r>
        <w:rPr>
          <w:rFonts w:hint="eastAsia" w:ascii="宋体" w:hAnsi="宋体"/>
          <w:b/>
          <w:color w:val="auto"/>
          <w:sz w:val="24"/>
          <w:szCs w:val="24"/>
          <w:highlight w:val="none"/>
        </w:rPr>
        <w:t>投标文件资料清单</w:t>
      </w:r>
    </w:p>
    <w:p>
      <w:pPr>
        <w:spacing w:line="500" w:lineRule="exact"/>
        <w:jc w:val="center"/>
        <w:rPr>
          <w:rFonts w:ascii="宋体" w:hAnsi="宋体"/>
          <w:b/>
          <w:color w:val="auto"/>
          <w:sz w:val="24"/>
          <w:szCs w:val="24"/>
          <w:highlight w:val="none"/>
        </w:rPr>
      </w:pPr>
    </w:p>
    <w:tbl>
      <w:tblPr>
        <w:tblStyle w:val="6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5376"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2625" w:type="dxa"/>
            <w:vAlign w:val="center"/>
          </w:tcPr>
          <w:p>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一</w:t>
            </w:r>
          </w:p>
        </w:tc>
        <w:tc>
          <w:tcPr>
            <w:tcW w:w="5376" w:type="dxa"/>
            <w:vAlign w:val="center"/>
          </w:tcPr>
          <w:p>
            <w:pPr>
              <w:rPr>
                <w:color w:val="auto"/>
                <w:highlight w:val="none"/>
                <w:u w:val="single"/>
              </w:rPr>
            </w:pPr>
            <w:r>
              <w:rPr>
                <w:rFonts w:hint="eastAsia"/>
                <w:bCs/>
                <w:color w:val="auto"/>
                <w:sz w:val="24"/>
                <w:highlight w:val="none"/>
              </w:rPr>
              <w:t>投标函</w:t>
            </w:r>
          </w:p>
        </w:tc>
        <w:tc>
          <w:tcPr>
            <w:tcW w:w="2625" w:type="dxa"/>
            <w:vAlign w:val="center"/>
          </w:tcPr>
          <w:p>
            <w:pPr>
              <w:spacing w:line="360" w:lineRule="auto"/>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color w:val="auto"/>
                <w:sz w:val="24"/>
                <w:highlight w:val="none"/>
              </w:rPr>
              <w:t>拟投标人情况综合简介</w:t>
            </w:r>
          </w:p>
        </w:tc>
        <w:tc>
          <w:tcPr>
            <w:tcW w:w="2625" w:type="dxa"/>
            <w:vAlign w:val="center"/>
          </w:tcPr>
          <w:p>
            <w:pPr>
              <w:spacing w:line="360" w:lineRule="auto"/>
              <w:jc w:val="center"/>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42" w:type="dxa"/>
            <w:vAlign w:val="center"/>
          </w:tcPr>
          <w:p>
            <w:pPr>
              <w:jc w:val="center"/>
              <w:rPr>
                <w:rFonts w:hint="eastAsia" w:eastAsia="宋体"/>
                <w:color w:val="auto"/>
                <w:sz w:val="24"/>
                <w:highlight w:val="none"/>
                <w:lang w:eastAsia="zh-CN"/>
              </w:rPr>
            </w:pPr>
            <w:r>
              <w:rPr>
                <w:rFonts w:hint="eastAsia"/>
                <w:color w:val="auto"/>
                <w:sz w:val="24"/>
                <w:highlight w:val="none"/>
                <w:lang w:val="en-US" w:eastAsia="zh-CN"/>
              </w:rPr>
              <w:t>三</w:t>
            </w:r>
          </w:p>
        </w:tc>
        <w:tc>
          <w:tcPr>
            <w:tcW w:w="5376" w:type="dxa"/>
            <w:vAlign w:val="center"/>
          </w:tcPr>
          <w:p>
            <w:pPr>
              <w:rPr>
                <w:bCs/>
                <w:color w:val="auto"/>
                <w:sz w:val="24"/>
                <w:highlight w:val="none"/>
              </w:rPr>
            </w:pPr>
            <w:r>
              <w:rPr>
                <w:rFonts w:hint="eastAsia"/>
                <w:bCs/>
                <w:color w:val="auto"/>
                <w:sz w:val="24"/>
                <w:highlight w:val="none"/>
              </w:rPr>
              <w:t>开标一览表</w:t>
            </w:r>
          </w:p>
        </w:tc>
        <w:tc>
          <w:tcPr>
            <w:tcW w:w="2625" w:type="dxa"/>
            <w:vAlign w:val="center"/>
          </w:tcPr>
          <w:p>
            <w:pP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四</w:t>
            </w:r>
          </w:p>
        </w:tc>
        <w:tc>
          <w:tcPr>
            <w:tcW w:w="5376" w:type="dxa"/>
            <w:vAlign w:val="center"/>
          </w:tcPr>
          <w:p>
            <w:pPr>
              <w:rPr>
                <w:rFonts w:hint="default" w:ascii="Times New Roman" w:hAnsi="Times New Roman" w:eastAsia="宋体" w:cs="Times New Roman"/>
                <w:bCs/>
                <w:color w:val="auto"/>
                <w:kern w:val="2"/>
                <w:sz w:val="24"/>
                <w:szCs w:val="20"/>
                <w:highlight w:val="none"/>
                <w:lang w:val="en-US" w:eastAsia="zh-CN" w:bidi="ar-SA"/>
              </w:rPr>
            </w:pPr>
            <w:r>
              <w:rPr>
                <w:rFonts w:hint="eastAsia" w:cs="Times New Roman"/>
                <w:bCs/>
                <w:color w:val="auto"/>
                <w:kern w:val="2"/>
                <w:sz w:val="24"/>
                <w:szCs w:val="20"/>
                <w:highlight w:val="none"/>
                <w:lang w:val="en-US" w:eastAsia="zh-CN" w:bidi="ar-SA"/>
              </w:rPr>
              <w:t>投标报价表</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五</w:t>
            </w:r>
          </w:p>
        </w:tc>
        <w:tc>
          <w:tcPr>
            <w:tcW w:w="5376" w:type="dxa"/>
            <w:vAlign w:val="center"/>
          </w:tcPr>
          <w:p>
            <w:pPr>
              <w:rPr>
                <w:rFonts w:hint="default" w:cs="Times New Roman"/>
                <w:bCs/>
                <w:color w:val="auto"/>
                <w:kern w:val="2"/>
                <w:sz w:val="24"/>
                <w:szCs w:val="20"/>
                <w:highlight w:val="none"/>
                <w:lang w:val="en-US" w:eastAsia="zh-CN" w:bidi="ar-SA"/>
              </w:rPr>
            </w:pPr>
            <w:r>
              <w:rPr>
                <w:rFonts w:hint="eastAsia" w:cs="Times New Roman"/>
                <w:bCs/>
                <w:color w:val="auto"/>
                <w:kern w:val="2"/>
                <w:sz w:val="24"/>
                <w:szCs w:val="20"/>
                <w:highlight w:val="none"/>
                <w:lang w:val="en-US" w:eastAsia="zh-CN" w:bidi="ar-SA"/>
              </w:rPr>
              <w:t>投标响应表</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六</w:t>
            </w:r>
          </w:p>
        </w:tc>
        <w:tc>
          <w:tcPr>
            <w:tcW w:w="5376" w:type="dxa"/>
            <w:vAlign w:val="center"/>
          </w:tcPr>
          <w:p>
            <w:pPr>
              <w:rPr>
                <w:rFonts w:hint="default" w:ascii="Times New Roman" w:hAnsi="Times New Roman" w:eastAsia="宋体" w:cs="Times New Roman"/>
                <w:bCs/>
                <w:color w:val="auto"/>
                <w:kern w:val="2"/>
                <w:sz w:val="24"/>
                <w:szCs w:val="20"/>
                <w:highlight w:val="none"/>
                <w:lang w:val="en-US" w:eastAsia="zh-CN" w:bidi="ar-SA"/>
              </w:rPr>
            </w:pPr>
            <w:r>
              <w:rPr>
                <w:rFonts w:hint="eastAsia" w:ascii="Tahoma" w:hAnsi="Tahoma"/>
                <w:bCs/>
                <w:color w:val="auto"/>
                <w:sz w:val="24"/>
                <w:szCs w:val="20"/>
                <w:highlight w:val="none"/>
              </w:rPr>
              <w:t>投标人信用承诺</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七</w:t>
            </w:r>
          </w:p>
        </w:tc>
        <w:tc>
          <w:tcPr>
            <w:tcW w:w="5376" w:type="dxa"/>
            <w:vAlign w:val="center"/>
          </w:tcPr>
          <w:p>
            <w:pPr>
              <w:rPr>
                <w:rFonts w:ascii="Times New Roman" w:hAnsi="Times New Roman" w:eastAsia="宋体" w:cs="Times New Roman"/>
                <w:color w:val="auto"/>
                <w:kern w:val="2"/>
                <w:sz w:val="24"/>
                <w:szCs w:val="22"/>
                <w:highlight w:val="none"/>
                <w:lang w:val="en-US" w:eastAsia="zh-CN" w:bidi="ar-SA"/>
              </w:rPr>
            </w:pPr>
            <w:r>
              <w:rPr>
                <w:rFonts w:hint="eastAsia"/>
                <w:color w:val="auto"/>
                <w:sz w:val="24"/>
                <w:highlight w:val="none"/>
              </w:rPr>
              <w:t>有关证明文件</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olor w:val="auto"/>
                <w:sz w:val="24"/>
                <w:highlight w:val="none"/>
                <w:lang w:val="en-US" w:eastAsia="zh-CN"/>
              </w:rPr>
              <w:t>八</w:t>
            </w:r>
          </w:p>
        </w:tc>
        <w:tc>
          <w:tcPr>
            <w:tcW w:w="5376" w:type="dxa"/>
            <w:vAlign w:val="center"/>
          </w:tcPr>
          <w:p>
            <w:pPr>
              <w:rPr>
                <w:rFonts w:hint="eastAsia" w:ascii="Times New Roman" w:hAnsi="Times New Roman" w:eastAsia="宋体" w:cs="Times New Roman"/>
                <w:color w:val="auto"/>
                <w:kern w:val="2"/>
                <w:sz w:val="24"/>
                <w:szCs w:val="22"/>
                <w:highlight w:val="none"/>
                <w:lang w:val="en-US" w:eastAsia="zh-CN" w:bidi="ar-SA"/>
              </w:rPr>
            </w:pPr>
            <w:r>
              <w:rPr>
                <w:color w:val="auto"/>
                <w:sz w:val="24"/>
                <w:highlight w:val="none"/>
              </w:rPr>
              <w:t>投标授权书</w:t>
            </w:r>
          </w:p>
        </w:tc>
        <w:tc>
          <w:tcPr>
            <w:tcW w:w="2625" w:type="dxa"/>
            <w:vAlign w:val="center"/>
          </w:tcPr>
          <w:p>
            <w:pPr>
              <w:spacing w:line="360" w:lineRule="auto"/>
              <w:rPr>
                <w:rFonts w:ascii="宋体" w:hAnsi="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auto"/>
                <w:kern w:val="2"/>
                <w:sz w:val="24"/>
                <w:szCs w:val="22"/>
                <w:highlight w:val="none"/>
                <w:lang w:val="en-US" w:eastAsia="zh-CN" w:bidi="ar-SA"/>
              </w:rPr>
            </w:pPr>
            <w:r>
              <w:rPr>
                <w:rFonts w:hint="eastAsia" w:cs="Times New Roman"/>
                <w:color w:val="auto"/>
                <w:kern w:val="2"/>
                <w:sz w:val="24"/>
                <w:szCs w:val="22"/>
                <w:highlight w:val="none"/>
                <w:lang w:val="en-US" w:eastAsia="zh-CN" w:bidi="ar-SA"/>
              </w:rPr>
              <w:t>九</w:t>
            </w:r>
          </w:p>
        </w:tc>
        <w:tc>
          <w:tcPr>
            <w:tcW w:w="5376" w:type="dxa"/>
            <w:vAlign w:val="center"/>
          </w:tcPr>
          <w:p>
            <w:pPr>
              <w:rPr>
                <w:rFonts w:hint="eastAsia" w:ascii="Times New Roman" w:hAnsi="Times New Roman" w:eastAsia="宋体" w:cs="Times New Roman"/>
                <w:color w:val="auto"/>
                <w:kern w:val="2"/>
                <w:sz w:val="24"/>
                <w:szCs w:val="22"/>
                <w:highlight w:val="none"/>
                <w:lang w:val="en-US" w:eastAsia="zh-CN" w:bidi="ar-SA"/>
              </w:rPr>
            </w:pPr>
            <w:r>
              <w:rPr>
                <w:rFonts w:hint="eastAsia"/>
                <w:color w:val="auto"/>
                <w:sz w:val="24"/>
                <w:highlight w:val="none"/>
              </w:rPr>
              <w:t>投标人认为需提供的其他资料</w:t>
            </w:r>
          </w:p>
        </w:tc>
        <w:tc>
          <w:tcPr>
            <w:tcW w:w="2625" w:type="dxa"/>
            <w:vAlign w:val="center"/>
          </w:tcPr>
          <w:p>
            <w:pPr>
              <w:spacing w:line="360" w:lineRule="auto"/>
              <w:rPr>
                <w:rFonts w:ascii="宋体" w:hAnsi="宋体"/>
                <w:b/>
                <w:color w:val="auto"/>
                <w:sz w:val="24"/>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bookmarkStart w:id="50" w:name="_Toc27835"/>
    </w:p>
    <w:p>
      <w:pPr>
        <w:keepNext/>
        <w:keepLines/>
        <w:spacing w:before="260" w:after="260" w:line="416" w:lineRule="auto"/>
        <w:jc w:val="center"/>
        <w:outlineLvl w:val="2"/>
        <w:rPr>
          <w:rFonts w:hint="eastAsia" w:ascii="宋体" w:hAnsi="宋体"/>
          <w:b/>
          <w:bCs/>
          <w:color w:val="auto"/>
          <w:sz w:val="28"/>
          <w:szCs w:val="32"/>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p>
    <w:p>
      <w:pPr>
        <w:pStyle w:val="2"/>
        <w:rPr>
          <w:rFonts w:hint="eastAsia"/>
          <w:color w:val="auto"/>
          <w:highlight w:val="none"/>
        </w:rPr>
      </w:pPr>
    </w:p>
    <w:p>
      <w:pPr>
        <w:keepNext/>
        <w:keepLines/>
        <w:spacing w:before="260" w:after="260" w:line="416" w:lineRule="auto"/>
        <w:jc w:val="center"/>
        <w:outlineLvl w:val="2"/>
        <w:rPr>
          <w:rFonts w:hint="eastAsia" w:ascii="宋体" w:hAnsi="宋体"/>
          <w:b/>
          <w:bCs/>
          <w:color w:val="auto"/>
          <w:sz w:val="28"/>
          <w:szCs w:val="32"/>
          <w:highlight w:val="none"/>
        </w:rPr>
      </w:pPr>
    </w:p>
    <w:p>
      <w:pPr>
        <w:pStyle w:val="2"/>
        <w:rPr>
          <w:rFonts w:hint="eastAsia"/>
        </w:rPr>
      </w:pPr>
    </w:p>
    <w:p>
      <w:pPr>
        <w:keepNext/>
        <w:keepLines/>
        <w:spacing w:before="260" w:after="260" w:line="416" w:lineRule="auto"/>
        <w:jc w:val="center"/>
        <w:outlineLvl w:val="2"/>
        <w:rPr>
          <w:rFonts w:hint="eastAsia" w:ascii="宋体" w:hAnsi="宋体"/>
          <w:b/>
          <w:bCs/>
          <w:color w:val="auto"/>
          <w:sz w:val="28"/>
          <w:szCs w:val="32"/>
          <w:highlight w:val="none"/>
        </w:rPr>
      </w:pPr>
    </w:p>
    <w:p>
      <w:pPr>
        <w:keepNext/>
        <w:keepLines/>
        <w:spacing w:before="260" w:after="260" w:line="416" w:lineRule="auto"/>
        <w:jc w:val="center"/>
        <w:outlineLvl w:val="2"/>
        <w:rPr>
          <w:rFonts w:ascii="宋体" w:hAnsi="宋体"/>
          <w:b/>
          <w:bCs/>
          <w:color w:val="auto"/>
          <w:sz w:val="28"/>
          <w:szCs w:val="32"/>
          <w:highlight w:val="none"/>
        </w:rPr>
      </w:pPr>
      <w:r>
        <w:rPr>
          <w:rFonts w:hint="eastAsia" w:ascii="宋体" w:hAnsi="宋体"/>
          <w:b/>
          <w:bCs/>
          <w:color w:val="auto"/>
          <w:sz w:val="28"/>
          <w:szCs w:val="32"/>
          <w:highlight w:val="none"/>
        </w:rPr>
        <w:t>一．投标函</w:t>
      </w:r>
      <w:bookmarkEnd w:id="50"/>
    </w:p>
    <w:p>
      <w:pPr>
        <w:spacing w:line="48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长丰县公共服务运营管理有限责任公司</w:t>
      </w:r>
    </w:p>
    <w:p>
      <w:pPr>
        <w:spacing w:line="480" w:lineRule="exact"/>
        <w:ind w:left="101" w:leftChars="48" w:firstLine="480" w:firstLineChars="200"/>
        <w:jc w:val="left"/>
        <w:rPr>
          <w:rFonts w:ascii="宋体" w:hAnsi="宋体"/>
          <w:dstrike/>
          <w:color w:val="auto"/>
          <w:sz w:val="24"/>
          <w:highlight w:val="none"/>
        </w:rPr>
      </w:pPr>
      <w:r>
        <w:rPr>
          <w:rFonts w:hint="eastAsia" w:ascii="宋体" w:hAnsi="宋体"/>
          <w:color w:val="auto"/>
          <w:sz w:val="24"/>
          <w:highlight w:val="none"/>
        </w:rPr>
        <w:t>根据贵方“</w:t>
      </w:r>
      <w:r>
        <w:rPr>
          <w:rFonts w:hint="eastAsia" w:ascii="宋体" w:hAnsi="宋体"/>
          <w:b/>
          <w:bCs/>
          <w:color w:val="auto"/>
          <w:sz w:val="24"/>
          <w:highlight w:val="none"/>
          <w:u w:val="single"/>
        </w:rPr>
        <w:t xml:space="preserve">                   项目</w:t>
      </w:r>
      <w:r>
        <w:rPr>
          <w:rFonts w:hint="eastAsia" w:ascii="宋体" w:hAnsi="宋体"/>
          <w:color w:val="auto"/>
          <w:sz w:val="24"/>
          <w:highlight w:val="none"/>
        </w:rPr>
        <w:t>”的第</w:t>
      </w:r>
      <w:r>
        <w:rPr>
          <w:rFonts w:hint="eastAsia" w:ascii="宋体" w:hAnsi="宋体"/>
          <w:b/>
          <w:color w:val="auto"/>
          <w:kern w:val="0"/>
          <w:sz w:val="24"/>
          <w:highlight w:val="none"/>
          <w:u w:val="single"/>
          <w:lang w:val="zh-CN"/>
        </w:rPr>
        <w:t xml:space="preserve">                </w:t>
      </w:r>
      <w:r>
        <w:rPr>
          <w:rFonts w:hint="eastAsia" w:ascii="宋体" w:hAnsi="宋体"/>
          <w:color w:val="auto"/>
          <w:sz w:val="24"/>
          <w:highlight w:val="none"/>
        </w:rPr>
        <w:t>号招标邀请书，正式授权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（姓名、身份证号）代表投标人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（投标人全称），提交规定形式的投标文件。</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据此函，我方兹宣布同意如下：</w:t>
      </w:r>
    </w:p>
    <w:p>
      <w:pPr>
        <w:spacing w:line="360" w:lineRule="auto"/>
        <w:ind w:firstLine="628" w:firstLineChars="262"/>
        <w:rPr>
          <w:rFonts w:ascii="宋体" w:hAnsi="宋体"/>
          <w:color w:val="auto"/>
          <w:sz w:val="24"/>
          <w:highlight w:val="none"/>
        </w:rPr>
      </w:pPr>
      <w:r>
        <w:rPr>
          <w:rFonts w:hint="eastAsia" w:ascii="宋体" w:hAnsi="宋体"/>
          <w:color w:val="auto"/>
          <w:sz w:val="24"/>
          <w:highlight w:val="none"/>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并保证于买方要求的日期内完成服务，并通过买方验收。</w:t>
      </w:r>
    </w:p>
    <w:p>
      <w:pPr>
        <w:spacing w:line="360" w:lineRule="auto"/>
        <w:ind w:firstLine="63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同类服务的市场平均价格。</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（7）我方完全理解贵方不一定接受最低报价的投标。</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（8）我方承诺若中标，按招标文件要求提供本地化服务。</w:t>
      </w:r>
    </w:p>
    <w:p>
      <w:pPr>
        <w:spacing w:line="480" w:lineRule="exact"/>
        <w:ind w:left="101" w:leftChars="48" w:firstLine="480" w:firstLineChars="200"/>
        <w:jc w:val="left"/>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（10）与本投标有关的通讯地址：</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投标人基本账户开户名：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开户行：</w:t>
      </w:r>
      <w:r>
        <w:rPr>
          <w:rFonts w:hint="eastAsia" w:ascii="宋体" w:hAnsi="宋体"/>
          <w:color w:val="auto"/>
          <w:sz w:val="24"/>
          <w:highlight w:val="none"/>
          <w:u w:val="single"/>
        </w:rPr>
        <w:t xml:space="preserve">            </w:t>
      </w:r>
    </w:p>
    <w:p>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投标人章： </w:t>
      </w:r>
      <w:r>
        <w:rPr>
          <w:rFonts w:hint="eastAsia" w:ascii="宋体" w:hAnsi="宋体"/>
          <w:color w:val="auto"/>
          <w:sz w:val="24"/>
          <w:highlight w:val="none"/>
          <w:u w:val="single"/>
        </w:rPr>
        <w:t xml:space="preserve">                     </w:t>
      </w: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bookmarkStart w:id="51" w:name="_Hlt533408944"/>
      <w:bookmarkEnd w:id="51"/>
      <w:bookmarkStart w:id="52" w:name="_Hlt514495724"/>
      <w:bookmarkEnd w:id="52"/>
    </w:p>
    <w:p>
      <w:pPr>
        <w:widowControl/>
        <w:spacing w:line="48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特此承诺</w:t>
      </w:r>
    </w:p>
    <w:p>
      <w:pPr>
        <w:widowControl/>
        <w:spacing w:line="480" w:lineRule="exact"/>
        <w:ind w:left="840" w:leftChars="400"/>
        <w:jc w:val="left"/>
        <w:rPr>
          <w:rFonts w:ascii="宋体" w:hAnsi="宋体" w:cs="宋体"/>
          <w:color w:val="auto"/>
          <w:kern w:val="0"/>
          <w:sz w:val="24"/>
          <w:highlight w:val="none"/>
        </w:rPr>
      </w:pP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投标人（公章）：</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企业法人（签字）：</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授权代表（签字）：</w:t>
      </w:r>
    </w:p>
    <w:p>
      <w:pPr>
        <w:widowControl/>
        <w:spacing w:line="520" w:lineRule="exact"/>
        <w:ind w:left="48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rPr>
          <w:color w:val="auto"/>
          <w:highlight w:val="none"/>
        </w:rPr>
      </w:pPr>
    </w:p>
    <w:p>
      <w:pPr>
        <w:rPr>
          <w:color w:val="auto"/>
          <w:highlight w:val="none"/>
        </w:rPr>
      </w:pPr>
    </w:p>
    <w:p>
      <w:pPr>
        <w:keepNext/>
        <w:keepLines/>
        <w:spacing w:before="260" w:after="260" w:line="416" w:lineRule="auto"/>
        <w:jc w:val="center"/>
        <w:outlineLvl w:val="2"/>
        <w:rPr>
          <w:rFonts w:ascii="宋体" w:hAnsi="宋体"/>
          <w:b/>
          <w:bCs/>
          <w:color w:val="auto"/>
          <w:sz w:val="28"/>
          <w:szCs w:val="32"/>
          <w:highlight w:val="none"/>
        </w:rPr>
      </w:pPr>
      <w:bookmarkStart w:id="53" w:name="_Toc471736409"/>
      <w:bookmarkStart w:id="54" w:name="_Toc22250"/>
      <w:bookmarkStart w:id="55" w:name="_Toc516969097"/>
      <w:r>
        <w:rPr>
          <w:rFonts w:hint="eastAsia" w:ascii="宋体" w:hAnsi="宋体"/>
          <w:b/>
          <w:bCs/>
          <w:color w:val="auto"/>
          <w:sz w:val="28"/>
          <w:szCs w:val="32"/>
          <w:highlight w:val="none"/>
        </w:rPr>
        <w:t>二．投标人情况综合简介</w:t>
      </w:r>
      <w:bookmarkEnd w:id="53"/>
      <w:bookmarkEnd w:id="54"/>
      <w:bookmarkEnd w:id="55"/>
    </w:p>
    <w:p>
      <w:pPr>
        <w:spacing w:line="500" w:lineRule="exact"/>
        <w:jc w:val="center"/>
        <w:rPr>
          <w:rFonts w:ascii="宋体" w:hAnsi="宋体"/>
          <w:color w:val="auto"/>
          <w:sz w:val="24"/>
          <w:highlight w:val="none"/>
        </w:rPr>
      </w:pPr>
      <w:r>
        <w:rPr>
          <w:rFonts w:hint="eastAsia" w:ascii="宋体" w:hAnsi="宋体"/>
          <w:color w:val="auto"/>
          <w:sz w:val="24"/>
          <w:highlight w:val="none"/>
        </w:rPr>
        <w:t>(投标人可自行制作格式)</w:t>
      </w:r>
    </w:p>
    <w:p>
      <w:pPr>
        <w:keepNext/>
        <w:keepLines/>
        <w:spacing w:before="260" w:after="260" w:line="416" w:lineRule="auto"/>
        <w:jc w:val="center"/>
        <w:outlineLvl w:val="2"/>
        <w:rPr>
          <w:rFonts w:ascii="宋体" w:hAnsi="宋体"/>
          <w:b/>
          <w:bCs/>
          <w:color w:val="auto"/>
          <w:sz w:val="28"/>
          <w:szCs w:val="32"/>
          <w:highlight w:val="none"/>
        </w:rPr>
      </w:pPr>
      <w:bookmarkStart w:id="56" w:name="_Toc25413"/>
      <w:r>
        <w:rPr>
          <w:rFonts w:hint="eastAsia" w:ascii="宋体" w:hAnsi="宋体"/>
          <w:b/>
          <w:bCs/>
          <w:color w:val="auto"/>
          <w:sz w:val="28"/>
          <w:szCs w:val="32"/>
          <w:highlight w:val="none"/>
          <w:lang w:val="en-US" w:eastAsia="zh-CN"/>
        </w:rPr>
        <w:t>三</w:t>
      </w:r>
      <w:r>
        <w:rPr>
          <w:rFonts w:hint="eastAsia" w:ascii="宋体" w:hAnsi="宋体"/>
          <w:b/>
          <w:bCs/>
          <w:color w:val="auto"/>
          <w:sz w:val="28"/>
          <w:szCs w:val="32"/>
          <w:highlight w:val="none"/>
        </w:rPr>
        <w:t>．开标一览表</w:t>
      </w:r>
      <w:bookmarkEnd w:id="56"/>
    </w:p>
    <w:tbl>
      <w:tblPr>
        <w:tblStyle w:val="6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29"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 w:val="24"/>
                <w:highlight w:val="none"/>
              </w:rPr>
            </w:pPr>
            <w:r>
              <w:rPr>
                <w:rFonts w:hint="eastAsia" w:ascii="宋体" w:hAnsi="宋体"/>
                <w:b/>
                <w:color w:val="auto"/>
                <w:sz w:val="24"/>
                <w:highlight w:val="none"/>
              </w:rPr>
              <w:t>项 目 名 称</w:t>
            </w:r>
          </w:p>
        </w:tc>
        <w:tc>
          <w:tcPr>
            <w:tcW w:w="6290" w:type="dxa"/>
            <w:tcBorders>
              <w:top w:val="single" w:color="auto" w:sz="4" w:space="0"/>
              <w:bottom w:val="single" w:color="auto" w:sz="4" w:space="0"/>
              <w:right w:val="single" w:color="auto" w:sz="4" w:space="0"/>
            </w:tcBorders>
            <w:vAlign w:val="center"/>
          </w:tcPr>
          <w:p>
            <w:pPr>
              <w:spacing w:line="360" w:lineRule="exact"/>
              <w:jc w:val="center"/>
              <w:rPr>
                <w:rFonts w:ascii="宋体" w:hAnsi="宋体"/>
                <w:bCs/>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329"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投标人全称</w:t>
            </w:r>
          </w:p>
        </w:tc>
        <w:tc>
          <w:tcPr>
            <w:tcW w:w="6290" w:type="dxa"/>
            <w:tcBorders>
              <w:top w:val="nil"/>
            </w:tcBorders>
            <w:vAlign w:val="center"/>
          </w:tcPr>
          <w:p>
            <w:pPr>
              <w:spacing w:line="360"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329" w:type="dxa"/>
            <w:tcBorders>
              <w:top w:val="nil"/>
            </w:tcBorders>
            <w:vAlign w:val="center"/>
          </w:tcPr>
          <w:p>
            <w:pPr>
              <w:spacing w:line="360" w:lineRule="exact"/>
              <w:jc w:val="center"/>
              <w:rPr>
                <w:rFonts w:ascii="宋体" w:hAnsi="宋体"/>
                <w:b/>
                <w:color w:val="auto"/>
                <w:sz w:val="24"/>
                <w:highlight w:val="none"/>
              </w:rPr>
            </w:pPr>
            <w:r>
              <w:rPr>
                <w:rFonts w:hint="eastAsia" w:ascii="宋体" w:hAnsi="宋体"/>
                <w:b/>
                <w:color w:val="auto"/>
                <w:sz w:val="24"/>
                <w:highlight w:val="none"/>
              </w:rPr>
              <w:t>投标范围</w:t>
            </w:r>
          </w:p>
        </w:tc>
        <w:tc>
          <w:tcPr>
            <w:tcW w:w="6290" w:type="dxa"/>
            <w:tcBorders>
              <w:top w:val="nil"/>
            </w:tcBorders>
            <w:vAlign w:val="center"/>
          </w:tcPr>
          <w:p>
            <w:pPr>
              <w:widowControl/>
              <w:spacing w:line="360" w:lineRule="exact"/>
              <w:rPr>
                <w:rFonts w:ascii="宋体" w:hAnsi="宋体"/>
                <w:b/>
                <w:color w:val="auto"/>
                <w:sz w:val="24"/>
                <w:highlight w:val="none"/>
              </w:rPr>
            </w:pPr>
            <w:r>
              <w:rPr>
                <w:rFonts w:hint="eastAsia" w:ascii="宋体" w:hAnsi="宋体"/>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2329"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b/>
                <w:color w:val="auto"/>
                <w:sz w:val="24"/>
                <w:highlight w:val="none"/>
              </w:rPr>
            </w:pPr>
            <w:r>
              <w:rPr>
                <w:rFonts w:hint="eastAsia" w:ascii="宋体" w:hAnsi="宋体" w:cs="宋体"/>
                <w:b/>
                <w:color w:val="auto"/>
                <w:sz w:val="24"/>
                <w:szCs w:val="24"/>
                <w:highlight w:val="none"/>
              </w:rPr>
              <w:t>（人民币）</w:t>
            </w:r>
          </w:p>
        </w:tc>
        <w:tc>
          <w:tcPr>
            <w:tcW w:w="6290" w:type="dxa"/>
            <w:tcBorders>
              <w:top w:val="nil"/>
            </w:tcBorders>
            <w:vAlign w:val="center"/>
          </w:tcPr>
          <w:p>
            <w:pPr>
              <w:numPr>
                <w:ilvl w:val="0"/>
                <w:numId w:val="0"/>
              </w:numPr>
              <w:spacing w:line="360" w:lineRule="auto"/>
              <w:ind w:right="-670" w:rightChars="0"/>
              <w:rPr>
                <w:rFonts w:ascii="宋体" w:hAnsi="宋体" w:cs="宋体"/>
                <w:color w:val="auto"/>
                <w:sz w:val="24"/>
                <w:szCs w:val="24"/>
                <w:highlight w:val="none"/>
              </w:rPr>
            </w:pPr>
          </w:p>
          <w:p>
            <w:pPr>
              <w:spacing w:line="360" w:lineRule="auto"/>
              <w:ind w:right="-670" w:rightChars="0"/>
              <w:rPr>
                <w:rFonts w:ascii="宋体" w:hAnsi="宋体"/>
                <w:color w:val="auto"/>
                <w:sz w:val="24"/>
                <w:highlight w:val="none"/>
                <w:u w:val="single"/>
              </w:rPr>
            </w:pPr>
            <w:r>
              <w:rPr>
                <w:rFonts w:hint="eastAsia" w:ascii="宋体" w:hAnsi="宋体" w:cs="宋体"/>
                <w:color w:val="auto"/>
                <w:sz w:val="24"/>
                <w:szCs w:val="24"/>
                <w:highlight w:val="none"/>
              </w:rPr>
              <w:t>合计：</w:t>
            </w:r>
            <w:r>
              <w:rPr>
                <w:rFonts w:hint="eastAsia" w:ascii="宋体" w:hAnsi="宋体" w:cs="宋体"/>
                <w:color w:val="auto"/>
                <w:sz w:val="24"/>
                <w:szCs w:val="24"/>
                <w:highlight w:val="none"/>
                <w:u w:val="single"/>
              </w:rPr>
              <w:t xml:space="preserve">人民币大写：                  （       ） </w:t>
            </w: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329" w:type="dxa"/>
            <w:tcBorders>
              <w:top w:val="nil"/>
            </w:tcBorders>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备注</w:t>
            </w:r>
          </w:p>
        </w:tc>
        <w:tc>
          <w:tcPr>
            <w:tcW w:w="6290" w:type="dxa"/>
            <w:tcBorders>
              <w:top w:val="nil"/>
            </w:tcBorders>
            <w:vAlign w:val="center"/>
          </w:tcPr>
          <w:p>
            <w:pPr>
              <w:spacing w:line="360" w:lineRule="auto"/>
              <w:ind w:right="-670" w:rightChars="0"/>
              <w:rPr>
                <w:rFonts w:hint="default"/>
                <w:lang w:val="en-US" w:eastAsia="zh-CN"/>
              </w:rPr>
            </w:pPr>
          </w:p>
        </w:tc>
      </w:tr>
    </w:tbl>
    <w:p>
      <w:pPr>
        <w:spacing w:before="100" w:beforeAutospacing="1" w:after="100" w:afterAutospacing="1" w:line="360" w:lineRule="auto"/>
        <w:rPr>
          <w:rFonts w:ascii="宋体" w:hAnsi="宋体"/>
          <w:b/>
          <w:color w:val="auto"/>
          <w:sz w:val="24"/>
          <w:highlight w:val="none"/>
        </w:rPr>
      </w:pPr>
      <w:r>
        <w:rPr>
          <w:rFonts w:hint="eastAsia" w:ascii="宋体" w:hAnsi="宋体"/>
          <w:b/>
          <w:color w:val="auto"/>
          <w:sz w:val="24"/>
          <w:highlight w:val="none"/>
        </w:rPr>
        <w:t xml:space="preserve">投标人(公章)：                             </w:t>
      </w:r>
    </w:p>
    <w:p>
      <w:pPr>
        <w:spacing w:line="360" w:lineRule="auto"/>
        <w:rPr>
          <w:rFonts w:ascii="宋体" w:hAnsi="宋体"/>
          <w:b/>
          <w:color w:val="auto"/>
          <w:sz w:val="24"/>
          <w:highlight w:val="none"/>
        </w:rPr>
      </w:pPr>
      <w:r>
        <w:rPr>
          <w:rFonts w:hint="eastAsia" w:ascii="宋体" w:hAnsi="宋体"/>
          <w:b/>
          <w:color w:val="auto"/>
          <w:sz w:val="24"/>
          <w:highlight w:val="none"/>
        </w:rPr>
        <w:t>备注：表中最终投标报价即为优惠后报价，并作为评审及定标依据。任何有选择或有条件的最终投标报价，超过项目概算或者表中某一标段填写多个报价，均为无效报价。</w:t>
      </w:r>
    </w:p>
    <w:p>
      <w:pPr>
        <w:rPr>
          <w:color w:val="auto"/>
          <w:highlight w:val="none"/>
        </w:rPr>
      </w:pPr>
    </w:p>
    <w:p>
      <w:pPr>
        <w:keepNext/>
        <w:keepLines/>
        <w:spacing w:before="260" w:after="260" w:line="416" w:lineRule="auto"/>
        <w:jc w:val="center"/>
        <w:outlineLvl w:val="2"/>
        <w:rPr>
          <w:rFonts w:ascii="宋体" w:hAnsi="宋体"/>
          <w:b/>
          <w:sz w:val="24"/>
        </w:rPr>
      </w:pPr>
      <w:bookmarkStart w:id="57" w:name="_Toc27108"/>
      <w:bookmarkStart w:id="58" w:name="_Toc530641255"/>
      <w:bookmarkStart w:id="59" w:name="_Toc3534695"/>
      <w:bookmarkStart w:id="60" w:name="_Toc29288"/>
      <w:bookmarkStart w:id="61" w:name="_Toc528276345"/>
      <w:bookmarkStart w:id="62" w:name="_Toc20723"/>
      <w:r>
        <w:rPr>
          <w:rFonts w:hint="eastAsia" w:ascii="宋体" w:hAnsi="宋体"/>
          <w:b/>
          <w:bCs/>
          <w:sz w:val="28"/>
          <w:szCs w:val="32"/>
          <w:lang w:eastAsia="zh-CN"/>
        </w:rPr>
        <w:t>四</w:t>
      </w:r>
      <w:r>
        <w:rPr>
          <w:rFonts w:hint="eastAsia" w:ascii="宋体" w:hAnsi="宋体"/>
          <w:b/>
          <w:bCs/>
          <w:sz w:val="28"/>
          <w:szCs w:val="32"/>
        </w:rPr>
        <w:t>．</w:t>
      </w:r>
      <w:bookmarkEnd w:id="57"/>
      <w:bookmarkEnd w:id="58"/>
      <w:bookmarkEnd w:id="59"/>
      <w:bookmarkEnd w:id="60"/>
      <w:bookmarkEnd w:id="61"/>
      <w:bookmarkEnd w:id="62"/>
      <w:r>
        <w:rPr>
          <w:rFonts w:hint="eastAsia" w:ascii="宋体" w:hAnsi="宋体" w:cs="Times New Roman"/>
          <w:b/>
          <w:bCs/>
          <w:sz w:val="28"/>
          <w:szCs w:val="32"/>
        </w:rPr>
        <w:t>分项报价一览表</w:t>
      </w:r>
    </w:p>
    <w:tbl>
      <w:tblPr>
        <w:tblStyle w:val="68"/>
        <w:tblpPr w:leftFromText="180" w:rightFromText="180" w:vertAnchor="text" w:horzAnchor="page" w:tblpX="1271" w:tblpY="471"/>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970"/>
        <w:gridCol w:w="2191"/>
        <w:gridCol w:w="900"/>
        <w:gridCol w:w="960"/>
        <w:gridCol w:w="1245"/>
        <w:gridCol w:w="106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88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一、北城综合服务中心配电设备检测及维保清单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0" w:type="dxa"/>
            <w:gridSpan w:val="3"/>
            <w:tcBorders>
              <w:top w:val="single" w:color="auto" w:sz="4" w:space="0"/>
              <w:left w:val="single" w:color="auto" w:sz="4" w:space="0"/>
              <w:bottom w:val="single" w:color="auto"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（一）配电设备检测</w:t>
            </w:r>
          </w:p>
        </w:tc>
        <w:tc>
          <w:tcPr>
            <w:tcW w:w="900" w:type="dxa"/>
            <w:tcBorders>
              <w:top w:val="single" w:color="auto" w:sz="4" w:space="0"/>
              <w:left w:val="nil"/>
              <w:bottom w:val="single" w:color="auto" w:sz="4" w:space="0"/>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960" w:type="dxa"/>
            <w:tcBorders>
              <w:top w:val="single" w:color="auto" w:sz="4" w:space="0"/>
              <w:left w:val="nil"/>
              <w:bottom w:val="single" w:color="auto" w:sz="4" w:space="0"/>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1245" w:type="dxa"/>
            <w:tcBorders>
              <w:top w:val="single" w:color="auto" w:sz="4" w:space="0"/>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9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9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电气设备预防性试验（一年一次）</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进户电缆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小计金额</w:t>
            </w:r>
          </w:p>
        </w:tc>
        <w:tc>
          <w:tcPr>
            <w:tcW w:w="192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6720" w:type="dxa"/>
            <w:gridSpan w:val="5"/>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（二）配电设备维保</w:t>
            </w:r>
          </w:p>
        </w:tc>
        <w:tc>
          <w:tcPr>
            <w:tcW w:w="12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699"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161"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99"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配电设备（直流屏1台 电容柜6台、变压器6台、低压柜31台  高压柜16台 10KV进户电缆2根）维保</w:t>
            </w:r>
          </w:p>
        </w:tc>
        <w:tc>
          <w:tcPr>
            <w:tcW w:w="9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970" w:type="dxa"/>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auto" w:sz="4" w:space="0"/>
              <w:left w:val="nil"/>
              <w:bottom w:val="single" w:color="auto" w:sz="4"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 xml:space="preserve">         小计金额</w:t>
            </w:r>
          </w:p>
        </w:tc>
        <w:tc>
          <w:tcPr>
            <w:tcW w:w="900"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auto" w:sz="4" w:space="0"/>
              <w:left w:val="nil"/>
              <w:bottom w:val="single" w:color="auto" w:sz="4" w:space="0"/>
              <w:right w:val="nil"/>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88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24"/>
                <w:szCs w:val="24"/>
                <w:u w:val="none"/>
                <w:lang w:val="en-US" w:eastAsia="zh-CN" w:bidi="ar"/>
              </w:rPr>
              <w:t>二、北城办配电设备检测及维保清单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60" w:type="dxa"/>
            <w:gridSpan w:val="3"/>
            <w:tcBorders>
              <w:top w:val="single" w:color="auto" w:sz="4" w:space="0"/>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（三）配电设备检测</w:t>
            </w:r>
          </w:p>
        </w:tc>
        <w:tc>
          <w:tcPr>
            <w:tcW w:w="900" w:type="dxa"/>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960" w:type="dxa"/>
            <w:tcBorders>
              <w:top w:val="single" w:color="auto"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32"/>
                <w:szCs w:val="32"/>
                <w:u w:val="none"/>
              </w:rPr>
            </w:pPr>
          </w:p>
        </w:tc>
        <w:tc>
          <w:tcPr>
            <w:tcW w:w="124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5" w:type="dxa"/>
            <w:tcBorders>
              <w:top w:val="single" w:color="auto" w:sz="4" w:space="0"/>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电气设备预防性试验（一年一次）</w:t>
            </w: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变压器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进户电缆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小计金额</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720" w:type="dxa"/>
            <w:gridSpan w:val="5"/>
            <w:tcBorders>
              <w:top w:val="nil"/>
              <w:left w:val="single" w:color="auto"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（四）配电设备维保</w:t>
            </w:r>
          </w:p>
        </w:tc>
        <w:tc>
          <w:tcPr>
            <w:tcW w:w="12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nil"/>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8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配电设备（电容柜1台  高压柜3台  变压器1台  低压柜4台  10KV进户电缆1根）维保</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99"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小计金额</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2891" w:firstLineChars="1200"/>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tbl>
      <w:tblPr>
        <w:tblStyle w:val="68"/>
        <w:tblpPr w:leftFromText="180" w:rightFromText="180" w:vertAnchor="text" w:horzAnchor="page" w:tblpX="1516" w:tblpY="50"/>
        <w:tblOverlap w:val="neve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1830"/>
        <w:gridCol w:w="1065"/>
        <w:gridCol w:w="1200"/>
        <w:gridCol w:w="990"/>
        <w:gridCol w:w="1140"/>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45" w:type="dxa"/>
            <w:gridSpan w:val="7"/>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24"/>
                <w:szCs w:val="24"/>
                <w:u w:val="none"/>
                <w:lang w:val="en-US" w:eastAsia="zh-CN" w:bidi="ar"/>
              </w:rPr>
              <w:t>三、各项目辅助安全工器具检测清单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645" w:type="dxa"/>
            <w:gridSpan w:val="7"/>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项目：下塘工业社区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4"/>
                <w:lang w:val="en-US" w:eastAsia="zh-CN" w:bidi="ar"/>
              </w:rPr>
              <w:t>Y100型0</w:t>
            </w:r>
            <w:r>
              <w:rPr>
                <w:rFonts w:hint="eastAsia" w:ascii="宋体" w:hAnsi="宋体" w:eastAsia="宋体" w:cs="宋体"/>
                <w:i w:val="0"/>
                <w:iCs w:val="0"/>
                <w:color w:val="000000"/>
                <w:kern w:val="0"/>
                <w:sz w:val="22"/>
                <w:szCs w:val="22"/>
                <w:u w:val="none"/>
                <w:lang w:val="en-US" w:eastAsia="zh-CN" w:bidi="ar"/>
              </w:rPr>
              <w:t>~</w:t>
            </w:r>
            <w:r>
              <w:rPr>
                <w:rStyle w:val="494"/>
                <w:lang w:val="en-US" w:eastAsia="zh-CN" w:bidi="ar"/>
              </w:rPr>
              <w:t>1.6MPa压力表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5"/>
                <w:lang w:val="en-US" w:eastAsia="zh-CN" w:bidi="ar"/>
              </w:rPr>
              <w:t>UT201</w:t>
            </w:r>
            <w:r>
              <w:rPr>
                <w:rStyle w:val="494"/>
                <w:lang w:val="en-US" w:eastAsia="zh-CN" w:bidi="ar"/>
              </w:rPr>
              <w:t>数字钳型万用表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w:t>
            </w:r>
            <w:r>
              <w:rPr>
                <w:rFonts w:hint="eastAsia" w:ascii="宋体" w:hAnsi="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验电笔10KV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项目：北城综合服务中心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4"/>
                <w:lang w:val="en-US" w:eastAsia="zh-CN" w:bidi="ar"/>
              </w:rPr>
              <w:t>Y100型0</w:t>
            </w:r>
            <w:r>
              <w:rPr>
                <w:rFonts w:hint="eastAsia" w:ascii="宋体" w:hAnsi="宋体" w:eastAsia="宋体" w:cs="宋体"/>
                <w:i w:val="0"/>
                <w:iCs w:val="0"/>
                <w:color w:val="000000"/>
                <w:kern w:val="0"/>
                <w:sz w:val="22"/>
                <w:szCs w:val="22"/>
                <w:u w:val="none"/>
                <w:lang w:val="en-US" w:eastAsia="zh-CN" w:bidi="ar"/>
              </w:rPr>
              <w:t>~</w:t>
            </w:r>
            <w:r>
              <w:rPr>
                <w:rStyle w:val="494"/>
                <w:lang w:val="en-US" w:eastAsia="zh-CN" w:bidi="ar"/>
              </w:rPr>
              <w:t>1.6MPa压力表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5"/>
                <w:lang w:val="en-US" w:eastAsia="zh-CN" w:bidi="ar"/>
              </w:rPr>
              <w:t>UT201</w:t>
            </w:r>
            <w:r>
              <w:rPr>
                <w:rStyle w:val="494"/>
                <w:lang w:val="en-US" w:eastAsia="zh-CN" w:bidi="ar"/>
              </w:rPr>
              <w:t>数字钳型万用表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w:t>
            </w:r>
            <w:r>
              <w:rPr>
                <w:rFonts w:hint="eastAsia" w:ascii="宋体" w:hAnsi="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UT39A+数字万用表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ZC25-3B型 0-500兆欧表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验电笔10KV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接地棒（</w:t>
            </w:r>
            <w:r>
              <w:rPr>
                <w:rStyle w:val="497"/>
                <w:rFonts w:eastAsia="宋体"/>
                <w:lang w:val="en-US" w:eastAsia="zh-CN" w:bidi="ar"/>
              </w:rPr>
              <w:t>10KV</w:t>
            </w:r>
            <w:r>
              <w:rPr>
                <w:rStyle w:val="496"/>
                <w:lang w:val="en-US" w:eastAsia="zh-CN" w:bidi="ar"/>
              </w:rPr>
              <w:t>*</w:t>
            </w:r>
            <w:r>
              <w:rPr>
                <w:rStyle w:val="497"/>
                <w:rFonts w:eastAsia="宋体"/>
                <w:lang w:val="en-US" w:eastAsia="zh-CN" w:bidi="ar"/>
              </w:rPr>
              <w:t>0.5M</w:t>
            </w:r>
            <w:r>
              <w:rPr>
                <w:rStyle w:val="49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项目：北城办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4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项目：北部综合楼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含税合价（元）</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4"/>
                <w:lang w:val="en-US" w:eastAsia="zh-CN" w:bidi="ar"/>
              </w:rPr>
              <w:t>Y100型0</w:t>
            </w:r>
            <w:r>
              <w:rPr>
                <w:rFonts w:hint="eastAsia" w:ascii="宋体" w:hAnsi="宋体" w:eastAsia="宋体" w:cs="宋体"/>
                <w:i w:val="0"/>
                <w:iCs w:val="0"/>
                <w:color w:val="000000"/>
                <w:kern w:val="0"/>
                <w:sz w:val="22"/>
                <w:szCs w:val="22"/>
                <w:u w:val="none"/>
                <w:lang w:val="en-US" w:eastAsia="zh-CN" w:bidi="ar"/>
              </w:rPr>
              <w:t>~</w:t>
            </w:r>
            <w:r>
              <w:rPr>
                <w:rStyle w:val="494"/>
                <w:lang w:val="en-US" w:eastAsia="zh-CN" w:bidi="ar"/>
              </w:rPr>
              <w:t>1.6MPa压力表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出具检测报告（半年一次）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5"/>
                <w:lang w:val="en-US" w:eastAsia="zh-CN" w:bidi="ar"/>
              </w:rPr>
              <w:t>UT201</w:t>
            </w:r>
            <w:r>
              <w:rPr>
                <w:rStyle w:val="494"/>
                <w:lang w:val="en-US" w:eastAsia="zh-CN" w:bidi="ar"/>
              </w:rPr>
              <w:t>数字钳型万用表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出具检测报告（</w:t>
            </w:r>
            <w:r>
              <w:rPr>
                <w:rFonts w:hint="eastAsia" w:ascii="宋体" w:hAnsi="宋体" w:cs="宋体"/>
                <w:i w:val="0"/>
                <w:iCs w:val="0"/>
                <w:color w:val="000000"/>
                <w:kern w:val="0"/>
                <w:sz w:val="22"/>
                <w:szCs w:val="22"/>
                <w:u w:val="none"/>
                <w:lang w:val="en-US" w:eastAsia="zh-CN" w:bidi="ar"/>
              </w:rPr>
              <w:t>一</w:t>
            </w:r>
            <w:r>
              <w:rPr>
                <w:rFonts w:hint="eastAsia" w:ascii="宋体" w:hAnsi="宋体" w:eastAsia="宋体" w:cs="宋体"/>
                <w:i w:val="0"/>
                <w:iCs w:val="0"/>
                <w:color w:val="000000"/>
                <w:kern w:val="0"/>
                <w:sz w:val="22"/>
                <w:szCs w:val="22"/>
                <w:u w:val="none"/>
                <w:lang w:val="en-US" w:eastAsia="zh-CN" w:bidi="ar"/>
              </w:rPr>
              <w:t>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SNT18L数字万用表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UT39A+数字万用表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ZC25-3B型 0-500兆欧表</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绝缘手套10KV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出具检测合格证（一年一次）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绝缘靴25KV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绝缘垫10KV（样品）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验电笔10KV</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验电器（</w:t>
            </w:r>
            <w:r>
              <w:rPr>
                <w:rStyle w:val="497"/>
                <w:rFonts w:eastAsia="宋体"/>
                <w:lang w:val="en-US" w:eastAsia="zh-CN" w:bidi="ar"/>
              </w:rPr>
              <w:t>10KV</w:t>
            </w:r>
            <w:r>
              <w:rPr>
                <w:rStyle w:val="496"/>
                <w:lang w:val="en-US" w:eastAsia="zh-CN" w:bidi="ar"/>
              </w:rPr>
              <w:t>回转调角式）</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拉闸杆（</w:t>
            </w:r>
            <w:r>
              <w:rPr>
                <w:rStyle w:val="497"/>
                <w:rFonts w:eastAsia="宋体"/>
                <w:lang w:val="en-US" w:eastAsia="zh-CN" w:bidi="ar"/>
              </w:rPr>
              <w:t>10KV</w:t>
            </w:r>
            <w:r>
              <w:rPr>
                <w:rStyle w:val="496"/>
                <w:lang w:val="en-US" w:eastAsia="zh-CN" w:bidi="ar"/>
              </w:rPr>
              <w:t>*</w:t>
            </w:r>
            <w:r>
              <w:rPr>
                <w:rStyle w:val="497"/>
                <w:rFonts w:eastAsia="宋体"/>
                <w:lang w:val="en-US" w:eastAsia="zh-CN" w:bidi="ar"/>
              </w:rPr>
              <w:t>1M</w:t>
            </w:r>
            <w:r>
              <w:rPr>
                <w:rStyle w:val="49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96"/>
                <w:lang w:val="en-US" w:eastAsia="zh-CN" w:bidi="ar"/>
              </w:rPr>
              <w:t>接地棒（</w:t>
            </w:r>
            <w:r>
              <w:rPr>
                <w:rStyle w:val="497"/>
                <w:rFonts w:eastAsia="宋体"/>
                <w:lang w:val="en-US" w:eastAsia="zh-CN" w:bidi="ar"/>
              </w:rPr>
              <w:t>10KV</w:t>
            </w:r>
            <w:r>
              <w:rPr>
                <w:rStyle w:val="496"/>
                <w:lang w:val="en-US" w:eastAsia="zh-CN" w:bidi="ar"/>
              </w:rPr>
              <w:t>*</w:t>
            </w:r>
            <w:r>
              <w:rPr>
                <w:rStyle w:val="497"/>
                <w:rFonts w:eastAsia="宋体"/>
                <w:lang w:val="en-US" w:eastAsia="zh-CN" w:bidi="ar"/>
              </w:rPr>
              <w:t>0.5M</w:t>
            </w:r>
            <w:r>
              <w:rPr>
                <w:rStyle w:val="496"/>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1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接地线10KV</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85" w:type="dxa"/>
            <w:gridSpan w:val="4"/>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小计金额</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8"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b/>
                <w:bCs/>
                <w:i w:val="0"/>
                <w:iCs w:val="0"/>
                <w:color w:val="000000"/>
                <w:sz w:val="24"/>
                <w:szCs w:val="24"/>
                <w:u w:val="none"/>
                <w:lang w:val="en-US" w:eastAsia="zh-CN"/>
              </w:rPr>
              <w:t>一、二、三</w:t>
            </w:r>
          </w:p>
        </w:tc>
        <w:tc>
          <w:tcPr>
            <w:tcW w:w="5085"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总计金额</w:t>
            </w:r>
          </w:p>
        </w:tc>
        <w:tc>
          <w:tcPr>
            <w:tcW w:w="36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ascii="宋体" w:hAnsi="宋体"/>
          <w:b/>
          <w:bCs/>
          <w:sz w:val="28"/>
          <w:szCs w:val="32"/>
        </w:rPr>
      </w:pPr>
      <w:r>
        <w:rPr>
          <w:rFonts w:hint="eastAsia" w:ascii="宋体" w:hAnsi="宋体"/>
          <w:b/>
          <w:sz w:val="24"/>
          <w:szCs w:val="20"/>
        </w:rPr>
        <w:t>投标人签章：</w:t>
      </w:r>
    </w:p>
    <w:p>
      <w:pPr>
        <w:rPr>
          <w:color w:val="auto"/>
          <w:highlight w:val="none"/>
        </w:rPr>
      </w:pPr>
      <w:bookmarkStart w:id="63" w:name="_Hlt509739007"/>
      <w:bookmarkEnd w:id="63"/>
    </w:p>
    <w:p>
      <w:pPr>
        <w:pStyle w:val="7"/>
        <w:numPr>
          <w:ilvl w:val="0"/>
          <w:numId w:val="0"/>
        </w:numPr>
        <w:jc w:val="center"/>
        <w:rPr>
          <w:rFonts w:hint="eastAsia" w:hAnsi="宋体"/>
          <w:color w:val="auto"/>
          <w:sz w:val="28"/>
          <w:highlight w:val="none"/>
          <w:lang w:val="en-US" w:eastAsia="zh-CN"/>
        </w:rPr>
      </w:pPr>
      <w:bookmarkStart w:id="64" w:name="_Toc2670"/>
      <w:bookmarkStart w:id="65" w:name="_Toc536542357"/>
      <w:bookmarkStart w:id="66" w:name="_Toc461103234"/>
      <w:bookmarkStart w:id="67" w:name="_Toc471736411"/>
      <w:bookmarkStart w:id="68" w:name="_Toc197934563"/>
    </w:p>
    <w:p>
      <w:pPr>
        <w:rPr>
          <w:rFonts w:hint="eastAsia" w:hAnsi="宋体"/>
          <w:color w:val="auto"/>
          <w:sz w:val="28"/>
          <w:highlight w:val="none"/>
          <w:lang w:val="en-US" w:eastAsia="zh-CN"/>
        </w:rPr>
      </w:pPr>
    </w:p>
    <w:p>
      <w:pPr>
        <w:pStyle w:val="2"/>
        <w:rPr>
          <w:rFonts w:hint="eastAsia"/>
          <w:lang w:val="en-US" w:eastAsia="zh-CN"/>
        </w:rPr>
      </w:pPr>
    </w:p>
    <w:p>
      <w:pPr>
        <w:pStyle w:val="7"/>
        <w:numPr>
          <w:ilvl w:val="0"/>
          <w:numId w:val="0"/>
        </w:numPr>
        <w:jc w:val="center"/>
        <w:rPr>
          <w:rFonts w:hint="eastAsia" w:hAnsi="宋体"/>
          <w:color w:val="auto"/>
          <w:sz w:val="28"/>
          <w:highlight w:val="none"/>
          <w:lang w:val="en-US" w:eastAsia="zh-CN"/>
        </w:rPr>
      </w:pPr>
    </w:p>
    <w:p>
      <w:pPr>
        <w:pStyle w:val="7"/>
        <w:numPr>
          <w:ilvl w:val="0"/>
          <w:numId w:val="0"/>
        </w:numPr>
        <w:jc w:val="center"/>
        <w:rPr>
          <w:rFonts w:hint="eastAsia" w:hAnsi="宋体"/>
          <w:color w:val="auto"/>
          <w:sz w:val="28"/>
          <w:highlight w:val="none"/>
        </w:rPr>
      </w:pPr>
      <w:r>
        <w:rPr>
          <w:rFonts w:hint="eastAsia" w:hAnsi="宋体"/>
          <w:color w:val="auto"/>
          <w:sz w:val="28"/>
          <w:highlight w:val="none"/>
          <w:lang w:val="en-US" w:eastAsia="zh-CN"/>
        </w:rPr>
        <w:t>五.</w:t>
      </w:r>
      <w:r>
        <w:rPr>
          <w:rFonts w:hint="eastAsia" w:hAnsi="宋体"/>
          <w:color w:val="auto"/>
          <w:sz w:val="28"/>
          <w:highlight w:val="none"/>
        </w:rPr>
        <w:t>投标响应表</w:t>
      </w:r>
      <w:bookmarkEnd w:id="64"/>
      <w:bookmarkEnd w:id="65"/>
    </w:p>
    <w:tbl>
      <w:tblPr>
        <w:tblStyle w:val="68"/>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876"/>
        <w:gridCol w:w="2045"/>
        <w:gridCol w:w="2168"/>
        <w:gridCol w:w="1198"/>
      </w:tblGrid>
      <w:tr>
        <w:tblPrEx>
          <w:shd w:val="clear" w:color="auto" w:fill="auto"/>
          <w:tblCellMar>
            <w:top w:w="0" w:type="dxa"/>
            <w:left w:w="108" w:type="dxa"/>
            <w:bottom w:w="0" w:type="dxa"/>
            <w:right w:w="108" w:type="dxa"/>
          </w:tblCellMar>
        </w:tblPrEx>
        <w:trPr>
          <w:trHeight w:val="549" w:hRule="atLeast"/>
        </w:trPr>
        <w:tc>
          <w:tcPr>
            <w:tcW w:w="5633"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按招标文件规定填写</w:t>
            </w:r>
          </w:p>
        </w:tc>
        <w:tc>
          <w:tcPr>
            <w:tcW w:w="3366"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名称/内容</w:t>
            </w:r>
          </w:p>
        </w:tc>
        <w:tc>
          <w:tcPr>
            <w:tcW w:w="20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招标要求</w:t>
            </w:r>
          </w:p>
        </w:tc>
        <w:tc>
          <w:tcPr>
            <w:tcW w:w="216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投标具体内容/承诺</w:t>
            </w:r>
          </w:p>
        </w:tc>
        <w:tc>
          <w:tcPr>
            <w:tcW w:w="1198"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87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0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c>
          <w:tcPr>
            <w:tcW w:w="216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（如所投产品品牌、型号、技术规格及配置、材质等）</w:t>
            </w:r>
          </w:p>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投标承诺</w:t>
            </w:r>
          </w:p>
        </w:tc>
        <w:tc>
          <w:tcPr>
            <w:tcW w:w="1198"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1</w:t>
            </w:r>
          </w:p>
        </w:tc>
        <w:tc>
          <w:tcPr>
            <w:tcW w:w="2876"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项目全部配电设备</w:t>
            </w:r>
          </w:p>
        </w:tc>
        <w:tc>
          <w:tcPr>
            <w:tcW w:w="2045"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维护保养</w:t>
            </w:r>
          </w:p>
        </w:tc>
        <w:tc>
          <w:tcPr>
            <w:tcW w:w="21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2</w:t>
            </w:r>
          </w:p>
        </w:tc>
        <w:tc>
          <w:tcPr>
            <w:tcW w:w="2876" w:type="dxa"/>
            <w:tcBorders>
              <w:top w:val="nil"/>
              <w:left w:val="nil"/>
              <w:bottom w:val="single" w:color="000000" w:sz="8" w:space="0"/>
              <w:right w:val="single" w:color="000000" w:sz="8" w:space="0"/>
            </w:tcBorders>
            <w:shd w:val="clear" w:color="auto" w:fill="auto"/>
            <w:vAlign w:val="center"/>
          </w:tcPr>
          <w:p>
            <w:pPr>
              <w:spacing w:line="500" w:lineRule="exact"/>
              <w:rPr>
                <w:rFonts w:hint="default" w:ascii="宋体" w:hAnsi="宋体" w:cs="宋体"/>
                <w:color w:val="auto"/>
                <w:kern w:val="2"/>
                <w:sz w:val="24"/>
                <w:szCs w:val="24"/>
                <w:highlight w:val="none"/>
                <w:lang w:val="en-US" w:eastAsia="zh-CN" w:bidi="ar-SA"/>
              </w:rPr>
            </w:pPr>
            <w:r>
              <w:rPr>
                <w:rFonts w:hint="eastAsia" w:ascii="宋体" w:hAnsi="宋体" w:cs="Times New Roman"/>
                <w:color w:val="000000" w:themeColor="text1"/>
                <w:sz w:val="24"/>
                <w:szCs w:val="28"/>
                <w:highlight w:val="none"/>
                <w:lang w:val="en-US" w:eastAsia="zh-CN"/>
                <w14:textFill>
                  <w14:solidFill>
                    <w14:schemeClr w14:val="tx1"/>
                  </w14:solidFill>
                </w14:textFill>
              </w:rPr>
              <w:t xml:space="preserve"> 相关配电设备、辅助安全工器具</w:t>
            </w:r>
          </w:p>
        </w:tc>
        <w:tc>
          <w:tcPr>
            <w:tcW w:w="2045" w:type="dxa"/>
            <w:tcBorders>
              <w:top w:val="nil"/>
              <w:left w:val="nil"/>
              <w:bottom w:val="single" w:color="000000" w:sz="8" w:space="0"/>
              <w:right w:val="single" w:color="000000" w:sz="8" w:space="0"/>
            </w:tcBorders>
            <w:shd w:val="clear" w:color="auto" w:fill="auto"/>
            <w:vAlign w:val="center"/>
          </w:tcPr>
          <w:p>
            <w:pPr>
              <w:spacing w:before="108" w:line="220" w:lineRule="auto"/>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 xml:space="preserve">试验检测并出具检测报告（检测合格证） </w:t>
            </w:r>
          </w:p>
        </w:tc>
        <w:tc>
          <w:tcPr>
            <w:tcW w:w="216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198"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76"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名称/内容</w:t>
            </w:r>
          </w:p>
        </w:tc>
        <w:tc>
          <w:tcPr>
            <w:tcW w:w="2045"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招标要求</w:t>
            </w:r>
          </w:p>
        </w:tc>
        <w:tc>
          <w:tcPr>
            <w:tcW w:w="2168" w:type="dxa"/>
            <w:tcBorders>
              <w:top w:val="single" w:color="000000" w:sz="8"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投标承诺</w:t>
            </w:r>
          </w:p>
        </w:tc>
        <w:tc>
          <w:tcPr>
            <w:tcW w:w="1198" w:type="dxa"/>
            <w:tcBorders>
              <w:top w:val="single" w:color="000000" w:sz="8"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1</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付款响应</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2</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质量要求</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2"/>
                <w:sz w:val="24"/>
                <w:szCs w:val="24"/>
                <w:highlight w:val="none"/>
                <w:u w:val="none"/>
                <w:lang w:val="en-US" w:eastAsia="zh-CN" w:bidi="ar-SA"/>
              </w:rPr>
              <w:t>3</w:t>
            </w:r>
          </w:p>
        </w:tc>
        <w:tc>
          <w:tcPr>
            <w:tcW w:w="2876"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免费质保期</w:t>
            </w:r>
          </w:p>
        </w:tc>
        <w:tc>
          <w:tcPr>
            <w:tcW w:w="2045"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详见“</w:t>
            </w:r>
            <w:r>
              <w:rPr>
                <w:rFonts w:hint="eastAsia" w:ascii="宋体" w:hAnsi="宋体" w:eastAsia="宋体"/>
                <w:color w:val="auto"/>
                <w:sz w:val="24"/>
                <w:szCs w:val="24"/>
                <w:highlight w:val="none"/>
              </w:rPr>
              <w:t>第二章 投标人须知前附表</w:t>
            </w:r>
            <w:r>
              <w:rPr>
                <w:rFonts w:hint="eastAsia" w:ascii="宋体" w:hAnsi="宋体"/>
                <w:color w:val="auto"/>
                <w:sz w:val="24"/>
                <w:szCs w:val="24"/>
                <w:highlight w:val="none"/>
                <w:lang w:val="en-US" w:eastAsia="zh-CN"/>
              </w:rPr>
              <w:t>”</w:t>
            </w:r>
          </w:p>
        </w:tc>
        <w:tc>
          <w:tcPr>
            <w:tcW w:w="2168"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c>
          <w:tcPr>
            <w:tcW w:w="1198"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auto"/>
                <w:sz w:val="24"/>
                <w:szCs w:val="24"/>
                <w:highlight w:val="none"/>
                <w:u w:val="none"/>
              </w:rPr>
            </w:pPr>
          </w:p>
        </w:tc>
      </w:tr>
    </w:tbl>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投标人（公章）：</w:t>
      </w:r>
    </w:p>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备注：</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投标人</w:t>
      </w:r>
      <w:r>
        <w:rPr>
          <w:rFonts w:hint="eastAsia" w:ascii="宋体" w:hAnsi="宋体"/>
          <w:b/>
          <w:strike w:val="0"/>
          <w:dstrike w:val="0"/>
          <w:color w:val="auto"/>
          <w:sz w:val="24"/>
          <w:highlight w:val="none"/>
          <w:lang w:val="en-US" w:eastAsia="zh-CN"/>
        </w:rPr>
        <w:t>可在</w:t>
      </w:r>
      <w:r>
        <w:rPr>
          <w:rFonts w:hint="eastAsia" w:ascii="宋体" w:hAnsi="宋体"/>
          <w:b/>
          <w:strike w:val="0"/>
          <w:dstrike w:val="0"/>
          <w:color w:val="auto"/>
          <w:sz w:val="24"/>
          <w:highlight w:val="none"/>
        </w:rPr>
        <w:t>所投内容填写“响应”或“</w:t>
      </w:r>
      <w:r>
        <w:rPr>
          <w:rFonts w:hint="eastAsia" w:ascii="宋体" w:hAnsi="宋体"/>
          <w:b/>
          <w:strike w:val="0"/>
          <w:dstrike w:val="0"/>
          <w:color w:val="auto"/>
          <w:sz w:val="24"/>
          <w:highlight w:val="none"/>
          <w:lang w:val="en-US" w:eastAsia="zh-CN"/>
        </w:rPr>
        <w:t>不</w:t>
      </w:r>
      <w:r>
        <w:rPr>
          <w:rFonts w:hint="eastAsia" w:ascii="宋体" w:hAnsi="宋体"/>
          <w:b/>
          <w:strike w:val="0"/>
          <w:dstrike w:val="0"/>
          <w:color w:val="auto"/>
          <w:sz w:val="24"/>
          <w:highlight w:val="none"/>
        </w:rPr>
        <w:t>响应”</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1.投标人必须根据招标需求逐项对应描述投标的具体内容，如投标货物主要参数、材质、配置及服务要求等，如不进行描述，仅在“按投标人所投内容填写”部分填写“响应”或未填写或仅复制招标文件技术参数的，包括有选择性的技术响应（例如在某一分项中出现两个及以上的投标品牌或两种及两种以上的技术规格），均可能导致投标无效；</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2.投标人所投产品如与招标文件要求的主要参数、材质、配置及服务要求等不一致的，则须在上表“偏离说明”栏中详细注明。</w:t>
      </w:r>
    </w:p>
    <w:p>
      <w:pPr>
        <w:spacing w:line="360" w:lineRule="auto"/>
        <w:ind w:firstLine="630"/>
        <w:rPr>
          <w:rFonts w:hint="eastAsia" w:ascii="宋体" w:hAnsi="宋体"/>
          <w:b/>
          <w:strike w:val="0"/>
          <w:dstrike w:val="0"/>
          <w:color w:val="auto"/>
          <w:sz w:val="24"/>
          <w:highlight w:val="none"/>
        </w:rPr>
      </w:pPr>
      <w:r>
        <w:rPr>
          <w:rFonts w:hint="eastAsia" w:ascii="宋体" w:hAnsi="宋体"/>
          <w:b/>
          <w:strike w:val="0"/>
          <w:dstrike w:val="0"/>
          <w:color w:val="auto"/>
          <w:sz w:val="24"/>
          <w:highlight w:val="none"/>
        </w:rPr>
        <w:t>3.“按投标人所投内容填写”部分可后附详细说明及技术资料。</w:t>
      </w:r>
    </w:p>
    <w:p>
      <w:pPr>
        <w:keepNext/>
        <w:keepLines/>
        <w:spacing w:before="260" w:after="260" w:line="416" w:lineRule="auto"/>
        <w:jc w:val="center"/>
        <w:outlineLvl w:val="2"/>
        <w:rPr>
          <w:rFonts w:ascii="宋体" w:hAnsi="宋体"/>
          <w:b/>
          <w:bCs/>
          <w:color w:val="auto"/>
          <w:sz w:val="28"/>
          <w:szCs w:val="32"/>
          <w:highlight w:val="none"/>
        </w:rPr>
      </w:pPr>
      <w:bookmarkStart w:id="69" w:name="_Toc23616"/>
      <w:r>
        <w:rPr>
          <w:rFonts w:hint="eastAsia" w:ascii="宋体" w:hAnsi="宋体"/>
          <w:b/>
          <w:bCs/>
          <w:color w:val="auto"/>
          <w:sz w:val="28"/>
          <w:szCs w:val="32"/>
          <w:highlight w:val="none"/>
          <w:lang w:val="en-US" w:eastAsia="zh-CN"/>
        </w:rPr>
        <w:t>六</w:t>
      </w:r>
      <w:r>
        <w:rPr>
          <w:rFonts w:hint="eastAsia" w:ascii="宋体" w:hAnsi="宋体"/>
          <w:b/>
          <w:bCs/>
          <w:color w:val="auto"/>
          <w:sz w:val="28"/>
          <w:szCs w:val="32"/>
          <w:highlight w:val="none"/>
        </w:rPr>
        <w:t>．投标人信用承诺</w:t>
      </w:r>
      <w:bookmarkEnd w:id="66"/>
      <w:bookmarkEnd w:id="67"/>
      <w:bookmarkEnd w:id="69"/>
    </w:p>
    <w:p>
      <w:pPr>
        <w:spacing w:line="360" w:lineRule="auto"/>
        <w:ind w:firstLine="630"/>
        <w:rPr>
          <w:rFonts w:ascii="宋体" w:hAnsi="宋体"/>
          <w:color w:val="auto"/>
          <w:sz w:val="24"/>
          <w:highlight w:val="none"/>
        </w:rPr>
      </w:pPr>
      <w:r>
        <w:rPr>
          <w:rFonts w:hint="eastAsia" w:ascii="宋体" w:hAnsi="宋体"/>
          <w:color w:val="auto"/>
          <w:sz w:val="24"/>
          <w:highlight w:val="none"/>
        </w:rPr>
        <w:t>我公司申明，我公司无以下不良信用记录情形：</w:t>
      </w:r>
    </w:p>
    <w:p>
      <w:pPr>
        <w:spacing w:line="360" w:lineRule="auto"/>
        <w:ind w:firstLine="630"/>
        <w:rPr>
          <w:rFonts w:ascii="宋体" w:hAnsi="宋体"/>
          <w:color w:val="auto"/>
          <w:sz w:val="24"/>
          <w:highlight w:val="none"/>
        </w:rPr>
      </w:pPr>
      <w:r>
        <w:rPr>
          <w:rFonts w:hint="eastAsia" w:ascii="宋体" w:hAnsi="宋体"/>
          <w:color w:val="auto"/>
          <w:sz w:val="24"/>
          <w:highlight w:val="none"/>
        </w:rPr>
        <w:t>1.公司被人民法院列入失信被执行人；</w:t>
      </w:r>
    </w:p>
    <w:p>
      <w:pPr>
        <w:spacing w:line="360" w:lineRule="auto"/>
        <w:ind w:firstLine="630"/>
        <w:rPr>
          <w:rFonts w:ascii="宋体" w:hAnsi="宋体"/>
          <w:color w:val="auto"/>
          <w:sz w:val="24"/>
          <w:highlight w:val="none"/>
        </w:rPr>
      </w:pPr>
      <w:r>
        <w:rPr>
          <w:rFonts w:hint="eastAsia" w:ascii="宋体" w:hAnsi="宋体"/>
          <w:color w:val="auto"/>
          <w:sz w:val="24"/>
          <w:highlight w:val="none"/>
        </w:rPr>
        <w:t>2.公司、公司法定代表人被人民检察院列入行贿犯罪档案；</w:t>
      </w:r>
    </w:p>
    <w:p>
      <w:pPr>
        <w:spacing w:line="360" w:lineRule="auto"/>
        <w:ind w:firstLine="630"/>
        <w:rPr>
          <w:rFonts w:ascii="宋体" w:hAnsi="宋体"/>
          <w:color w:val="auto"/>
          <w:sz w:val="24"/>
          <w:highlight w:val="none"/>
        </w:rPr>
      </w:pPr>
      <w:r>
        <w:rPr>
          <w:rFonts w:hint="eastAsia" w:ascii="宋体" w:hAnsi="宋体"/>
          <w:color w:val="auto"/>
          <w:sz w:val="24"/>
          <w:highlight w:val="none"/>
        </w:rPr>
        <w:t>3.公司被工商行政管理部门列入企业经营异常名录；</w:t>
      </w:r>
    </w:p>
    <w:p>
      <w:pPr>
        <w:spacing w:line="360" w:lineRule="auto"/>
        <w:ind w:firstLine="630"/>
        <w:rPr>
          <w:rFonts w:ascii="宋体" w:hAnsi="宋体"/>
          <w:color w:val="auto"/>
          <w:sz w:val="24"/>
          <w:highlight w:val="none"/>
        </w:rPr>
      </w:pPr>
      <w:r>
        <w:rPr>
          <w:rFonts w:hint="eastAsia" w:ascii="宋体" w:hAnsi="宋体"/>
          <w:color w:val="auto"/>
          <w:sz w:val="24"/>
          <w:highlight w:val="none"/>
        </w:rPr>
        <w:t>4.公司被税务部门列入重大税收违法案件当事人名单的；</w:t>
      </w:r>
    </w:p>
    <w:p>
      <w:pPr>
        <w:spacing w:line="360" w:lineRule="auto"/>
        <w:ind w:firstLine="63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szCs w:val="24"/>
          <w:highlight w:val="none"/>
        </w:rPr>
        <w:t xml:space="preserve"> 参加本次投标活动前三年内，在服务活动中没有重大违法及安全事故记录</w:t>
      </w:r>
      <w:r>
        <w:rPr>
          <w:rFonts w:hint="eastAsia" w:ascii="宋体" w:hAnsi="宋体"/>
          <w:color w:val="auto"/>
          <w:sz w:val="24"/>
          <w:highlight w:val="none"/>
        </w:rPr>
        <w:t>。</w:t>
      </w:r>
    </w:p>
    <w:p>
      <w:pPr>
        <w:spacing w:line="360" w:lineRule="auto"/>
        <w:ind w:firstLine="630"/>
        <w:rPr>
          <w:rFonts w:ascii="宋体" w:hAnsi="宋体"/>
          <w:color w:val="auto"/>
          <w:sz w:val="24"/>
          <w:highlight w:val="none"/>
        </w:rPr>
      </w:pPr>
      <w:r>
        <w:rPr>
          <w:rFonts w:ascii="宋体" w:hAnsi="宋体"/>
          <w:color w:val="auto"/>
          <w:sz w:val="24"/>
          <w:highlight w:val="none"/>
        </w:rPr>
        <w:t>我公司已就上述不良信用行为按照招标文件规定进行了查询，我公司承诺</w:t>
      </w:r>
      <w:r>
        <w:rPr>
          <w:rFonts w:hint="eastAsia" w:ascii="宋体" w:hAnsi="宋体"/>
          <w:color w:val="auto"/>
          <w:sz w:val="24"/>
          <w:highlight w:val="none"/>
        </w:rPr>
        <w:t>：</w:t>
      </w:r>
      <w:r>
        <w:rPr>
          <w:rFonts w:ascii="宋体" w:hAnsi="宋体"/>
          <w:color w:val="auto"/>
          <w:sz w:val="24"/>
          <w:highlight w:val="none"/>
        </w:rPr>
        <w:t xml:space="preserve">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b/>
          <w:color w:val="auto"/>
          <w:sz w:val="24"/>
          <w:highlight w:val="none"/>
        </w:rPr>
      </w:pPr>
    </w:p>
    <w:p>
      <w:pPr>
        <w:spacing w:line="360" w:lineRule="auto"/>
        <w:ind w:firstLine="630"/>
        <w:rPr>
          <w:rFonts w:hint="eastAsia" w:ascii="宋体" w:hAnsi="宋体"/>
          <w:b/>
          <w:bCs/>
          <w:color w:val="auto"/>
          <w:sz w:val="28"/>
          <w:szCs w:val="32"/>
          <w:highlight w:val="none"/>
          <w:lang w:val="en-US" w:eastAsia="zh-CN"/>
        </w:rPr>
      </w:pPr>
      <w:r>
        <w:rPr>
          <w:rFonts w:hint="eastAsia" w:ascii="宋体" w:hAnsi="宋体"/>
          <w:b/>
          <w:color w:val="auto"/>
          <w:sz w:val="24"/>
          <w:highlight w:val="none"/>
        </w:rPr>
        <w:t>投标人（公章）：</w:t>
      </w:r>
      <w:bookmarkEnd w:id="68"/>
      <w:bookmarkStart w:id="70" w:name="_Hlt509738950"/>
      <w:bookmarkEnd w:id="70"/>
      <w:bookmarkStart w:id="71" w:name="_Toc3532"/>
      <w:bookmarkStart w:id="72" w:name="_Toc496587831"/>
    </w:p>
    <w:p>
      <w:pPr>
        <w:pStyle w:val="2"/>
        <w:rPr>
          <w:rFonts w:hint="eastAsia"/>
          <w:lang w:val="en-US" w:eastAsia="zh-CN"/>
        </w:rPr>
      </w:pPr>
    </w:p>
    <w:bookmarkEnd w:id="71"/>
    <w:bookmarkEnd w:id="72"/>
    <w:p>
      <w:pPr>
        <w:keepNext/>
        <w:keepLines/>
        <w:spacing w:before="260" w:after="260" w:line="416" w:lineRule="auto"/>
        <w:jc w:val="center"/>
        <w:outlineLvl w:val="2"/>
        <w:rPr>
          <w:rFonts w:hint="eastAsia" w:ascii="宋体" w:hAnsi="宋体"/>
          <w:b/>
          <w:bCs/>
          <w:color w:val="auto"/>
          <w:sz w:val="28"/>
          <w:szCs w:val="32"/>
          <w:highlight w:val="none"/>
          <w:lang w:val="en-US" w:eastAsia="zh-CN"/>
        </w:rPr>
      </w:pPr>
      <w:bookmarkStart w:id="73" w:name="_Toc25329"/>
      <w:bookmarkStart w:id="74" w:name="_Toc496587834"/>
    </w:p>
    <w:p>
      <w:pPr>
        <w:keepNext/>
        <w:keepLines/>
        <w:spacing w:before="260" w:after="260" w:line="416" w:lineRule="auto"/>
        <w:jc w:val="center"/>
        <w:outlineLvl w:val="2"/>
        <w:rPr>
          <w:rFonts w:ascii="宋体" w:hAnsi="宋体"/>
          <w:b/>
          <w:bCs/>
          <w:color w:val="auto"/>
          <w:sz w:val="28"/>
          <w:szCs w:val="36"/>
          <w:highlight w:val="none"/>
        </w:rPr>
      </w:pPr>
      <w:r>
        <w:rPr>
          <w:rFonts w:hint="eastAsia" w:ascii="宋体" w:hAnsi="宋体"/>
          <w:b/>
          <w:bCs/>
          <w:color w:val="auto"/>
          <w:sz w:val="28"/>
          <w:szCs w:val="32"/>
          <w:highlight w:val="none"/>
          <w:lang w:val="en-US" w:eastAsia="zh-CN"/>
        </w:rPr>
        <w:t>七</w:t>
      </w:r>
      <w:r>
        <w:rPr>
          <w:rFonts w:hint="eastAsia" w:ascii="宋体" w:hAnsi="宋体"/>
          <w:b/>
          <w:bCs/>
          <w:color w:val="auto"/>
          <w:sz w:val="28"/>
          <w:szCs w:val="32"/>
          <w:highlight w:val="none"/>
        </w:rPr>
        <w:t>．有关证明文件</w:t>
      </w:r>
      <w:bookmarkEnd w:id="73"/>
      <w:bookmarkEnd w:id="7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提供符合投标邀请（招标公告）、招标需求及评标办法规定的相关证明文件（制作成扫描件）。</w:t>
      </w:r>
    </w:p>
    <w:p>
      <w:pPr>
        <w:snapToGrid w:val="0"/>
        <w:spacing w:before="120" w:after="120" w:line="360" w:lineRule="auto"/>
        <w:ind w:firstLine="480"/>
        <w:jc w:val="left"/>
        <w:rPr>
          <w:rFonts w:ascii="宋体" w:hAnsi="宋体"/>
          <w:color w:val="auto"/>
          <w:sz w:val="24"/>
          <w:szCs w:val="20"/>
          <w:highlight w:val="none"/>
        </w:rPr>
      </w:pPr>
      <w:r>
        <w:rPr>
          <w:rFonts w:hint="eastAsia" w:ascii="宋体" w:hAnsi="宋体"/>
          <w:color w:val="auto"/>
          <w:sz w:val="24"/>
          <w:szCs w:val="20"/>
          <w:highlight w:val="none"/>
        </w:rPr>
        <w:t>特别提示：</w:t>
      </w:r>
    </w:p>
    <w:p>
      <w:pPr>
        <w:snapToGrid w:val="0"/>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投标人在投标文件制作时，在此栏内上传下列材料（包括但不限于）：</w:t>
      </w:r>
    </w:p>
    <w:p>
      <w:pPr>
        <w:tabs>
          <w:tab w:val="left" w:pos="4620"/>
        </w:tabs>
        <w:spacing w:line="360" w:lineRule="auto"/>
        <w:ind w:firstLine="482" w:firstLineChars="200"/>
        <w:rPr>
          <w:rFonts w:hint="eastAsia" w:ascii="宋体" w:hAnsi="宋体"/>
          <w:b/>
          <w:bCs/>
          <w:color w:val="auto"/>
          <w:sz w:val="28"/>
          <w:szCs w:val="32"/>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，如营业执照、税务登记证、业绩、相关</w:t>
      </w:r>
      <w:r>
        <w:rPr>
          <w:rFonts w:hint="eastAsia" w:ascii="宋体" w:hAnsi="宋体"/>
          <w:b/>
          <w:color w:val="auto"/>
          <w:sz w:val="24"/>
          <w:szCs w:val="24"/>
          <w:highlight w:val="none"/>
          <w:lang w:val="en-US" w:eastAsia="zh-CN"/>
        </w:rPr>
        <w:t>资质</w:t>
      </w:r>
      <w:r>
        <w:rPr>
          <w:rFonts w:hint="eastAsia" w:ascii="宋体" w:hAnsi="宋体"/>
          <w:b/>
          <w:color w:val="auto"/>
          <w:sz w:val="24"/>
          <w:szCs w:val="24"/>
          <w:highlight w:val="none"/>
        </w:rPr>
        <w:t>证书、证明资料等</w:t>
      </w:r>
      <w:r>
        <w:rPr>
          <w:rFonts w:hint="eastAsia" w:ascii="宋体" w:hAnsi="宋体"/>
          <w:color w:val="auto"/>
          <w:sz w:val="24"/>
          <w:highlight w:val="none"/>
        </w:rPr>
        <w:t>。</w:t>
      </w:r>
      <w:bookmarkStart w:id="75" w:name="_Toc8103"/>
      <w:bookmarkStart w:id="76" w:name="_Toc516969104"/>
      <w:bookmarkStart w:id="77" w:name="_Toc220232401"/>
      <w:bookmarkStart w:id="78" w:name="_Toc508363608"/>
      <w:bookmarkStart w:id="79" w:name="_Toc471736417"/>
      <w:bookmarkStart w:id="80" w:name="_Hlt510342906"/>
    </w:p>
    <w:p>
      <w:pPr>
        <w:keepNext/>
        <w:keepLines/>
        <w:spacing w:before="260" w:after="260" w:line="416" w:lineRule="auto"/>
        <w:jc w:val="center"/>
        <w:outlineLvl w:val="2"/>
        <w:rPr>
          <w:rFonts w:ascii="宋体" w:hAnsi="宋体"/>
          <w:b/>
          <w:bCs/>
          <w:color w:val="auto"/>
          <w:sz w:val="28"/>
          <w:szCs w:val="32"/>
          <w:highlight w:val="none"/>
        </w:rPr>
      </w:pPr>
      <w:r>
        <w:rPr>
          <w:rFonts w:hint="eastAsia" w:ascii="宋体" w:hAnsi="宋体"/>
          <w:b/>
          <w:bCs/>
          <w:color w:val="auto"/>
          <w:sz w:val="28"/>
          <w:szCs w:val="32"/>
          <w:highlight w:val="none"/>
          <w:lang w:val="en-US" w:eastAsia="zh-CN"/>
        </w:rPr>
        <w:t>八</w:t>
      </w:r>
      <w:r>
        <w:rPr>
          <w:rFonts w:hint="eastAsia" w:ascii="宋体" w:hAnsi="宋体"/>
          <w:b/>
          <w:bCs/>
          <w:color w:val="auto"/>
          <w:sz w:val="28"/>
          <w:szCs w:val="32"/>
          <w:highlight w:val="none"/>
        </w:rPr>
        <w:t>．投标授权书</w:t>
      </w:r>
      <w:bookmarkEnd w:id="75"/>
    </w:p>
    <w:p>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本授权书声明：</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公司授权</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（投标人授权代表姓名、职务，手机号码）代表本公司参加</w:t>
      </w:r>
      <w:r>
        <w:rPr>
          <w:rFonts w:hint="eastAsia" w:ascii="宋体" w:hAnsi="宋体"/>
          <w:color w:val="auto"/>
          <w:sz w:val="24"/>
          <w:szCs w:val="28"/>
          <w:highlight w:val="none"/>
          <w:lang w:eastAsia="zh-CN"/>
        </w:rPr>
        <w:t>长丰县公共服务运营管理有限责任公司</w:t>
      </w:r>
      <w:r>
        <w:rPr>
          <w:rFonts w:hint="eastAsia" w:ascii="宋体" w:hAnsi="宋体"/>
          <w:b/>
          <w:color w:val="auto"/>
          <w:sz w:val="24"/>
          <w:szCs w:val="28"/>
          <w:highlight w:val="none"/>
          <w:u w:val="single"/>
        </w:rPr>
        <w:t xml:space="preserve">                   </w:t>
      </w:r>
      <w:r>
        <w:rPr>
          <w:rFonts w:hint="eastAsia" w:ascii="宋体" w:hAnsi="宋体"/>
          <w:bCs/>
          <w:color w:val="auto"/>
          <w:sz w:val="24"/>
          <w:szCs w:val="28"/>
          <w:highlight w:val="none"/>
        </w:rPr>
        <w:t>招标活动（项目编号：</w:t>
      </w:r>
      <w:r>
        <w:rPr>
          <w:rFonts w:hint="eastAsia" w:ascii="宋体" w:hAnsi="宋体"/>
          <w:b/>
          <w:color w:val="auto"/>
          <w:sz w:val="24"/>
          <w:szCs w:val="28"/>
          <w:highlight w:val="none"/>
        </w:rPr>
        <w:t xml:space="preserve">       </w:t>
      </w:r>
      <w:r>
        <w:rPr>
          <w:rFonts w:hint="eastAsia" w:ascii="宋体" w:hAnsi="宋体"/>
          <w:bCs/>
          <w:color w:val="auto"/>
          <w:sz w:val="24"/>
          <w:szCs w:val="28"/>
          <w:highlight w:val="none"/>
        </w:rPr>
        <w:t>）</w:t>
      </w:r>
      <w:r>
        <w:rPr>
          <w:rFonts w:hint="eastAsia" w:ascii="宋体"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本授权书自出具之日起生效。</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color w:val="FF0000"/>
                                  <w:szCs w:val="21"/>
                                </w:rPr>
                              </w:pPr>
                            </w:p>
                          </w:txbxContent>
                        </wps:txbx>
                        <wps:bodyPr upright="1"/>
                      </wps:wsp>
                    </wpg:wgp>
                  </a:graphicData>
                </a:graphic>
              </wp:anchor>
            </w:drawing>
          </mc:Choice>
          <mc:Fallback>
            <w:pict>
              <v:group id="组合 1" o:spid="_x0000_s1026" o:spt="203" style="position:absolute;left:0pt;margin-left:91.4pt;margin-top:20.1pt;height:57.3pt;width:303.95pt;z-index:251659264;mso-width-relative:page;mso-height-relative:page;" coordorigin="3270,4350" coordsize="6079,1146"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5BtsPZAAAACgEAAA8AAAAAAAAAAQAg&#10;AAAAIgAAAGRycy9kb3ducmV2LnhtbFBLAQIUABQAAAAIAIdO4kB1H2tkuAIAAAIIAAAOAAAAAAAA&#10;AAEAIAAAACgBAABkcnMvZTJvRG9jLnhtbFBLBQYAAAAABgAGAFkBAABSBgAAAAA=&#10;">
                <o:lock v:ext="edit" aspectratio="f"/>
                <v:roundrect id="自选图形 67" o:spid="_x0000_s1026" o:spt="2" style="position:absolute;left:3270;top:4350;height:1146;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txbxContent>
                  </v:textbox>
                </v:roundrect>
                <v:roundrect id="自选图形 68" o:spid="_x0000_s1026" o:spt="2" style="position:absolute;left:6555;top:4350;height:1146;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jc w:val="center"/>
                          <w:rPr>
                            <w:color w:val="FF0000"/>
                            <w:szCs w:val="21"/>
                          </w:rPr>
                        </w:pP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r>
        <w:rPr>
          <w:rFonts w:hint="eastAsia" w:ascii="宋体" w:hAnsi="宋体"/>
          <w:b/>
          <w:bCs/>
          <w:color w:val="auto"/>
          <w:sz w:val="24"/>
          <w:szCs w:val="28"/>
          <w:highlight w:val="none"/>
          <w:u w:val="single"/>
        </w:rPr>
        <w:t xml:space="preserve">                    </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r>
        <w:rPr>
          <w:rFonts w:hint="eastAsia" w:ascii="宋体" w:hAnsi="宋体"/>
          <w:color w:val="auto"/>
          <w:sz w:val="24"/>
          <w:szCs w:val="28"/>
          <w:highlight w:val="none"/>
          <w:u w:val="single"/>
        </w:rPr>
        <w:t xml:space="preserve">                   </w:t>
      </w:r>
    </w:p>
    <w:p>
      <w:pPr>
        <w:rPr>
          <w:rFonts w:ascii="宋体" w:hAnsi="宋体"/>
          <w:color w:val="auto"/>
          <w:sz w:val="28"/>
          <w:szCs w:val="28"/>
          <w:highlight w:val="none"/>
        </w:rPr>
      </w:pPr>
    </w:p>
    <w:p>
      <w:pPr>
        <w:snapToGri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注：</w:t>
      </w:r>
    </w:p>
    <w:p>
      <w:pPr>
        <w:snapToGrid w:val="0"/>
        <w:spacing w:line="360" w:lineRule="auto"/>
        <w:jc w:val="left"/>
        <w:rPr>
          <w:rFonts w:ascii="宋体" w:hAnsi="宋体"/>
          <w:color w:val="auto"/>
          <w:sz w:val="24"/>
          <w:szCs w:val="28"/>
          <w:highlight w:val="none"/>
        </w:rPr>
      </w:pPr>
      <w:bookmarkStart w:id="81" w:name="_Toc220232403"/>
      <w:bookmarkStart w:id="82" w:name="_Toc471736421"/>
      <w:r>
        <w:rPr>
          <w:rFonts w:hint="eastAsia" w:ascii="宋体" w:hAnsi="宋体"/>
          <w:color w:val="auto"/>
          <w:sz w:val="24"/>
          <w:szCs w:val="28"/>
          <w:highlight w:val="none"/>
        </w:rPr>
        <w:t>1.本项目只允许有唯一的投标人授权代表（须与投标函中授权代表为同一人，否则投标无效），投标文件中提供授权代表身份证</w:t>
      </w:r>
      <w:r>
        <w:rPr>
          <w:rFonts w:hint="eastAsia" w:ascii="宋体" w:hAnsi="宋体"/>
          <w:color w:val="auto"/>
          <w:sz w:val="24"/>
          <w:szCs w:val="20"/>
          <w:highlight w:val="none"/>
        </w:rPr>
        <w:t>扫描件</w:t>
      </w:r>
      <w:r>
        <w:rPr>
          <w:rFonts w:hint="eastAsia" w:ascii="宋体" w:hAnsi="宋体"/>
          <w:color w:val="auto"/>
          <w:sz w:val="24"/>
          <w:szCs w:val="28"/>
          <w:highlight w:val="none"/>
        </w:rPr>
        <w:t>。</w:t>
      </w:r>
    </w:p>
    <w:p>
      <w:pPr>
        <w:snapToGrid w:val="0"/>
        <w:spacing w:line="360" w:lineRule="auto"/>
        <w:jc w:val="left"/>
        <w:rPr>
          <w:rFonts w:ascii="宋体" w:hAnsi="宋体"/>
          <w:color w:val="auto"/>
          <w:sz w:val="24"/>
          <w:szCs w:val="24"/>
          <w:highlight w:val="none"/>
        </w:rPr>
      </w:pPr>
      <w:r>
        <w:rPr>
          <w:rFonts w:hint="eastAsia" w:ascii="宋体" w:hAnsi="宋体"/>
          <w:color w:val="auto"/>
          <w:sz w:val="24"/>
          <w:szCs w:val="28"/>
          <w:highlight w:val="none"/>
        </w:rPr>
        <w:t>2.法定代表人参加投标的无需此件，</w:t>
      </w:r>
      <w:r>
        <w:rPr>
          <w:rFonts w:hint="eastAsia" w:ascii="宋体" w:hAnsi="宋体"/>
          <w:color w:val="auto"/>
          <w:sz w:val="24"/>
          <w:szCs w:val="20"/>
          <w:highlight w:val="none"/>
        </w:rPr>
        <w:t>但投标文件中须提供身份证扫描件。</w:t>
      </w:r>
    </w:p>
    <w:bookmarkEnd w:id="76"/>
    <w:bookmarkEnd w:id="77"/>
    <w:bookmarkEnd w:id="78"/>
    <w:bookmarkEnd w:id="79"/>
    <w:bookmarkEnd w:id="80"/>
    <w:bookmarkEnd w:id="81"/>
    <w:bookmarkEnd w:id="82"/>
    <w:p>
      <w:pPr>
        <w:keepNext/>
        <w:keepLines/>
        <w:spacing w:before="260" w:after="260" w:line="416" w:lineRule="auto"/>
        <w:jc w:val="center"/>
        <w:outlineLvl w:val="2"/>
        <w:rPr>
          <w:rFonts w:ascii="宋体" w:hAnsi="宋体"/>
          <w:b/>
          <w:bCs/>
          <w:color w:val="auto"/>
          <w:sz w:val="28"/>
          <w:szCs w:val="32"/>
          <w:highlight w:val="none"/>
        </w:rPr>
      </w:pPr>
      <w:bookmarkStart w:id="83" w:name="_Toc420342108"/>
      <w:bookmarkStart w:id="84" w:name="_Toc390243258"/>
      <w:bookmarkStart w:id="85" w:name="_Toc471736427"/>
      <w:bookmarkStart w:id="86" w:name="_Toc391040781"/>
      <w:bookmarkStart w:id="87" w:name="_Toc459990157"/>
      <w:bookmarkStart w:id="88" w:name="_Toc24064"/>
      <w:bookmarkStart w:id="89" w:name="_Toc517681252"/>
      <w:r>
        <w:rPr>
          <w:rFonts w:hint="eastAsia" w:ascii="宋体" w:hAnsi="宋体"/>
          <w:b/>
          <w:bCs/>
          <w:color w:val="auto"/>
          <w:sz w:val="28"/>
          <w:szCs w:val="32"/>
          <w:highlight w:val="none"/>
          <w:lang w:val="en-US" w:eastAsia="zh-CN"/>
        </w:rPr>
        <w:t>九</w:t>
      </w:r>
      <w:r>
        <w:rPr>
          <w:rFonts w:hint="eastAsia" w:ascii="宋体" w:hAnsi="宋体"/>
          <w:b/>
          <w:bCs/>
          <w:color w:val="auto"/>
          <w:sz w:val="28"/>
          <w:szCs w:val="32"/>
          <w:highlight w:val="none"/>
        </w:rPr>
        <w:t>．</w:t>
      </w:r>
      <w:bookmarkEnd w:id="83"/>
      <w:bookmarkEnd w:id="84"/>
      <w:bookmarkEnd w:id="85"/>
      <w:bookmarkEnd w:id="86"/>
      <w:bookmarkEnd w:id="87"/>
      <w:bookmarkStart w:id="90" w:name="_Toc471736430"/>
      <w:bookmarkStart w:id="91" w:name="_Toc389124158"/>
      <w:bookmarkStart w:id="92" w:name="_Toc471733801"/>
      <w:r>
        <w:rPr>
          <w:rFonts w:hint="eastAsia" w:ascii="宋体" w:hAnsi="宋体"/>
          <w:b/>
          <w:bCs/>
          <w:color w:val="auto"/>
          <w:sz w:val="28"/>
          <w:szCs w:val="32"/>
          <w:highlight w:val="none"/>
        </w:rPr>
        <w:t>投标人认为需提供的其他资料</w:t>
      </w:r>
      <w:bookmarkEnd w:id="88"/>
      <w:bookmarkEnd w:id="89"/>
      <w:bookmarkEnd w:id="90"/>
      <w:bookmarkEnd w:id="91"/>
      <w:bookmarkEnd w:id="92"/>
    </w:p>
    <w:p>
      <w:pPr>
        <w:spacing w:line="500" w:lineRule="exact"/>
        <w:rPr>
          <w:rFonts w:ascii="宋体" w:hAnsi="宋体"/>
          <w:b/>
          <w:bCs/>
          <w:color w:val="auto"/>
          <w:sz w:val="24"/>
          <w:szCs w:val="24"/>
          <w:highlight w:val="none"/>
        </w:rPr>
      </w:pPr>
      <w:r>
        <w:rPr>
          <w:rFonts w:hint="eastAsia" w:ascii="宋体" w:hAnsi="宋体"/>
          <w:b/>
          <w:bCs/>
          <w:color w:val="auto"/>
          <w:sz w:val="30"/>
          <w:highlight w:val="none"/>
        </w:rPr>
        <w:t xml:space="preserve">               </w:t>
      </w: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sectPr>
      <w:footnotePr>
        <w:numFmt w:val="decimalEnclosedCircleChinese"/>
        <w:numRestart w:val="eachPage"/>
      </w:footnotePr>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宋体-18030">
    <w:altName w:val="宋体"/>
    <w:panose1 w:val="00000000000000000000"/>
    <w:charset w:val="86"/>
    <w:family w:val="auto"/>
    <w:pitch w:val="default"/>
    <w:sig w:usb0="00000000" w:usb1="00000000" w:usb2="000A005E"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65</w:t>
    </w:r>
    <w:r>
      <w:rPr>
        <w:b/>
        <w:bCs/>
        <w:sz w:val="24"/>
        <w:szCs w:val="24"/>
      </w:rPr>
      <w:fldChar w:fldCharType="end"/>
    </w:r>
  </w:p>
  <w:p>
    <w:pPr>
      <w:pStyle w:val="4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73"/>
      </w:rPr>
    </w:pPr>
    <w:r>
      <w:fldChar w:fldCharType="begin"/>
    </w:r>
    <w:r>
      <w:rPr>
        <w:rStyle w:val="73"/>
      </w:rPr>
      <w:instrText xml:space="preserve">PAGE  </w:instrText>
    </w:r>
    <w:r>
      <w:fldChar w:fldCharType="end"/>
    </w:r>
  </w:p>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left="5280" w:hanging="5280" w:hangingChars="2400"/>
      <w:jc w:val="left"/>
    </w:pPr>
    <w:r>
      <w:rPr>
        <w:rFonts w:hint="eastAsia" w:ascii="宋体" w:hAnsi="宋体"/>
        <w:spacing w:val="20"/>
        <w:kern w:val="0"/>
        <w:lang w:val="en-US" w:eastAsia="zh-CN"/>
      </w:rPr>
      <w:t>长丰县公共服务运营管理有限责任公司</w:t>
    </w:r>
    <w:r>
      <w:rPr>
        <w:rFonts w:hint="eastAsia" w:ascii="宋体" w:hAnsi="宋体"/>
        <w:spacing w:val="20"/>
        <w:kern w:val="0"/>
      </w:rPr>
      <w:t>招标文件-</w:t>
    </w:r>
    <w:r>
      <w:rPr>
        <w:rFonts w:hint="eastAsia" w:ascii="宋体" w:hAnsi="宋体"/>
        <w:spacing w:val="20"/>
        <w:kern w:val="0"/>
        <w:lang w:val="en-US" w:eastAsia="zh-CN"/>
      </w:rPr>
      <w:t>服务</w:t>
    </w:r>
    <w:r>
      <w:rPr>
        <w:rFonts w:hint="eastAsia" w:ascii="宋体" w:hAnsi="宋体"/>
        <w:spacing w:val="20"/>
        <w:kern w:val="0"/>
      </w:rPr>
      <w:t>类</w:t>
    </w:r>
    <w:r>
      <w:rPr>
        <w:rFonts w:hint="eastAsia"/>
      </w:rPr>
      <w:t xml:space="preserve"> </w:t>
    </w:r>
    <w:r>
      <w:rPr>
        <w:rFonts w:hint="eastAsia"/>
        <w:lang w:val="en-US" w:eastAsia="zh-CN"/>
      </w:rPr>
      <w:t xml:space="preserve">                      </w:t>
    </w:r>
    <w:r>
      <w:rPr>
        <w:rFonts w:hint="eastAsia"/>
      </w:rPr>
      <w:t xml:space="preserve">  20</w:t>
    </w:r>
    <w:r>
      <w:rPr>
        <w:rFonts w:hint="eastAsia"/>
        <w:lang w:val="en-US" w:eastAsia="zh-CN"/>
      </w:rPr>
      <w:t>23</w:t>
    </w:r>
    <w:r>
      <w:rPr>
        <w:rFonts w:hint="eastAsia"/>
      </w:rPr>
      <w:t>版</w:t>
    </w:r>
  </w:p>
  <w:p>
    <w:pPr>
      <w:pStyle w:val="43"/>
      <w:ind w:left="5280" w:hanging="4320" w:hangingChars="2400"/>
      <w:jc w:val="left"/>
    </w:pP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701A2"/>
    <w:multiLevelType w:val="singleLevel"/>
    <w:tmpl w:val="C37701A2"/>
    <w:lvl w:ilvl="0" w:tentative="0">
      <w:start w:val="1"/>
      <w:numFmt w:val="decimal"/>
      <w:suff w:val="nothing"/>
      <w:lvlText w:val="%1、"/>
      <w:lvlJc w:val="left"/>
    </w:lvl>
  </w:abstractNum>
  <w:abstractNum w:abstractNumId="1">
    <w:nsid w:val="00000000"/>
    <w:multiLevelType w:val="multilevel"/>
    <w:tmpl w:val="00000000"/>
    <w:lvl w:ilvl="0" w:tentative="0">
      <w:start w:val="1"/>
      <w:numFmt w:val="japaneseCounting"/>
      <w:lvlText w:val="（%1）"/>
      <w:lvlJc w:val="left"/>
      <w:pPr>
        <w:tabs>
          <w:tab w:val="left" w:pos="1142"/>
        </w:tabs>
        <w:ind w:left="1142" w:hanging="720"/>
      </w:pPr>
      <w:rPr>
        <w:rFonts w:hint="eastAsia"/>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2">
    <w:nsid w:val="7F7E5238"/>
    <w:multiLevelType w:val="multilevel"/>
    <w:tmpl w:val="7F7E5238"/>
    <w:lvl w:ilvl="0" w:tentative="0">
      <w:start w:val="1"/>
      <w:numFmt w:val="none"/>
      <w:pStyle w:val="14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41"/>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5"/>
      <w:lvlText w:val="           "/>
      <w:lvlJc w:val="left"/>
      <w:pPr>
        <w:tabs>
          <w:tab w:val="left" w:pos="1440"/>
        </w:tabs>
        <w:ind w:left="1152" w:hanging="1152"/>
      </w:pPr>
      <w:rPr>
        <w:rFonts w:hint="eastAsia"/>
      </w:rPr>
    </w:lvl>
    <w:lvl w:ilvl="6" w:tentative="0">
      <w:start w:val="1"/>
      <w:numFmt w:val="decimal"/>
      <w:pStyle w:val="146"/>
      <w:lvlText w:val="%1.%2.%3.%4.%5.%6.%7"/>
      <w:lvlJc w:val="left"/>
      <w:pPr>
        <w:tabs>
          <w:tab w:val="left" w:pos="2520"/>
        </w:tabs>
        <w:ind w:left="1296" w:hanging="1296"/>
      </w:pPr>
      <w:rPr>
        <w:rFonts w:hint="eastAsia"/>
      </w:rPr>
    </w:lvl>
    <w:lvl w:ilvl="7" w:tentative="0">
      <w:start w:val="1"/>
      <w:numFmt w:val="decimal"/>
      <w:pStyle w:val="147"/>
      <w:lvlText w:val="%1.%2.%3.%4.%5.%6.%7.%8"/>
      <w:lvlJc w:val="left"/>
      <w:pPr>
        <w:tabs>
          <w:tab w:val="left" w:pos="1440"/>
        </w:tabs>
        <w:ind w:left="1440" w:hanging="1440"/>
      </w:pPr>
      <w:rPr>
        <w:rFonts w:hint="eastAsia"/>
      </w:rPr>
    </w:lvl>
    <w:lvl w:ilvl="8" w:tentative="0">
      <w:start w:val="1"/>
      <w:numFmt w:val="decimal"/>
      <w:pStyle w:val="14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4BF6"/>
    <w:rsid w:val="00004E63"/>
    <w:rsid w:val="00005B3A"/>
    <w:rsid w:val="00006909"/>
    <w:rsid w:val="00006972"/>
    <w:rsid w:val="00006D58"/>
    <w:rsid w:val="00006E38"/>
    <w:rsid w:val="00010C11"/>
    <w:rsid w:val="00010E4D"/>
    <w:rsid w:val="00013B26"/>
    <w:rsid w:val="00013DA1"/>
    <w:rsid w:val="00014130"/>
    <w:rsid w:val="00014DB9"/>
    <w:rsid w:val="0001505D"/>
    <w:rsid w:val="0001605A"/>
    <w:rsid w:val="00016613"/>
    <w:rsid w:val="00016A8E"/>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349B"/>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0C89"/>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E0B97"/>
    <w:rsid w:val="000E1076"/>
    <w:rsid w:val="000E17B5"/>
    <w:rsid w:val="000E2219"/>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B64"/>
    <w:rsid w:val="001415FB"/>
    <w:rsid w:val="001418BC"/>
    <w:rsid w:val="00141F43"/>
    <w:rsid w:val="00142599"/>
    <w:rsid w:val="00142782"/>
    <w:rsid w:val="00142EB0"/>
    <w:rsid w:val="00143150"/>
    <w:rsid w:val="001439A5"/>
    <w:rsid w:val="00144646"/>
    <w:rsid w:val="00144CAB"/>
    <w:rsid w:val="00145EF7"/>
    <w:rsid w:val="001460E6"/>
    <w:rsid w:val="00146ABA"/>
    <w:rsid w:val="00146ABB"/>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303D"/>
    <w:rsid w:val="0018348F"/>
    <w:rsid w:val="0018437C"/>
    <w:rsid w:val="00185412"/>
    <w:rsid w:val="00185763"/>
    <w:rsid w:val="001858E7"/>
    <w:rsid w:val="00186767"/>
    <w:rsid w:val="00187488"/>
    <w:rsid w:val="00190088"/>
    <w:rsid w:val="001900DB"/>
    <w:rsid w:val="001901C5"/>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D0E"/>
    <w:rsid w:val="001A2E13"/>
    <w:rsid w:val="001A31AB"/>
    <w:rsid w:val="001A4211"/>
    <w:rsid w:val="001A48A7"/>
    <w:rsid w:val="001A6FC4"/>
    <w:rsid w:val="001B00BE"/>
    <w:rsid w:val="001B0603"/>
    <w:rsid w:val="001B0644"/>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BC4"/>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BEB"/>
    <w:rsid w:val="00217DDB"/>
    <w:rsid w:val="00220270"/>
    <w:rsid w:val="00220D51"/>
    <w:rsid w:val="00220EA4"/>
    <w:rsid w:val="00220ED9"/>
    <w:rsid w:val="00221ECA"/>
    <w:rsid w:val="00221FA8"/>
    <w:rsid w:val="00222422"/>
    <w:rsid w:val="00224883"/>
    <w:rsid w:val="00224AAE"/>
    <w:rsid w:val="00226FA5"/>
    <w:rsid w:val="002271AF"/>
    <w:rsid w:val="0022789B"/>
    <w:rsid w:val="00227A29"/>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3E62"/>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364C"/>
    <w:rsid w:val="00274EB4"/>
    <w:rsid w:val="00275C73"/>
    <w:rsid w:val="00275CE7"/>
    <w:rsid w:val="0027734D"/>
    <w:rsid w:val="0027782F"/>
    <w:rsid w:val="00277A97"/>
    <w:rsid w:val="0028040C"/>
    <w:rsid w:val="00280E77"/>
    <w:rsid w:val="00282C73"/>
    <w:rsid w:val="00283D8F"/>
    <w:rsid w:val="00284585"/>
    <w:rsid w:val="00284BE1"/>
    <w:rsid w:val="00284D28"/>
    <w:rsid w:val="002851C9"/>
    <w:rsid w:val="00285BD3"/>
    <w:rsid w:val="00285D38"/>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AD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6529"/>
    <w:rsid w:val="002E7842"/>
    <w:rsid w:val="002F03EE"/>
    <w:rsid w:val="002F0456"/>
    <w:rsid w:val="002F0F16"/>
    <w:rsid w:val="002F176D"/>
    <w:rsid w:val="002F18CA"/>
    <w:rsid w:val="002F1D46"/>
    <w:rsid w:val="002F361D"/>
    <w:rsid w:val="002F42AB"/>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5EDD"/>
    <w:rsid w:val="0034617A"/>
    <w:rsid w:val="00346559"/>
    <w:rsid w:val="0034664C"/>
    <w:rsid w:val="00346731"/>
    <w:rsid w:val="003471E1"/>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4B"/>
    <w:rsid w:val="00381650"/>
    <w:rsid w:val="00382536"/>
    <w:rsid w:val="003826EB"/>
    <w:rsid w:val="00382B9C"/>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1297"/>
    <w:rsid w:val="003A1841"/>
    <w:rsid w:val="003A1912"/>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228"/>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27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0C17"/>
    <w:rsid w:val="004713D9"/>
    <w:rsid w:val="0047198B"/>
    <w:rsid w:val="004719FA"/>
    <w:rsid w:val="00472317"/>
    <w:rsid w:val="00473170"/>
    <w:rsid w:val="004736F7"/>
    <w:rsid w:val="0047415D"/>
    <w:rsid w:val="004741C2"/>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6A6A"/>
    <w:rsid w:val="004A7550"/>
    <w:rsid w:val="004B02DC"/>
    <w:rsid w:val="004B0F6F"/>
    <w:rsid w:val="004B158A"/>
    <w:rsid w:val="004B1DA2"/>
    <w:rsid w:val="004B5373"/>
    <w:rsid w:val="004B5457"/>
    <w:rsid w:val="004B573B"/>
    <w:rsid w:val="004B6386"/>
    <w:rsid w:val="004B6A66"/>
    <w:rsid w:val="004B7459"/>
    <w:rsid w:val="004B796C"/>
    <w:rsid w:val="004C06CF"/>
    <w:rsid w:val="004C091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3699"/>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6304"/>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139A"/>
    <w:rsid w:val="00522092"/>
    <w:rsid w:val="00522721"/>
    <w:rsid w:val="00522BA1"/>
    <w:rsid w:val="0052362C"/>
    <w:rsid w:val="005247CA"/>
    <w:rsid w:val="00524A8F"/>
    <w:rsid w:val="005251BC"/>
    <w:rsid w:val="00525DC2"/>
    <w:rsid w:val="0052780E"/>
    <w:rsid w:val="00527F3C"/>
    <w:rsid w:val="00531D09"/>
    <w:rsid w:val="00531F16"/>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70"/>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D91"/>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29CF"/>
    <w:rsid w:val="00673388"/>
    <w:rsid w:val="006741CA"/>
    <w:rsid w:val="00675608"/>
    <w:rsid w:val="00675848"/>
    <w:rsid w:val="00675CA1"/>
    <w:rsid w:val="00675D5F"/>
    <w:rsid w:val="0067675C"/>
    <w:rsid w:val="006770D9"/>
    <w:rsid w:val="00680444"/>
    <w:rsid w:val="00681EC0"/>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E7830"/>
    <w:rsid w:val="006F1949"/>
    <w:rsid w:val="006F4491"/>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432"/>
    <w:rsid w:val="0074364F"/>
    <w:rsid w:val="00743BB0"/>
    <w:rsid w:val="007440D1"/>
    <w:rsid w:val="0074599F"/>
    <w:rsid w:val="007464D8"/>
    <w:rsid w:val="007472C3"/>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0F8E"/>
    <w:rsid w:val="0078182D"/>
    <w:rsid w:val="00781A1F"/>
    <w:rsid w:val="00781CAF"/>
    <w:rsid w:val="00782287"/>
    <w:rsid w:val="0078454F"/>
    <w:rsid w:val="00785B74"/>
    <w:rsid w:val="00787485"/>
    <w:rsid w:val="00787AF3"/>
    <w:rsid w:val="00791AF9"/>
    <w:rsid w:val="00792109"/>
    <w:rsid w:val="00792166"/>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48D4"/>
    <w:rsid w:val="007D4B60"/>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400A"/>
    <w:rsid w:val="00864387"/>
    <w:rsid w:val="0086453A"/>
    <w:rsid w:val="0086522D"/>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1C5F"/>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63B"/>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5BF4"/>
    <w:rsid w:val="00926923"/>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AC6"/>
    <w:rsid w:val="00940BA1"/>
    <w:rsid w:val="0094154F"/>
    <w:rsid w:val="00941EB8"/>
    <w:rsid w:val="00941FF7"/>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36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F28"/>
    <w:rsid w:val="009C30CF"/>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61A0"/>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224"/>
    <w:rsid w:val="00A2038B"/>
    <w:rsid w:val="00A2076B"/>
    <w:rsid w:val="00A2190C"/>
    <w:rsid w:val="00A22A72"/>
    <w:rsid w:val="00A23668"/>
    <w:rsid w:val="00A237B8"/>
    <w:rsid w:val="00A2447A"/>
    <w:rsid w:val="00A24690"/>
    <w:rsid w:val="00A24B4E"/>
    <w:rsid w:val="00A27A7E"/>
    <w:rsid w:val="00A30DF7"/>
    <w:rsid w:val="00A32695"/>
    <w:rsid w:val="00A332A7"/>
    <w:rsid w:val="00A33849"/>
    <w:rsid w:val="00A34886"/>
    <w:rsid w:val="00A352A6"/>
    <w:rsid w:val="00A35305"/>
    <w:rsid w:val="00A35E86"/>
    <w:rsid w:val="00A363B8"/>
    <w:rsid w:val="00A364BB"/>
    <w:rsid w:val="00A367DC"/>
    <w:rsid w:val="00A36A0C"/>
    <w:rsid w:val="00A36A65"/>
    <w:rsid w:val="00A37609"/>
    <w:rsid w:val="00A37666"/>
    <w:rsid w:val="00A42070"/>
    <w:rsid w:val="00A42CE0"/>
    <w:rsid w:val="00A45143"/>
    <w:rsid w:val="00A451B8"/>
    <w:rsid w:val="00A45C3E"/>
    <w:rsid w:val="00A46802"/>
    <w:rsid w:val="00A46C8F"/>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0D54"/>
    <w:rsid w:val="00AB2622"/>
    <w:rsid w:val="00AB2819"/>
    <w:rsid w:val="00AB30EE"/>
    <w:rsid w:val="00AB3422"/>
    <w:rsid w:val="00AB346B"/>
    <w:rsid w:val="00AB4218"/>
    <w:rsid w:val="00AB4581"/>
    <w:rsid w:val="00AB4A5B"/>
    <w:rsid w:val="00AB5F38"/>
    <w:rsid w:val="00AB5F8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CC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5A81"/>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2C6"/>
    <w:rsid w:val="00B72614"/>
    <w:rsid w:val="00B733AF"/>
    <w:rsid w:val="00B74A8E"/>
    <w:rsid w:val="00B755F1"/>
    <w:rsid w:val="00B771CA"/>
    <w:rsid w:val="00B77FED"/>
    <w:rsid w:val="00B8216F"/>
    <w:rsid w:val="00B82531"/>
    <w:rsid w:val="00B82774"/>
    <w:rsid w:val="00B8307F"/>
    <w:rsid w:val="00B840C6"/>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F05C4"/>
    <w:rsid w:val="00BF0879"/>
    <w:rsid w:val="00BF1D33"/>
    <w:rsid w:val="00BF2806"/>
    <w:rsid w:val="00BF31E0"/>
    <w:rsid w:val="00BF35BD"/>
    <w:rsid w:val="00BF35C5"/>
    <w:rsid w:val="00BF4B63"/>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575A"/>
    <w:rsid w:val="00C46957"/>
    <w:rsid w:val="00C50882"/>
    <w:rsid w:val="00C5109B"/>
    <w:rsid w:val="00C52BB6"/>
    <w:rsid w:val="00C52F27"/>
    <w:rsid w:val="00C52F77"/>
    <w:rsid w:val="00C537E7"/>
    <w:rsid w:val="00C53A80"/>
    <w:rsid w:val="00C54030"/>
    <w:rsid w:val="00C5641A"/>
    <w:rsid w:val="00C56674"/>
    <w:rsid w:val="00C57DC2"/>
    <w:rsid w:val="00C57E6B"/>
    <w:rsid w:val="00C60BBD"/>
    <w:rsid w:val="00C61FA3"/>
    <w:rsid w:val="00C62229"/>
    <w:rsid w:val="00C70389"/>
    <w:rsid w:val="00C70600"/>
    <w:rsid w:val="00C71B9C"/>
    <w:rsid w:val="00C727BB"/>
    <w:rsid w:val="00C75745"/>
    <w:rsid w:val="00C7617A"/>
    <w:rsid w:val="00C76684"/>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67EE"/>
    <w:rsid w:val="00C87BDA"/>
    <w:rsid w:val="00C90EA8"/>
    <w:rsid w:val="00C90FB2"/>
    <w:rsid w:val="00C91315"/>
    <w:rsid w:val="00C92FA2"/>
    <w:rsid w:val="00C93451"/>
    <w:rsid w:val="00C93839"/>
    <w:rsid w:val="00C93E46"/>
    <w:rsid w:val="00C9430F"/>
    <w:rsid w:val="00C94668"/>
    <w:rsid w:val="00C9486B"/>
    <w:rsid w:val="00C94AC8"/>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E4"/>
    <w:rsid w:val="00CF21C9"/>
    <w:rsid w:val="00CF2305"/>
    <w:rsid w:val="00CF2DC2"/>
    <w:rsid w:val="00CF36E5"/>
    <w:rsid w:val="00CF3C2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9BB"/>
    <w:rsid w:val="00D17737"/>
    <w:rsid w:val="00D17911"/>
    <w:rsid w:val="00D17C2F"/>
    <w:rsid w:val="00D17FCB"/>
    <w:rsid w:val="00D2012C"/>
    <w:rsid w:val="00D23105"/>
    <w:rsid w:val="00D23AFA"/>
    <w:rsid w:val="00D2416B"/>
    <w:rsid w:val="00D24339"/>
    <w:rsid w:val="00D246BB"/>
    <w:rsid w:val="00D25692"/>
    <w:rsid w:val="00D25837"/>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6EDF"/>
    <w:rsid w:val="00D470CF"/>
    <w:rsid w:val="00D47118"/>
    <w:rsid w:val="00D4767E"/>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E0C"/>
    <w:rsid w:val="00D9205E"/>
    <w:rsid w:val="00D93674"/>
    <w:rsid w:val="00D93BBA"/>
    <w:rsid w:val="00D942D3"/>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730"/>
    <w:rsid w:val="00DF08C0"/>
    <w:rsid w:val="00DF093A"/>
    <w:rsid w:val="00DF0C87"/>
    <w:rsid w:val="00DF1374"/>
    <w:rsid w:val="00DF1B1F"/>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2989"/>
    <w:rsid w:val="00E234E8"/>
    <w:rsid w:val="00E23731"/>
    <w:rsid w:val="00E24400"/>
    <w:rsid w:val="00E24549"/>
    <w:rsid w:val="00E254AC"/>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0D27"/>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8C2"/>
    <w:rsid w:val="00E71BD5"/>
    <w:rsid w:val="00E7223B"/>
    <w:rsid w:val="00E73137"/>
    <w:rsid w:val="00E73507"/>
    <w:rsid w:val="00E74618"/>
    <w:rsid w:val="00E74BEF"/>
    <w:rsid w:val="00E74C11"/>
    <w:rsid w:val="00E76B60"/>
    <w:rsid w:val="00E76D89"/>
    <w:rsid w:val="00E770C1"/>
    <w:rsid w:val="00E77139"/>
    <w:rsid w:val="00E77A77"/>
    <w:rsid w:val="00E81F17"/>
    <w:rsid w:val="00E82192"/>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76A"/>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0E90"/>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10C2"/>
    <w:rsid w:val="00EF18B9"/>
    <w:rsid w:val="00EF3018"/>
    <w:rsid w:val="00EF4F8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5F21"/>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B5F"/>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B7224"/>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605B"/>
    <w:rsid w:val="00FF64A5"/>
    <w:rsid w:val="00FF6921"/>
    <w:rsid w:val="00FF6CDE"/>
    <w:rsid w:val="00FF6FDA"/>
    <w:rsid w:val="00FF7D25"/>
    <w:rsid w:val="0149264A"/>
    <w:rsid w:val="0155210F"/>
    <w:rsid w:val="015E6F4F"/>
    <w:rsid w:val="016A2081"/>
    <w:rsid w:val="01B40563"/>
    <w:rsid w:val="01BF2B9A"/>
    <w:rsid w:val="01E10E76"/>
    <w:rsid w:val="02005B8D"/>
    <w:rsid w:val="02153BB4"/>
    <w:rsid w:val="022437CF"/>
    <w:rsid w:val="0226263F"/>
    <w:rsid w:val="022957AD"/>
    <w:rsid w:val="026E7E28"/>
    <w:rsid w:val="02996BC0"/>
    <w:rsid w:val="02A855E1"/>
    <w:rsid w:val="02B35AF0"/>
    <w:rsid w:val="02B41F9E"/>
    <w:rsid w:val="02B937AE"/>
    <w:rsid w:val="02D47275"/>
    <w:rsid w:val="02F7417A"/>
    <w:rsid w:val="030635BF"/>
    <w:rsid w:val="030B3D12"/>
    <w:rsid w:val="030B6B1B"/>
    <w:rsid w:val="03A9588C"/>
    <w:rsid w:val="03B018FD"/>
    <w:rsid w:val="03CD3B8C"/>
    <w:rsid w:val="03D16C91"/>
    <w:rsid w:val="03D3635A"/>
    <w:rsid w:val="03EE3FF4"/>
    <w:rsid w:val="04005D88"/>
    <w:rsid w:val="04293EB0"/>
    <w:rsid w:val="042D6A19"/>
    <w:rsid w:val="044E55C1"/>
    <w:rsid w:val="047F2D99"/>
    <w:rsid w:val="048B71D9"/>
    <w:rsid w:val="04AB5DAA"/>
    <w:rsid w:val="04F070D2"/>
    <w:rsid w:val="04F26EDC"/>
    <w:rsid w:val="05176CED"/>
    <w:rsid w:val="05191440"/>
    <w:rsid w:val="05447E98"/>
    <w:rsid w:val="0547645E"/>
    <w:rsid w:val="05697ACB"/>
    <w:rsid w:val="057523EE"/>
    <w:rsid w:val="059C3DC6"/>
    <w:rsid w:val="059E5533"/>
    <w:rsid w:val="05AD7DDA"/>
    <w:rsid w:val="05BD2B68"/>
    <w:rsid w:val="05DD15C6"/>
    <w:rsid w:val="061076D0"/>
    <w:rsid w:val="06202540"/>
    <w:rsid w:val="06472934"/>
    <w:rsid w:val="065B7836"/>
    <w:rsid w:val="067517EC"/>
    <w:rsid w:val="06905162"/>
    <w:rsid w:val="0696217E"/>
    <w:rsid w:val="069A60B5"/>
    <w:rsid w:val="06D8194F"/>
    <w:rsid w:val="070B0C43"/>
    <w:rsid w:val="07462167"/>
    <w:rsid w:val="0751611A"/>
    <w:rsid w:val="07601513"/>
    <w:rsid w:val="07727AEC"/>
    <w:rsid w:val="07AA4BA2"/>
    <w:rsid w:val="07DF5234"/>
    <w:rsid w:val="07E90522"/>
    <w:rsid w:val="080956E6"/>
    <w:rsid w:val="08096863"/>
    <w:rsid w:val="080C4375"/>
    <w:rsid w:val="084C4ECD"/>
    <w:rsid w:val="084F212B"/>
    <w:rsid w:val="08B06462"/>
    <w:rsid w:val="08CF1BA3"/>
    <w:rsid w:val="08D72720"/>
    <w:rsid w:val="08D96128"/>
    <w:rsid w:val="08DB6A0C"/>
    <w:rsid w:val="08DC6C8A"/>
    <w:rsid w:val="08FA42B3"/>
    <w:rsid w:val="09396E40"/>
    <w:rsid w:val="096C6ED3"/>
    <w:rsid w:val="099E6F1B"/>
    <w:rsid w:val="09A908B8"/>
    <w:rsid w:val="09C739CA"/>
    <w:rsid w:val="09CC7596"/>
    <w:rsid w:val="09F47B7D"/>
    <w:rsid w:val="0A334E25"/>
    <w:rsid w:val="0A3B3E20"/>
    <w:rsid w:val="0A432037"/>
    <w:rsid w:val="0A8F68DD"/>
    <w:rsid w:val="0AA570C5"/>
    <w:rsid w:val="0AC106AC"/>
    <w:rsid w:val="0ACE49E2"/>
    <w:rsid w:val="0AE0732E"/>
    <w:rsid w:val="0AE27405"/>
    <w:rsid w:val="0B003675"/>
    <w:rsid w:val="0B442AFA"/>
    <w:rsid w:val="0B6E73CC"/>
    <w:rsid w:val="0B9A5249"/>
    <w:rsid w:val="0BD315B0"/>
    <w:rsid w:val="0C0D7BD5"/>
    <w:rsid w:val="0C170C14"/>
    <w:rsid w:val="0C2F4286"/>
    <w:rsid w:val="0C324B95"/>
    <w:rsid w:val="0C694CA7"/>
    <w:rsid w:val="0C933E8A"/>
    <w:rsid w:val="0CC003F3"/>
    <w:rsid w:val="0CF53316"/>
    <w:rsid w:val="0D1E5FB5"/>
    <w:rsid w:val="0D241E6A"/>
    <w:rsid w:val="0D3A0227"/>
    <w:rsid w:val="0D4C5AE1"/>
    <w:rsid w:val="0D5F5804"/>
    <w:rsid w:val="0D76080C"/>
    <w:rsid w:val="0D9755F8"/>
    <w:rsid w:val="0DA5698B"/>
    <w:rsid w:val="0DD35576"/>
    <w:rsid w:val="0E2B3022"/>
    <w:rsid w:val="0E2F4942"/>
    <w:rsid w:val="0E6426C7"/>
    <w:rsid w:val="0E7E19AE"/>
    <w:rsid w:val="0EB3089C"/>
    <w:rsid w:val="0ED55BB5"/>
    <w:rsid w:val="0EDB59B8"/>
    <w:rsid w:val="0F2B249C"/>
    <w:rsid w:val="0F3120D9"/>
    <w:rsid w:val="0F3E56EB"/>
    <w:rsid w:val="0F5071E4"/>
    <w:rsid w:val="0F5A148B"/>
    <w:rsid w:val="0F865924"/>
    <w:rsid w:val="0F9A33DC"/>
    <w:rsid w:val="0F9B30A6"/>
    <w:rsid w:val="0F9D4547"/>
    <w:rsid w:val="0FAB1868"/>
    <w:rsid w:val="0FF30ADF"/>
    <w:rsid w:val="102C6476"/>
    <w:rsid w:val="102D7F0D"/>
    <w:rsid w:val="104B3CBF"/>
    <w:rsid w:val="105A0963"/>
    <w:rsid w:val="105E4D9C"/>
    <w:rsid w:val="10663450"/>
    <w:rsid w:val="107F1F3F"/>
    <w:rsid w:val="10C50D75"/>
    <w:rsid w:val="10F863AD"/>
    <w:rsid w:val="11091BB8"/>
    <w:rsid w:val="1164307A"/>
    <w:rsid w:val="116752E1"/>
    <w:rsid w:val="11B9764F"/>
    <w:rsid w:val="11C25991"/>
    <w:rsid w:val="11D35C2F"/>
    <w:rsid w:val="11D755F1"/>
    <w:rsid w:val="11DC5FC8"/>
    <w:rsid w:val="11F14C24"/>
    <w:rsid w:val="11F43FD6"/>
    <w:rsid w:val="120A0080"/>
    <w:rsid w:val="121626B6"/>
    <w:rsid w:val="127C300E"/>
    <w:rsid w:val="12BF1B22"/>
    <w:rsid w:val="12D20E80"/>
    <w:rsid w:val="12D65BBC"/>
    <w:rsid w:val="130D010A"/>
    <w:rsid w:val="13486B56"/>
    <w:rsid w:val="13CA5B3F"/>
    <w:rsid w:val="13D67E93"/>
    <w:rsid w:val="13F53078"/>
    <w:rsid w:val="14024FE7"/>
    <w:rsid w:val="14136F62"/>
    <w:rsid w:val="141B4B2C"/>
    <w:rsid w:val="1466352B"/>
    <w:rsid w:val="146E542F"/>
    <w:rsid w:val="146E70C7"/>
    <w:rsid w:val="14740441"/>
    <w:rsid w:val="14903DEB"/>
    <w:rsid w:val="14C36CD2"/>
    <w:rsid w:val="14CB18F6"/>
    <w:rsid w:val="14DA2236"/>
    <w:rsid w:val="14DC5F3A"/>
    <w:rsid w:val="14E408A9"/>
    <w:rsid w:val="14EE1618"/>
    <w:rsid w:val="151106AB"/>
    <w:rsid w:val="15995F29"/>
    <w:rsid w:val="159C1AC1"/>
    <w:rsid w:val="159E09E1"/>
    <w:rsid w:val="15AF4C9F"/>
    <w:rsid w:val="15B50385"/>
    <w:rsid w:val="15BB7172"/>
    <w:rsid w:val="15BE7F7F"/>
    <w:rsid w:val="15D90789"/>
    <w:rsid w:val="15E2126D"/>
    <w:rsid w:val="16046991"/>
    <w:rsid w:val="16137968"/>
    <w:rsid w:val="164914DD"/>
    <w:rsid w:val="165C04C8"/>
    <w:rsid w:val="165C3D37"/>
    <w:rsid w:val="16A26257"/>
    <w:rsid w:val="16D22119"/>
    <w:rsid w:val="16DA51FF"/>
    <w:rsid w:val="16F26FFB"/>
    <w:rsid w:val="16FE7094"/>
    <w:rsid w:val="170E6795"/>
    <w:rsid w:val="17712A16"/>
    <w:rsid w:val="179926A6"/>
    <w:rsid w:val="17A032FB"/>
    <w:rsid w:val="17AC099A"/>
    <w:rsid w:val="17B63B9B"/>
    <w:rsid w:val="17B72F27"/>
    <w:rsid w:val="17C36FE9"/>
    <w:rsid w:val="17D409AE"/>
    <w:rsid w:val="17E62FAC"/>
    <w:rsid w:val="17EA236C"/>
    <w:rsid w:val="17EA76D9"/>
    <w:rsid w:val="17ED041F"/>
    <w:rsid w:val="18001E23"/>
    <w:rsid w:val="18730A0F"/>
    <w:rsid w:val="18A71E02"/>
    <w:rsid w:val="18D23801"/>
    <w:rsid w:val="191F1346"/>
    <w:rsid w:val="19236A83"/>
    <w:rsid w:val="195E6613"/>
    <w:rsid w:val="19CC655E"/>
    <w:rsid w:val="19E971DB"/>
    <w:rsid w:val="19EC5694"/>
    <w:rsid w:val="19F138D9"/>
    <w:rsid w:val="1A347747"/>
    <w:rsid w:val="1A3811A1"/>
    <w:rsid w:val="1A516B2E"/>
    <w:rsid w:val="1A6870AC"/>
    <w:rsid w:val="1A7B1DFD"/>
    <w:rsid w:val="1AAA1490"/>
    <w:rsid w:val="1AFC2F3E"/>
    <w:rsid w:val="1B014947"/>
    <w:rsid w:val="1B365A71"/>
    <w:rsid w:val="1B39642E"/>
    <w:rsid w:val="1B573E19"/>
    <w:rsid w:val="1B8F720C"/>
    <w:rsid w:val="1C0B076F"/>
    <w:rsid w:val="1C353CE1"/>
    <w:rsid w:val="1C4B7725"/>
    <w:rsid w:val="1C7E6F8F"/>
    <w:rsid w:val="1C964CCC"/>
    <w:rsid w:val="1CCE3453"/>
    <w:rsid w:val="1CDC4DD5"/>
    <w:rsid w:val="1D4C2CA0"/>
    <w:rsid w:val="1D591928"/>
    <w:rsid w:val="1D5F0324"/>
    <w:rsid w:val="1D670BFD"/>
    <w:rsid w:val="1D6F0BFC"/>
    <w:rsid w:val="1D885093"/>
    <w:rsid w:val="1DA00F97"/>
    <w:rsid w:val="1DBC4E4A"/>
    <w:rsid w:val="1E200CF1"/>
    <w:rsid w:val="1E2B4D65"/>
    <w:rsid w:val="1E4C4EC9"/>
    <w:rsid w:val="1E590B92"/>
    <w:rsid w:val="1E815753"/>
    <w:rsid w:val="1E85622A"/>
    <w:rsid w:val="1E9F1657"/>
    <w:rsid w:val="1ECD62E0"/>
    <w:rsid w:val="1ED476E4"/>
    <w:rsid w:val="1ED77DD1"/>
    <w:rsid w:val="1EDF0BAD"/>
    <w:rsid w:val="1F3D58D3"/>
    <w:rsid w:val="1F47579C"/>
    <w:rsid w:val="1F6766B1"/>
    <w:rsid w:val="1F6A2B6C"/>
    <w:rsid w:val="1F841EC1"/>
    <w:rsid w:val="1F845C8A"/>
    <w:rsid w:val="1F856DAB"/>
    <w:rsid w:val="1FA41465"/>
    <w:rsid w:val="1FA962FC"/>
    <w:rsid w:val="1FC0118F"/>
    <w:rsid w:val="1FC22AEF"/>
    <w:rsid w:val="1FC303CA"/>
    <w:rsid w:val="1FF540F7"/>
    <w:rsid w:val="20243E4D"/>
    <w:rsid w:val="20340A84"/>
    <w:rsid w:val="203E7A40"/>
    <w:rsid w:val="20461EA1"/>
    <w:rsid w:val="206537AB"/>
    <w:rsid w:val="20831BA0"/>
    <w:rsid w:val="209112D3"/>
    <w:rsid w:val="20AA51BC"/>
    <w:rsid w:val="2100305C"/>
    <w:rsid w:val="21416D41"/>
    <w:rsid w:val="21460BA6"/>
    <w:rsid w:val="2167282F"/>
    <w:rsid w:val="2178038A"/>
    <w:rsid w:val="21896939"/>
    <w:rsid w:val="21A713AA"/>
    <w:rsid w:val="21AB4668"/>
    <w:rsid w:val="21D80203"/>
    <w:rsid w:val="21E03590"/>
    <w:rsid w:val="220628F4"/>
    <w:rsid w:val="225F3B4C"/>
    <w:rsid w:val="22847E2B"/>
    <w:rsid w:val="228B5B84"/>
    <w:rsid w:val="22E96B58"/>
    <w:rsid w:val="22EE7610"/>
    <w:rsid w:val="230E6900"/>
    <w:rsid w:val="23264FFC"/>
    <w:rsid w:val="23431AD5"/>
    <w:rsid w:val="234D7183"/>
    <w:rsid w:val="23564902"/>
    <w:rsid w:val="239D7D85"/>
    <w:rsid w:val="23FB6602"/>
    <w:rsid w:val="23FF707E"/>
    <w:rsid w:val="240C744C"/>
    <w:rsid w:val="242430BF"/>
    <w:rsid w:val="243F5C4A"/>
    <w:rsid w:val="24623EFC"/>
    <w:rsid w:val="2473085B"/>
    <w:rsid w:val="2477539B"/>
    <w:rsid w:val="247B4ED4"/>
    <w:rsid w:val="24885842"/>
    <w:rsid w:val="249266C1"/>
    <w:rsid w:val="24CE2E65"/>
    <w:rsid w:val="24E80545"/>
    <w:rsid w:val="24F43FD7"/>
    <w:rsid w:val="24F56782"/>
    <w:rsid w:val="25021151"/>
    <w:rsid w:val="2513335E"/>
    <w:rsid w:val="253363F3"/>
    <w:rsid w:val="25C6309C"/>
    <w:rsid w:val="25C96113"/>
    <w:rsid w:val="25D724B8"/>
    <w:rsid w:val="25F07835"/>
    <w:rsid w:val="25F767DC"/>
    <w:rsid w:val="264A678D"/>
    <w:rsid w:val="264D6D44"/>
    <w:rsid w:val="265A530C"/>
    <w:rsid w:val="26696ACF"/>
    <w:rsid w:val="26920BFA"/>
    <w:rsid w:val="26A2671C"/>
    <w:rsid w:val="26AD4BF6"/>
    <w:rsid w:val="26D33051"/>
    <w:rsid w:val="26F12C0C"/>
    <w:rsid w:val="26F62F37"/>
    <w:rsid w:val="270C6CB7"/>
    <w:rsid w:val="271C3F54"/>
    <w:rsid w:val="2762237B"/>
    <w:rsid w:val="27680901"/>
    <w:rsid w:val="27831FCF"/>
    <w:rsid w:val="279664C8"/>
    <w:rsid w:val="27C35A0E"/>
    <w:rsid w:val="27CE64E0"/>
    <w:rsid w:val="27E2526A"/>
    <w:rsid w:val="27E45486"/>
    <w:rsid w:val="27FA3611"/>
    <w:rsid w:val="283837BA"/>
    <w:rsid w:val="284D4FC9"/>
    <w:rsid w:val="287A6D60"/>
    <w:rsid w:val="288E01DB"/>
    <w:rsid w:val="28D177B8"/>
    <w:rsid w:val="28ED236C"/>
    <w:rsid w:val="28F5422F"/>
    <w:rsid w:val="290A5E25"/>
    <w:rsid w:val="29114058"/>
    <w:rsid w:val="29305955"/>
    <w:rsid w:val="294A4F33"/>
    <w:rsid w:val="2979762F"/>
    <w:rsid w:val="29810EE0"/>
    <w:rsid w:val="298D1C0D"/>
    <w:rsid w:val="29BA1263"/>
    <w:rsid w:val="29EF1D30"/>
    <w:rsid w:val="29F8727E"/>
    <w:rsid w:val="2A1439E1"/>
    <w:rsid w:val="2A677759"/>
    <w:rsid w:val="2A7C17D7"/>
    <w:rsid w:val="2A840F15"/>
    <w:rsid w:val="2A9A6145"/>
    <w:rsid w:val="2AB76565"/>
    <w:rsid w:val="2ABB0720"/>
    <w:rsid w:val="2AC05D36"/>
    <w:rsid w:val="2AE05D41"/>
    <w:rsid w:val="2B1F1409"/>
    <w:rsid w:val="2B2362C5"/>
    <w:rsid w:val="2B31540B"/>
    <w:rsid w:val="2B575EE8"/>
    <w:rsid w:val="2BAA609E"/>
    <w:rsid w:val="2BBB3F83"/>
    <w:rsid w:val="2BBD2C03"/>
    <w:rsid w:val="2BD56683"/>
    <w:rsid w:val="2BDE4634"/>
    <w:rsid w:val="2C505482"/>
    <w:rsid w:val="2C83759B"/>
    <w:rsid w:val="2CA06F79"/>
    <w:rsid w:val="2CAB02B0"/>
    <w:rsid w:val="2CD65314"/>
    <w:rsid w:val="2CD8161B"/>
    <w:rsid w:val="2CF35848"/>
    <w:rsid w:val="2CFC5020"/>
    <w:rsid w:val="2D0C0F9F"/>
    <w:rsid w:val="2D277471"/>
    <w:rsid w:val="2D2A09B7"/>
    <w:rsid w:val="2D3324AB"/>
    <w:rsid w:val="2D364005"/>
    <w:rsid w:val="2D365A4D"/>
    <w:rsid w:val="2D4A7315"/>
    <w:rsid w:val="2D6C3F53"/>
    <w:rsid w:val="2DAB715E"/>
    <w:rsid w:val="2DB120AF"/>
    <w:rsid w:val="2DDD1E91"/>
    <w:rsid w:val="2E0C7AA4"/>
    <w:rsid w:val="2E15609F"/>
    <w:rsid w:val="2E156399"/>
    <w:rsid w:val="2E243A14"/>
    <w:rsid w:val="2E401B3C"/>
    <w:rsid w:val="2E652751"/>
    <w:rsid w:val="2EA00F99"/>
    <w:rsid w:val="2ED629A6"/>
    <w:rsid w:val="2EE03D5B"/>
    <w:rsid w:val="2EEF14B5"/>
    <w:rsid w:val="2EF5165B"/>
    <w:rsid w:val="2F0E4B96"/>
    <w:rsid w:val="2F1F0B51"/>
    <w:rsid w:val="2F222A20"/>
    <w:rsid w:val="2F4316EE"/>
    <w:rsid w:val="2F7A0B98"/>
    <w:rsid w:val="2FB17B0A"/>
    <w:rsid w:val="2FC40CE0"/>
    <w:rsid w:val="2FC75471"/>
    <w:rsid w:val="2FCC5877"/>
    <w:rsid w:val="2FCE66EF"/>
    <w:rsid w:val="2FD836D1"/>
    <w:rsid w:val="2FDB28EE"/>
    <w:rsid w:val="30161909"/>
    <w:rsid w:val="30405223"/>
    <w:rsid w:val="3071099D"/>
    <w:rsid w:val="307B44AD"/>
    <w:rsid w:val="30812533"/>
    <w:rsid w:val="30940170"/>
    <w:rsid w:val="30990960"/>
    <w:rsid w:val="30A74AA5"/>
    <w:rsid w:val="30AE4883"/>
    <w:rsid w:val="30BB3C3D"/>
    <w:rsid w:val="310A0554"/>
    <w:rsid w:val="3122214A"/>
    <w:rsid w:val="31567A0E"/>
    <w:rsid w:val="31773117"/>
    <w:rsid w:val="317E0A37"/>
    <w:rsid w:val="318E3C80"/>
    <w:rsid w:val="31AF08B2"/>
    <w:rsid w:val="31BA7E24"/>
    <w:rsid w:val="320313F4"/>
    <w:rsid w:val="321425DC"/>
    <w:rsid w:val="323B1812"/>
    <w:rsid w:val="3258379F"/>
    <w:rsid w:val="3282377B"/>
    <w:rsid w:val="328407E5"/>
    <w:rsid w:val="328840A1"/>
    <w:rsid w:val="32A30BB3"/>
    <w:rsid w:val="32FA50C0"/>
    <w:rsid w:val="334903CF"/>
    <w:rsid w:val="334D01C1"/>
    <w:rsid w:val="33883169"/>
    <w:rsid w:val="339A3C0F"/>
    <w:rsid w:val="33BF43A2"/>
    <w:rsid w:val="33D56C96"/>
    <w:rsid w:val="33D73106"/>
    <w:rsid w:val="33EF638F"/>
    <w:rsid w:val="33F42446"/>
    <w:rsid w:val="340D7B12"/>
    <w:rsid w:val="344C5ED0"/>
    <w:rsid w:val="345B6878"/>
    <w:rsid w:val="34FA1E45"/>
    <w:rsid w:val="35477110"/>
    <w:rsid w:val="35892840"/>
    <w:rsid w:val="35AD335B"/>
    <w:rsid w:val="35B5220F"/>
    <w:rsid w:val="35E17AAB"/>
    <w:rsid w:val="35F06330"/>
    <w:rsid w:val="35FD75B5"/>
    <w:rsid w:val="360B6197"/>
    <w:rsid w:val="360C4AA2"/>
    <w:rsid w:val="361360FE"/>
    <w:rsid w:val="361D2C1D"/>
    <w:rsid w:val="362905DE"/>
    <w:rsid w:val="363369A1"/>
    <w:rsid w:val="363E35F5"/>
    <w:rsid w:val="364848E5"/>
    <w:rsid w:val="364B074D"/>
    <w:rsid w:val="36AD0447"/>
    <w:rsid w:val="36B9178B"/>
    <w:rsid w:val="36D36DF1"/>
    <w:rsid w:val="37072D8A"/>
    <w:rsid w:val="371D1E1A"/>
    <w:rsid w:val="37263EDA"/>
    <w:rsid w:val="372E046A"/>
    <w:rsid w:val="37395D76"/>
    <w:rsid w:val="37584ED6"/>
    <w:rsid w:val="37927DAB"/>
    <w:rsid w:val="37E111A8"/>
    <w:rsid w:val="37E71C36"/>
    <w:rsid w:val="37F91C46"/>
    <w:rsid w:val="37FD4CFC"/>
    <w:rsid w:val="382D42DF"/>
    <w:rsid w:val="382F1B4C"/>
    <w:rsid w:val="382F7151"/>
    <w:rsid w:val="38602906"/>
    <w:rsid w:val="388872D1"/>
    <w:rsid w:val="38896D41"/>
    <w:rsid w:val="389B2048"/>
    <w:rsid w:val="38A5089C"/>
    <w:rsid w:val="38F43704"/>
    <w:rsid w:val="39321023"/>
    <w:rsid w:val="3934169D"/>
    <w:rsid w:val="393A6798"/>
    <w:rsid w:val="39481108"/>
    <w:rsid w:val="39874BC2"/>
    <w:rsid w:val="3A0B7C18"/>
    <w:rsid w:val="3A744F1A"/>
    <w:rsid w:val="3A921B1E"/>
    <w:rsid w:val="3ABC2872"/>
    <w:rsid w:val="3AC64B87"/>
    <w:rsid w:val="3AD4466F"/>
    <w:rsid w:val="3AF665E8"/>
    <w:rsid w:val="3B00079D"/>
    <w:rsid w:val="3B20637D"/>
    <w:rsid w:val="3B317E70"/>
    <w:rsid w:val="3B472305"/>
    <w:rsid w:val="3B5A0DA7"/>
    <w:rsid w:val="3B5E6B25"/>
    <w:rsid w:val="3B8A3E61"/>
    <w:rsid w:val="3BA97915"/>
    <w:rsid w:val="3BEB3453"/>
    <w:rsid w:val="3C167F21"/>
    <w:rsid w:val="3C1F21F1"/>
    <w:rsid w:val="3C610141"/>
    <w:rsid w:val="3C6D21B6"/>
    <w:rsid w:val="3C7225F0"/>
    <w:rsid w:val="3C897613"/>
    <w:rsid w:val="3C9E57AB"/>
    <w:rsid w:val="3CB27223"/>
    <w:rsid w:val="3CE73F70"/>
    <w:rsid w:val="3D271C45"/>
    <w:rsid w:val="3DA62868"/>
    <w:rsid w:val="3DAA3077"/>
    <w:rsid w:val="3DCD4C26"/>
    <w:rsid w:val="3DE109E1"/>
    <w:rsid w:val="3DFF74F9"/>
    <w:rsid w:val="3E0F4BD8"/>
    <w:rsid w:val="3E3E6CD1"/>
    <w:rsid w:val="3E46434D"/>
    <w:rsid w:val="3E531BDD"/>
    <w:rsid w:val="3E5C04C3"/>
    <w:rsid w:val="3E860BED"/>
    <w:rsid w:val="3EE408E4"/>
    <w:rsid w:val="3F1955BD"/>
    <w:rsid w:val="3F1B6AD3"/>
    <w:rsid w:val="3F3D66CD"/>
    <w:rsid w:val="3F416569"/>
    <w:rsid w:val="3F45730B"/>
    <w:rsid w:val="3F471BB6"/>
    <w:rsid w:val="3F4D6D43"/>
    <w:rsid w:val="3F5B3839"/>
    <w:rsid w:val="3F651ADC"/>
    <w:rsid w:val="3F830C89"/>
    <w:rsid w:val="3F8D757D"/>
    <w:rsid w:val="3FB50166"/>
    <w:rsid w:val="3FB80E4F"/>
    <w:rsid w:val="3FBB1061"/>
    <w:rsid w:val="3FCE2EDC"/>
    <w:rsid w:val="3FE6171A"/>
    <w:rsid w:val="3FEC6671"/>
    <w:rsid w:val="40036F25"/>
    <w:rsid w:val="4008709B"/>
    <w:rsid w:val="401F6C03"/>
    <w:rsid w:val="4040706B"/>
    <w:rsid w:val="40501B71"/>
    <w:rsid w:val="408C465D"/>
    <w:rsid w:val="409376BD"/>
    <w:rsid w:val="4094683F"/>
    <w:rsid w:val="40A86F03"/>
    <w:rsid w:val="40C97A40"/>
    <w:rsid w:val="40D54856"/>
    <w:rsid w:val="40F16705"/>
    <w:rsid w:val="4105229D"/>
    <w:rsid w:val="411C0175"/>
    <w:rsid w:val="412F2E76"/>
    <w:rsid w:val="41306BEE"/>
    <w:rsid w:val="414D154E"/>
    <w:rsid w:val="416E40CA"/>
    <w:rsid w:val="41772727"/>
    <w:rsid w:val="417C312A"/>
    <w:rsid w:val="41A70A21"/>
    <w:rsid w:val="41BA5973"/>
    <w:rsid w:val="41C474D0"/>
    <w:rsid w:val="41D9439A"/>
    <w:rsid w:val="420321E6"/>
    <w:rsid w:val="42251667"/>
    <w:rsid w:val="42D77C69"/>
    <w:rsid w:val="42E06B87"/>
    <w:rsid w:val="42E34B64"/>
    <w:rsid w:val="42EA4663"/>
    <w:rsid w:val="43075564"/>
    <w:rsid w:val="432F1091"/>
    <w:rsid w:val="434C3C97"/>
    <w:rsid w:val="437F7AB3"/>
    <w:rsid w:val="43813731"/>
    <w:rsid w:val="438418B5"/>
    <w:rsid w:val="439E66DA"/>
    <w:rsid w:val="43F32A83"/>
    <w:rsid w:val="43FF0692"/>
    <w:rsid w:val="44154F71"/>
    <w:rsid w:val="441C2393"/>
    <w:rsid w:val="442E776B"/>
    <w:rsid w:val="44863350"/>
    <w:rsid w:val="44AE0556"/>
    <w:rsid w:val="45014B29"/>
    <w:rsid w:val="450F36EA"/>
    <w:rsid w:val="45303661"/>
    <w:rsid w:val="45862659"/>
    <w:rsid w:val="45EC510D"/>
    <w:rsid w:val="45F02661"/>
    <w:rsid w:val="46001D6B"/>
    <w:rsid w:val="463C17D4"/>
    <w:rsid w:val="46647A66"/>
    <w:rsid w:val="46745ABF"/>
    <w:rsid w:val="46794B93"/>
    <w:rsid w:val="467D3578"/>
    <w:rsid w:val="46DA68F7"/>
    <w:rsid w:val="46F26E20"/>
    <w:rsid w:val="473A07C7"/>
    <w:rsid w:val="47A878A3"/>
    <w:rsid w:val="47BB625F"/>
    <w:rsid w:val="4827652E"/>
    <w:rsid w:val="48427933"/>
    <w:rsid w:val="48557E26"/>
    <w:rsid w:val="485E3568"/>
    <w:rsid w:val="48600F1B"/>
    <w:rsid w:val="489B7043"/>
    <w:rsid w:val="48B00D40"/>
    <w:rsid w:val="48B16866"/>
    <w:rsid w:val="48B97C81"/>
    <w:rsid w:val="48C80015"/>
    <w:rsid w:val="48D27348"/>
    <w:rsid w:val="48D4476D"/>
    <w:rsid w:val="48DB78B8"/>
    <w:rsid w:val="49281145"/>
    <w:rsid w:val="493B457E"/>
    <w:rsid w:val="494C063D"/>
    <w:rsid w:val="49855086"/>
    <w:rsid w:val="49950C2D"/>
    <w:rsid w:val="49B130F3"/>
    <w:rsid w:val="49B72B37"/>
    <w:rsid w:val="49DA3B9B"/>
    <w:rsid w:val="49DB48E8"/>
    <w:rsid w:val="49E2478A"/>
    <w:rsid w:val="49E443A7"/>
    <w:rsid w:val="49E72285"/>
    <w:rsid w:val="49FB248F"/>
    <w:rsid w:val="4A090D96"/>
    <w:rsid w:val="4A130B0F"/>
    <w:rsid w:val="4A522606"/>
    <w:rsid w:val="4A71446D"/>
    <w:rsid w:val="4ABD7C9A"/>
    <w:rsid w:val="4AD77C28"/>
    <w:rsid w:val="4AE30F48"/>
    <w:rsid w:val="4AE92182"/>
    <w:rsid w:val="4B3045F7"/>
    <w:rsid w:val="4BBE5A6C"/>
    <w:rsid w:val="4BEF2156"/>
    <w:rsid w:val="4BFF18AE"/>
    <w:rsid w:val="4C2C6D73"/>
    <w:rsid w:val="4C4A3905"/>
    <w:rsid w:val="4C4E09C1"/>
    <w:rsid w:val="4C697FBE"/>
    <w:rsid w:val="4C6A56AA"/>
    <w:rsid w:val="4C7A269F"/>
    <w:rsid w:val="4C7B2506"/>
    <w:rsid w:val="4CC44C05"/>
    <w:rsid w:val="4CD04AF6"/>
    <w:rsid w:val="4CE359E3"/>
    <w:rsid w:val="4CF41EAF"/>
    <w:rsid w:val="4CF425C6"/>
    <w:rsid w:val="4D205F7B"/>
    <w:rsid w:val="4D2D7FFF"/>
    <w:rsid w:val="4D8602C2"/>
    <w:rsid w:val="4DD3727F"/>
    <w:rsid w:val="4DD37564"/>
    <w:rsid w:val="4DE503EB"/>
    <w:rsid w:val="4DEE04B5"/>
    <w:rsid w:val="4E625562"/>
    <w:rsid w:val="4E63744A"/>
    <w:rsid w:val="4E7F03BE"/>
    <w:rsid w:val="4F154F20"/>
    <w:rsid w:val="4F796EC7"/>
    <w:rsid w:val="4F815FEA"/>
    <w:rsid w:val="4F870321"/>
    <w:rsid w:val="4F8E0154"/>
    <w:rsid w:val="4F8F77E4"/>
    <w:rsid w:val="4F917EAC"/>
    <w:rsid w:val="4F937B38"/>
    <w:rsid w:val="4FA20BDC"/>
    <w:rsid w:val="4FE03BF0"/>
    <w:rsid w:val="4FFD7048"/>
    <w:rsid w:val="50191AC2"/>
    <w:rsid w:val="50326318"/>
    <w:rsid w:val="50420B6B"/>
    <w:rsid w:val="505E72D4"/>
    <w:rsid w:val="5068570A"/>
    <w:rsid w:val="50937498"/>
    <w:rsid w:val="50984583"/>
    <w:rsid w:val="510148D2"/>
    <w:rsid w:val="51455B63"/>
    <w:rsid w:val="519A3B99"/>
    <w:rsid w:val="51BF34A8"/>
    <w:rsid w:val="51DB0D64"/>
    <w:rsid w:val="51E32783"/>
    <w:rsid w:val="520532F9"/>
    <w:rsid w:val="52126A3D"/>
    <w:rsid w:val="52295736"/>
    <w:rsid w:val="523C1B58"/>
    <w:rsid w:val="52483D98"/>
    <w:rsid w:val="524D7600"/>
    <w:rsid w:val="527755FB"/>
    <w:rsid w:val="52871B8B"/>
    <w:rsid w:val="52AF045F"/>
    <w:rsid w:val="52BA77A4"/>
    <w:rsid w:val="52E820B9"/>
    <w:rsid w:val="52ED493F"/>
    <w:rsid w:val="53210083"/>
    <w:rsid w:val="533525A0"/>
    <w:rsid w:val="533A10BC"/>
    <w:rsid w:val="5346796B"/>
    <w:rsid w:val="535657A3"/>
    <w:rsid w:val="53677230"/>
    <w:rsid w:val="539F61D0"/>
    <w:rsid w:val="53CE76B1"/>
    <w:rsid w:val="53DA4EC3"/>
    <w:rsid w:val="53EB2704"/>
    <w:rsid w:val="54201234"/>
    <w:rsid w:val="54517DDE"/>
    <w:rsid w:val="547B2EEE"/>
    <w:rsid w:val="54BF40B9"/>
    <w:rsid w:val="54C664C3"/>
    <w:rsid w:val="54E3249D"/>
    <w:rsid w:val="55373092"/>
    <w:rsid w:val="554A3DEA"/>
    <w:rsid w:val="554B7A82"/>
    <w:rsid w:val="556644EF"/>
    <w:rsid w:val="558C1DB3"/>
    <w:rsid w:val="558D42CE"/>
    <w:rsid w:val="55A6393A"/>
    <w:rsid w:val="55C6541D"/>
    <w:rsid w:val="56261760"/>
    <w:rsid w:val="56701792"/>
    <w:rsid w:val="567B2F4C"/>
    <w:rsid w:val="568455BA"/>
    <w:rsid w:val="56907784"/>
    <w:rsid w:val="56934884"/>
    <w:rsid w:val="56C105BC"/>
    <w:rsid w:val="56DE21A2"/>
    <w:rsid w:val="56EF03B0"/>
    <w:rsid w:val="570B6629"/>
    <w:rsid w:val="570E7AFD"/>
    <w:rsid w:val="571512C5"/>
    <w:rsid w:val="57272B15"/>
    <w:rsid w:val="57766971"/>
    <w:rsid w:val="57890379"/>
    <w:rsid w:val="578D00AB"/>
    <w:rsid w:val="57BA2943"/>
    <w:rsid w:val="57E00F16"/>
    <w:rsid w:val="58450D79"/>
    <w:rsid w:val="586F35C4"/>
    <w:rsid w:val="587C0C3F"/>
    <w:rsid w:val="589C0A02"/>
    <w:rsid w:val="589C10C1"/>
    <w:rsid w:val="58B33D0A"/>
    <w:rsid w:val="58D8399B"/>
    <w:rsid w:val="58ED5699"/>
    <w:rsid w:val="58F058D9"/>
    <w:rsid w:val="59042101"/>
    <w:rsid w:val="592939F8"/>
    <w:rsid w:val="592B4B9F"/>
    <w:rsid w:val="59374B66"/>
    <w:rsid w:val="59464082"/>
    <w:rsid w:val="59467864"/>
    <w:rsid w:val="59565F2D"/>
    <w:rsid w:val="59A81331"/>
    <w:rsid w:val="59D744BE"/>
    <w:rsid w:val="5A1A3A69"/>
    <w:rsid w:val="5A2A68A2"/>
    <w:rsid w:val="5A470B64"/>
    <w:rsid w:val="5A656434"/>
    <w:rsid w:val="5A7D1550"/>
    <w:rsid w:val="5A811CD9"/>
    <w:rsid w:val="5A932270"/>
    <w:rsid w:val="5AAC3332"/>
    <w:rsid w:val="5ABE26EE"/>
    <w:rsid w:val="5ADC3248"/>
    <w:rsid w:val="5B2C78E5"/>
    <w:rsid w:val="5B571BB0"/>
    <w:rsid w:val="5B752BA3"/>
    <w:rsid w:val="5B9556BB"/>
    <w:rsid w:val="5C163158"/>
    <w:rsid w:val="5C305A72"/>
    <w:rsid w:val="5C324D81"/>
    <w:rsid w:val="5C5C3951"/>
    <w:rsid w:val="5C6B200B"/>
    <w:rsid w:val="5C717367"/>
    <w:rsid w:val="5C7A1BCF"/>
    <w:rsid w:val="5C8930B0"/>
    <w:rsid w:val="5C9522CF"/>
    <w:rsid w:val="5CA57443"/>
    <w:rsid w:val="5CC8534F"/>
    <w:rsid w:val="5CE634D7"/>
    <w:rsid w:val="5D017965"/>
    <w:rsid w:val="5D2249E2"/>
    <w:rsid w:val="5D4B263A"/>
    <w:rsid w:val="5D53675F"/>
    <w:rsid w:val="5D6D4FFA"/>
    <w:rsid w:val="5D7166BF"/>
    <w:rsid w:val="5D8C11C0"/>
    <w:rsid w:val="5D8D0367"/>
    <w:rsid w:val="5D963448"/>
    <w:rsid w:val="5D984344"/>
    <w:rsid w:val="5DAB5B22"/>
    <w:rsid w:val="5DD134F8"/>
    <w:rsid w:val="5E7E0E34"/>
    <w:rsid w:val="5EC64EAF"/>
    <w:rsid w:val="5EFD0600"/>
    <w:rsid w:val="5F4D791C"/>
    <w:rsid w:val="5F576FC5"/>
    <w:rsid w:val="5F5B21A9"/>
    <w:rsid w:val="5F5E2E3F"/>
    <w:rsid w:val="5F7A39FE"/>
    <w:rsid w:val="5F816997"/>
    <w:rsid w:val="5F8E5B8C"/>
    <w:rsid w:val="5FBE0F92"/>
    <w:rsid w:val="5FDA0DED"/>
    <w:rsid w:val="5FF11F12"/>
    <w:rsid w:val="601C4AB5"/>
    <w:rsid w:val="607D343D"/>
    <w:rsid w:val="608B229E"/>
    <w:rsid w:val="608F3A69"/>
    <w:rsid w:val="609B3C2C"/>
    <w:rsid w:val="609E5A0A"/>
    <w:rsid w:val="60B6140E"/>
    <w:rsid w:val="60B867A5"/>
    <w:rsid w:val="60C5514D"/>
    <w:rsid w:val="61092B27"/>
    <w:rsid w:val="611B187D"/>
    <w:rsid w:val="612C7B33"/>
    <w:rsid w:val="613F0A5C"/>
    <w:rsid w:val="61463C1B"/>
    <w:rsid w:val="61465A63"/>
    <w:rsid w:val="615416F1"/>
    <w:rsid w:val="615617A7"/>
    <w:rsid w:val="616B35FF"/>
    <w:rsid w:val="61705965"/>
    <w:rsid w:val="61DC49AD"/>
    <w:rsid w:val="61DD76FB"/>
    <w:rsid w:val="61F304E0"/>
    <w:rsid w:val="621016D7"/>
    <w:rsid w:val="621456D4"/>
    <w:rsid w:val="623B02B2"/>
    <w:rsid w:val="6253154A"/>
    <w:rsid w:val="6279052C"/>
    <w:rsid w:val="62925329"/>
    <w:rsid w:val="62A327AB"/>
    <w:rsid w:val="62B81634"/>
    <w:rsid w:val="62F44E30"/>
    <w:rsid w:val="62F6033A"/>
    <w:rsid w:val="630006BE"/>
    <w:rsid w:val="63501051"/>
    <w:rsid w:val="636429FB"/>
    <w:rsid w:val="636E7EB4"/>
    <w:rsid w:val="63786BFD"/>
    <w:rsid w:val="637A3FCD"/>
    <w:rsid w:val="639E06D3"/>
    <w:rsid w:val="63B505F4"/>
    <w:rsid w:val="63C573A9"/>
    <w:rsid w:val="63CC289F"/>
    <w:rsid w:val="63ED0BBF"/>
    <w:rsid w:val="63F76BB8"/>
    <w:rsid w:val="6429154F"/>
    <w:rsid w:val="643E3455"/>
    <w:rsid w:val="644400F3"/>
    <w:rsid w:val="64457BF0"/>
    <w:rsid w:val="6454612A"/>
    <w:rsid w:val="645C4977"/>
    <w:rsid w:val="64614B24"/>
    <w:rsid w:val="648275DD"/>
    <w:rsid w:val="64954664"/>
    <w:rsid w:val="64B002B2"/>
    <w:rsid w:val="64C9520C"/>
    <w:rsid w:val="64DB629A"/>
    <w:rsid w:val="64DE7428"/>
    <w:rsid w:val="64E013F6"/>
    <w:rsid w:val="64F32289"/>
    <w:rsid w:val="65085BA9"/>
    <w:rsid w:val="65293EFC"/>
    <w:rsid w:val="652E295D"/>
    <w:rsid w:val="652F0F21"/>
    <w:rsid w:val="654453D3"/>
    <w:rsid w:val="65547166"/>
    <w:rsid w:val="65901116"/>
    <w:rsid w:val="65C13A86"/>
    <w:rsid w:val="65D21CD1"/>
    <w:rsid w:val="65D60778"/>
    <w:rsid w:val="662E7893"/>
    <w:rsid w:val="66365EA9"/>
    <w:rsid w:val="66490A6F"/>
    <w:rsid w:val="66A82BFF"/>
    <w:rsid w:val="66C10BDA"/>
    <w:rsid w:val="66D103A8"/>
    <w:rsid w:val="66DE4873"/>
    <w:rsid w:val="66DF1C24"/>
    <w:rsid w:val="66F3370A"/>
    <w:rsid w:val="673533EF"/>
    <w:rsid w:val="67653B65"/>
    <w:rsid w:val="6780592A"/>
    <w:rsid w:val="679D7B72"/>
    <w:rsid w:val="67A05FCC"/>
    <w:rsid w:val="680447AD"/>
    <w:rsid w:val="680D1904"/>
    <w:rsid w:val="6834793B"/>
    <w:rsid w:val="683D6514"/>
    <w:rsid w:val="6847624C"/>
    <w:rsid w:val="684828EC"/>
    <w:rsid w:val="685F0B80"/>
    <w:rsid w:val="68600FFA"/>
    <w:rsid w:val="68803A34"/>
    <w:rsid w:val="68900156"/>
    <w:rsid w:val="689306AB"/>
    <w:rsid w:val="68E908EC"/>
    <w:rsid w:val="691E5254"/>
    <w:rsid w:val="694A61EF"/>
    <w:rsid w:val="69524A37"/>
    <w:rsid w:val="69717FDB"/>
    <w:rsid w:val="69A50974"/>
    <w:rsid w:val="69B0190F"/>
    <w:rsid w:val="69B144C0"/>
    <w:rsid w:val="69C935B8"/>
    <w:rsid w:val="69CF15E5"/>
    <w:rsid w:val="69E73AD8"/>
    <w:rsid w:val="69F051D4"/>
    <w:rsid w:val="6A016082"/>
    <w:rsid w:val="6A5B6C5B"/>
    <w:rsid w:val="6A632967"/>
    <w:rsid w:val="6A637566"/>
    <w:rsid w:val="6A7F64C9"/>
    <w:rsid w:val="6A9F179B"/>
    <w:rsid w:val="6AA47B81"/>
    <w:rsid w:val="6AF744ED"/>
    <w:rsid w:val="6B3741A9"/>
    <w:rsid w:val="6B601CFA"/>
    <w:rsid w:val="6B7F5164"/>
    <w:rsid w:val="6BB564B9"/>
    <w:rsid w:val="6BC43617"/>
    <w:rsid w:val="6BDD3C18"/>
    <w:rsid w:val="6BF3491C"/>
    <w:rsid w:val="6C3E3329"/>
    <w:rsid w:val="6C5A7A8C"/>
    <w:rsid w:val="6C7F160C"/>
    <w:rsid w:val="6D375F92"/>
    <w:rsid w:val="6D4129B3"/>
    <w:rsid w:val="6D4E0602"/>
    <w:rsid w:val="6D657A9C"/>
    <w:rsid w:val="6D6F091A"/>
    <w:rsid w:val="6D75048C"/>
    <w:rsid w:val="6D7B2E1B"/>
    <w:rsid w:val="6D943EDD"/>
    <w:rsid w:val="6D995997"/>
    <w:rsid w:val="6DEB2C30"/>
    <w:rsid w:val="6DED5142"/>
    <w:rsid w:val="6E0B6B0F"/>
    <w:rsid w:val="6E180321"/>
    <w:rsid w:val="6E1966CF"/>
    <w:rsid w:val="6E205332"/>
    <w:rsid w:val="6E314A9F"/>
    <w:rsid w:val="6E3A6CF1"/>
    <w:rsid w:val="6E5C6072"/>
    <w:rsid w:val="6E5F098F"/>
    <w:rsid w:val="6E720792"/>
    <w:rsid w:val="6E78720F"/>
    <w:rsid w:val="6F0D3962"/>
    <w:rsid w:val="6F105D66"/>
    <w:rsid w:val="6F15104E"/>
    <w:rsid w:val="6F265009"/>
    <w:rsid w:val="6F361C7B"/>
    <w:rsid w:val="6F392F8E"/>
    <w:rsid w:val="6F3D6FDC"/>
    <w:rsid w:val="6F610EAE"/>
    <w:rsid w:val="6F644C09"/>
    <w:rsid w:val="6F8F6E20"/>
    <w:rsid w:val="6FB5488E"/>
    <w:rsid w:val="6FDD0031"/>
    <w:rsid w:val="6FDE7A67"/>
    <w:rsid w:val="6FE80510"/>
    <w:rsid w:val="6FF26DA9"/>
    <w:rsid w:val="6FF85C04"/>
    <w:rsid w:val="70101CF5"/>
    <w:rsid w:val="701A03E4"/>
    <w:rsid w:val="705750A2"/>
    <w:rsid w:val="708A0A5C"/>
    <w:rsid w:val="708A5F5B"/>
    <w:rsid w:val="70BD5284"/>
    <w:rsid w:val="70C40E98"/>
    <w:rsid w:val="711C66C3"/>
    <w:rsid w:val="712A185C"/>
    <w:rsid w:val="71654801"/>
    <w:rsid w:val="716E45DB"/>
    <w:rsid w:val="71805FC3"/>
    <w:rsid w:val="71B25AC3"/>
    <w:rsid w:val="71DF6C29"/>
    <w:rsid w:val="71EA67C2"/>
    <w:rsid w:val="71EF1C9F"/>
    <w:rsid w:val="72097720"/>
    <w:rsid w:val="722069A3"/>
    <w:rsid w:val="722872EA"/>
    <w:rsid w:val="727B3450"/>
    <w:rsid w:val="728C7879"/>
    <w:rsid w:val="72D917B3"/>
    <w:rsid w:val="72F60CDC"/>
    <w:rsid w:val="73041B05"/>
    <w:rsid w:val="731A063C"/>
    <w:rsid w:val="735B1426"/>
    <w:rsid w:val="735D2FC3"/>
    <w:rsid w:val="73812647"/>
    <w:rsid w:val="73A15581"/>
    <w:rsid w:val="73A71F64"/>
    <w:rsid w:val="73BB62CA"/>
    <w:rsid w:val="73E536E4"/>
    <w:rsid w:val="740C30FE"/>
    <w:rsid w:val="74273213"/>
    <w:rsid w:val="743B5C30"/>
    <w:rsid w:val="74435BA5"/>
    <w:rsid w:val="744724C6"/>
    <w:rsid w:val="745729CD"/>
    <w:rsid w:val="74616016"/>
    <w:rsid w:val="74792F01"/>
    <w:rsid w:val="74955D2B"/>
    <w:rsid w:val="74A21072"/>
    <w:rsid w:val="74A40E40"/>
    <w:rsid w:val="74AC5538"/>
    <w:rsid w:val="74B41E98"/>
    <w:rsid w:val="74DA41F5"/>
    <w:rsid w:val="74DD43BC"/>
    <w:rsid w:val="74FD05BA"/>
    <w:rsid w:val="751752C5"/>
    <w:rsid w:val="753A206F"/>
    <w:rsid w:val="75492736"/>
    <w:rsid w:val="75A7487C"/>
    <w:rsid w:val="75BF1D13"/>
    <w:rsid w:val="75D04CD7"/>
    <w:rsid w:val="75E32780"/>
    <w:rsid w:val="75F00E1E"/>
    <w:rsid w:val="75F860F1"/>
    <w:rsid w:val="75FB611F"/>
    <w:rsid w:val="76380237"/>
    <w:rsid w:val="7689300C"/>
    <w:rsid w:val="768B49CA"/>
    <w:rsid w:val="77275DC2"/>
    <w:rsid w:val="774750E3"/>
    <w:rsid w:val="77475830"/>
    <w:rsid w:val="77550039"/>
    <w:rsid w:val="77582C70"/>
    <w:rsid w:val="77674A82"/>
    <w:rsid w:val="776963DA"/>
    <w:rsid w:val="77707E71"/>
    <w:rsid w:val="778B3A61"/>
    <w:rsid w:val="77927652"/>
    <w:rsid w:val="77A907A1"/>
    <w:rsid w:val="77D84510"/>
    <w:rsid w:val="77E204B1"/>
    <w:rsid w:val="780162ED"/>
    <w:rsid w:val="78045017"/>
    <w:rsid w:val="78160310"/>
    <w:rsid w:val="78212BFC"/>
    <w:rsid w:val="785904E4"/>
    <w:rsid w:val="785A037D"/>
    <w:rsid w:val="785B0C40"/>
    <w:rsid w:val="786A240A"/>
    <w:rsid w:val="786F0CEE"/>
    <w:rsid w:val="78874DB7"/>
    <w:rsid w:val="78B421C0"/>
    <w:rsid w:val="78B5499D"/>
    <w:rsid w:val="78D75D30"/>
    <w:rsid w:val="78DD0C76"/>
    <w:rsid w:val="79097AE5"/>
    <w:rsid w:val="795C02F0"/>
    <w:rsid w:val="79637D04"/>
    <w:rsid w:val="797057FE"/>
    <w:rsid w:val="797777F3"/>
    <w:rsid w:val="79A33E26"/>
    <w:rsid w:val="79A77710"/>
    <w:rsid w:val="79BC4ACE"/>
    <w:rsid w:val="79BD5286"/>
    <w:rsid w:val="79D1715A"/>
    <w:rsid w:val="79D964C9"/>
    <w:rsid w:val="79E11F5C"/>
    <w:rsid w:val="79FF36AB"/>
    <w:rsid w:val="7A033B54"/>
    <w:rsid w:val="7A28020F"/>
    <w:rsid w:val="7A852679"/>
    <w:rsid w:val="7A8772A3"/>
    <w:rsid w:val="7A8A28F0"/>
    <w:rsid w:val="7AA31808"/>
    <w:rsid w:val="7AF12098"/>
    <w:rsid w:val="7B2C1BF9"/>
    <w:rsid w:val="7B2D2DD6"/>
    <w:rsid w:val="7B380E22"/>
    <w:rsid w:val="7B3D68C9"/>
    <w:rsid w:val="7B6F5921"/>
    <w:rsid w:val="7B8626B2"/>
    <w:rsid w:val="7BB0282A"/>
    <w:rsid w:val="7BF97AC5"/>
    <w:rsid w:val="7C2F4CB0"/>
    <w:rsid w:val="7C30396B"/>
    <w:rsid w:val="7C3C7C24"/>
    <w:rsid w:val="7C4B6FB2"/>
    <w:rsid w:val="7C6D77E9"/>
    <w:rsid w:val="7C7D364A"/>
    <w:rsid w:val="7CB87C9D"/>
    <w:rsid w:val="7CBD693B"/>
    <w:rsid w:val="7CDE6F23"/>
    <w:rsid w:val="7CE1619B"/>
    <w:rsid w:val="7CE66A78"/>
    <w:rsid w:val="7CEA58C8"/>
    <w:rsid w:val="7CF75659"/>
    <w:rsid w:val="7D0A7D18"/>
    <w:rsid w:val="7D0E43F6"/>
    <w:rsid w:val="7D211B2A"/>
    <w:rsid w:val="7D225C18"/>
    <w:rsid w:val="7D305677"/>
    <w:rsid w:val="7D43322A"/>
    <w:rsid w:val="7D4E40A8"/>
    <w:rsid w:val="7D657F50"/>
    <w:rsid w:val="7D7973ED"/>
    <w:rsid w:val="7D960E25"/>
    <w:rsid w:val="7D9A5746"/>
    <w:rsid w:val="7DCB0EC2"/>
    <w:rsid w:val="7E0F24D3"/>
    <w:rsid w:val="7E5E7A77"/>
    <w:rsid w:val="7E767911"/>
    <w:rsid w:val="7E84589C"/>
    <w:rsid w:val="7E906384"/>
    <w:rsid w:val="7E962BA1"/>
    <w:rsid w:val="7E9B6173"/>
    <w:rsid w:val="7EA95D01"/>
    <w:rsid w:val="7EC81C39"/>
    <w:rsid w:val="7EDB3090"/>
    <w:rsid w:val="7F0E76BB"/>
    <w:rsid w:val="7F1024E1"/>
    <w:rsid w:val="7F294CBB"/>
    <w:rsid w:val="7F3422AB"/>
    <w:rsid w:val="7F4D11E9"/>
    <w:rsid w:val="7F5B2AAD"/>
    <w:rsid w:val="7FA25465"/>
    <w:rsid w:val="7FBD14DA"/>
    <w:rsid w:val="7FD14B1D"/>
    <w:rsid w:val="7FD66ACD"/>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99"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262"/>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26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251"/>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257"/>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268"/>
    <w:qFormat/>
    <w:uiPriority w:val="9"/>
    <w:pPr>
      <w:keepNext/>
      <w:outlineLvl w:val="4"/>
    </w:pPr>
    <w:rPr>
      <w:rFonts w:ascii="宋体" w:hAnsi="Arial"/>
      <w:bCs/>
      <w:sz w:val="28"/>
      <w:szCs w:val="20"/>
    </w:rPr>
  </w:style>
  <w:style w:type="paragraph" w:styleId="10">
    <w:name w:val="heading 6"/>
    <w:basedOn w:val="1"/>
    <w:next w:val="1"/>
    <w:link w:val="270"/>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260"/>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275"/>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276"/>
    <w:qFormat/>
    <w:uiPriority w:val="0"/>
    <w:pPr>
      <w:tabs>
        <w:tab w:val="left" w:pos="2160"/>
      </w:tabs>
      <w:ind w:left="1559" w:hanging="1559"/>
      <w:outlineLvl w:val="8"/>
    </w:pPr>
    <w:rPr>
      <w:rFonts w:ascii="Times New Roman" w:hAnsi="Times New Roman" w:eastAsia="宋体"/>
      <w:b/>
      <w:bCs/>
      <w:sz w:val="30"/>
      <w:szCs w:val="18"/>
    </w:rPr>
  </w:style>
  <w:style w:type="character" w:default="1" w:styleId="70">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48"/>
    <w:unhideWhenUsed/>
    <w:qFormat/>
    <w:uiPriority w:val="99"/>
    <w:pPr>
      <w:spacing w:after="120"/>
      <w:ind w:left="420" w:leftChars="200" w:firstLine="420" w:firstLineChars="200"/>
    </w:pPr>
    <w:rPr>
      <w:rFonts w:ascii="Times New Roman" w:eastAsia="宋体"/>
      <w:sz w:val="21"/>
      <w:szCs w:val="22"/>
    </w:rPr>
  </w:style>
  <w:style w:type="paragraph" w:styleId="3">
    <w:name w:val="Body Text Indent"/>
    <w:basedOn w:val="1"/>
    <w:next w:val="4"/>
    <w:link w:val="272"/>
    <w:qFormat/>
    <w:uiPriority w:val="0"/>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67"/>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274"/>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263"/>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277"/>
    <w:qFormat/>
    <w:uiPriority w:val="0"/>
    <w:rPr>
      <w:rFonts w:ascii="仿宋_GB2312" w:hAnsi="Calibri" w:eastAsia="仿宋_GB2312"/>
      <w:bCs/>
      <w:sz w:val="28"/>
      <w:szCs w:val="20"/>
    </w:rPr>
  </w:style>
  <w:style w:type="paragraph" w:styleId="26">
    <w:name w:val="Body Text 3"/>
    <w:basedOn w:val="1"/>
    <w:link w:val="253"/>
    <w:qFormat/>
    <w:uiPriority w:val="0"/>
    <w:rPr>
      <w:rFonts w:ascii="黑体" w:hAnsi="Arial" w:eastAsia="黑体"/>
      <w:b/>
      <w:sz w:val="28"/>
      <w:szCs w:val="20"/>
    </w:rPr>
  </w:style>
  <w:style w:type="paragraph" w:styleId="27">
    <w:name w:val="Body Text"/>
    <w:basedOn w:val="1"/>
    <w:next w:val="28"/>
    <w:link w:val="259"/>
    <w:qFormat/>
    <w:uiPriority w:val="0"/>
    <w:rPr>
      <w:rFonts w:ascii="宋体" w:hAnsi="Arial"/>
      <w:sz w:val="28"/>
      <w:szCs w:val="20"/>
    </w:rPr>
  </w:style>
  <w:style w:type="paragraph" w:customStyle="1" w:styleId="28">
    <w:name w:val="目录 71"/>
    <w:basedOn w:val="1"/>
    <w:next w:val="1"/>
    <w:qFormat/>
    <w:uiPriority w:val="0"/>
    <w:pPr>
      <w:ind w:left="2520"/>
    </w:pPr>
    <w:rPr>
      <w:rFonts w:ascii="Calibri"/>
    </w:rPr>
  </w:style>
  <w:style w:type="paragraph" w:styleId="29">
    <w:name w:val="List 2"/>
    <w:basedOn w:val="1"/>
    <w:qFormat/>
    <w:uiPriority w:val="0"/>
    <w:pPr>
      <w:ind w:left="100" w:leftChars="200" w:hanging="200" w:hangingChars="200"/>
    </w:pPr>
    <w:rPr>
      <w:rFonts w:ascii="Calibri" w:hAnsi="Calibri"/>
    </w:rPr>
  </w:style>
  <w:style w:type="paragraph" w:styleId="30">
    <w:name w:val="List Continue"/>
    <w:basedOn w:val="1"/>
    <w:qFormat/>
    <w:uiPriority w:val="0"/>
    <w:pPr>
      <w:spacing w:after="120"/>
      <w:ind w:left="420" w:leftChars="200"/>
    </w:pPr>
    <w:rPr>
      <w:rFonts w:ascii="Calibri" w:hAnsi="Calibri"/>
    </w:rPr>
  </w:style>
  <w:style w:type="paragraph" w:styleId="31">
    <w:name w:val="Block Text"/>
    <w:basedOn w:val="1"/>
    <w:qFormat/>
    <w:uiPriority w:val="0"/>
    <w:pPr>
      <w:spacing w:after="156"/>
    </w:pPr>
    <w:rPr>
      <w:rFonts w:ascii="宋体"/>
    </w:rPr>
  </w:style>
  <w:style w:type="paragraph" w:styleId="32">
    <w:name w:val="index 4"/>
    <w:basedOn w:val="1"/>
    <w:next w:val="1"/>
    <w:qFormat/>
    <w:uiPriority w:val="0"/>
    <w:pPr>
      <w:ind w:left="600" w:leftChars="600"/>
    </w:pPr>
    <w:rPr>
      <w:szCs w:val="20"/>
    </w:rPr>
  </w:style>
  <w:style w:type="paragraph" w:styleId="33">
    <w:name w:val="toc 5"/>
    <w:basedOn w:val="1"/>
    <w:next w:val="1"/>
    <w:qFormat/>
    <w:uiPriority w:val="39"/>
    <w:pPr>
      <w:ind w:left="840"/>
      <w:jc w:val="left"/>
    </w:pPr>
    <w:rPr>
      <w:szCs w:val="21"/>
    </w:rPr>
  </w:style>
  <w:style w:type="paragraph" w:styleId="34">
    <w:name w:val="toc 3"/>
    <w:basedOn w:val="1"/>
    <w:next w:val="1"/>
    <w:qFormat/>
    <w:uiPriority w:val="39"/>
    <w:pPr>
      <w:tabs>
        <w:tab w:val="right" w:leader="dot" w:pos="9403"/>
      </w:tabs>
      <w:spacing w:line="380" w:lineRule="exact"/>
      <w:ind w:left="420"/>
      <w:jc w:val="left"/>
    </w:pPr>
    <w:rPr>
      <w:i/>
      <w:iCs/>
      <w:szCs w:val="24"/>
    </w:rPr>
  </w:style>
  <w:style w:type="paragraph" w:styleId="35">
    <w:name w:val="Plain Text"/>
    <w:basedOn w:val="1"/>
    <w:link w:val="264"/>
    <w:qFormat/>
    <w:uiPriority w:val="0"/>
    <w:rPr>
      <w:rFonts w:ascii="宋体" w:hAnsi="Courier New"/>
      <w:szCs w:val="20"/>
    </w:rPr>
  </w:style>
  <w:style w:type="paragraph" w:styleId="36">
    <w:name w:val="toc 8"/>
    <w:basedOn w:val="1"/>
    <w:next w:val="1"/>
    <w:qFormat/>
    <w:uiPriority w:val="39"/>
    <w:pPr>
      <w:ind w:left="1470"/>
      <w:jc w:val="left"/>
    </w:pPr>
    <w:rPr>
      <w:szCs w:val="21"/>
    </w:rPr>
  </w:style>
  <w:style w:type="paragraph" w:styleId="37">
    <w:name w:val="index 3"/>
    <w:basedOn w:val="1"/>
    <w:next w:val="1"/>
    <w:qFormat/>
    <w:uiPriority w:val="0"/>
    <w:pPr>
      <w:ind w:left="400" w:leftChars="400"/>
    </w:pPr>
    <w:rPr>
      <w:szCs w:val="20"/>
    </w:rPr>
  </w:style>
  <w:style w:type="paragraph" w:styleId="38">
    <w:name w:val="Date"/>
    <w:basedOn w:val="1"/>
    <w:next w:val="1"/>
    <w:link w:val="254"/>
    <w:qFormat/>
    <w:uiPriority w:val="0"/>
    <w:rPr>
      <w:b/>
      <w:sz w:val="28"/>
      <w:szCs w:val="20"/>
    </w:rPr>
  </w:style>
  <w:style w:type="paragraph" w:styleId="39">
    <w:name w:val="Body Text Indent 2"/>
    <w:basedOn w:val="1"/>
    <w:link w:val="261"/>
    <w:qFormat/>
    <w:uiPriority w:val="0"/>
    <w:pPr>
      <w:ind w:left="630" w:firstLine="645"/>
    </w:pPr>
    <w:rPr>
      <w:rFonts w:ascii="Arial" w:hAnsi="Arial" w:eastAsia="仿宋_GB2312"/>
      <w:sz w:val="32"/>
      <w:szCs w:val="20"/>
    </w:rPr>
  </w:style>
  <w:style w:type="paragraph" w:styleId="40">
    <w:name w:val="endnote text"/>
    <w:basedOn w:val="1"/>
    <w:link w:val="456"/>
    <w:unhideWhenUsed/>
    <w:qFormat/>
    <w:uiPriority w:val="0"/>
    <w:pPr>
      <w:snapToGrid w:val="0"/>
      <w:jc w:val="left"/>
    </w:pPr>
    <w:rPr>
      <w:rFonts w:ascii="Calibri" w:hAnsi="Calibri" w:cs="黑体"/>
    </w:rPr>
  </w:style>
  <w:style w:type="paragraph" w:styleId="41">
    <w:name w:val="Balloon Text"/>
    <w:basedOn w:val="1"/>
    <w:link w:val="252"/>
    <w:qFormat/>
    <w:uiPriority w:val="0"/>
    <w:rPr>
      <w:sz w:val="18"/>
      <w:szCs w:val="18"/>
    </w:rPr>
  </w:style>
  <w:style w:type="paragraph" w:styleId="42">
    <w:name w:val="footer"/>
    <w:basedOn w:val="1"/>
    <w:link w:val="256"/>
    <w:qFormat/>
    <w:uiPriority w:val="99"/>
    <w:pPr>
      <w:tabs>
        <w:tab w:val="center" w:pos="4153"/>
        <w:tab w:val="right" w:pos="8306"/>
      </w:tabs>
      <w:snapToGrid w:val="0"/>
      <w:jc w:val="left"/>
    </w:pPr>
    <w:rPr>
      <w:sz w:val="18"/>
      <w:szCs w:val="20"/>
    </w:rPr>
  </w:style>
  <w:style w:type="paragraph" w:styleId="43">
    <w:name w:val="header"/>
    <w:basedOn w:val="1"/>
    <w:link w:val="265"/>
    <w:qFormat/>
    <w:uiPriority w:val="0"/>
    <w:pPr>
      <w:pBdr>
        <w:bottom w:val="single" w:color="auto" w:sz="6" w:space="1"/>
      </w:pBdr>
      <w:tabs>
        <w:tab w:val="center" w:pos="4153"/>
        <w:tab w:val="right" w:pos="8306"/>
      </w:tabs>
      <w:snapToGrid w:val="0"/>
      <w:jc w:val="center"/>
    </w:pPr>
    <w:rPr>
      <w:sz w:val="18"/>
      <w:szCs w:val="20"/>
    </w:rPr>
  </w:style>
  <w:style w:type="paragraph" w:styleId="44">
    <w:name w:val="toc 1"/>
    <w:basedOn w:val="1"/>
    <w:next w:val="1"/>
    <w:qFormat/>
    <w:uiPriority w:val="39"/>
    <w:pPr>
      <w:spacing w:before="120" w:after="120"/>
      <w:jc w:val="left"/>
    </w:pPr>
    <w:rPr>
      <w:caps/>
      <w:szCs w:val="24"/>
    </w:rPr>
  </w:style>
  <w:style w:type="paragraph" w:styleId="45">
    <w:name w:val="List Continue 4"/>
    <w:basedOn w:val="1"/>
    <w:qFormat/>
    <w:uiPriority w:val="0"/>
    <w:pPr>
      <w:spacing w:after="120"/>
      <w:ind w:left="1680" w:leftChars="800"/>
    </w:pPr>
    <w:rPr>
      <w:rFonts w:ascii="Calibri" w:hAnsi="Calibri"/>
    </w:rPr>
  </w:style>
  <w:style w:type="paragraph" w:styleId="46">
    <w:name w:val="toc 4"/>
    <w:basedOn w:val="1"/>
    <w:next w:val="1"/>
    <w:qFormat/>
    <w:uiPriority w:val="39"/>
    <w:pPr>
      <w:ind w:left="630"/>
      <w:jc w:val="left"/>
    </w:pPr>
    <w:rPr>
      <w:szCs w:val="21"/>
    </w:rPr>
  </w:style>
  <w:style w:type="paragraph" w:styleId="47">
    <w:name w:val="index heading"/>
    <w:basedOn w:val="1"/>
    <w:next w:val="48"/>
    <w:qFormat/>
    <w:uiPriority w:val="0"/>
    <w:rPr>
      <w:szCs w:val="20"/>
    </w:rPr>
  </w:style>
  <w:style w:type="paragraph" w:styleId="48">
    <w:name w:val="index 1"/>
    <w:basedOn w:val="1"/>
    <w:next w:val="1"/>
    <w:qFormat/>
    <w:uiPriority w:val="0"/>
    <w:pPr>
      <w:jc w:val="center"/>
    </w:pPr>
    <w:rPr>
      <w:rFonts w:ascii="仿宋_GB2312" w:eastAsia="仿宋_GB2312"/>
      <w:b/>
      <w:bCs/>
      <w:sz w:val="28"/>
      <w:szCs w:val="20"/>
    </w:rPr>
  </w:style>
  <w:style w:type="paragraph" w:styleId="49">
    <w:name w:val="Subtitle"/>
    <w:basedOn w:val="1"/>
    <w:link w:val="310"/>
    <w:qFormat/>
    <w:uiPriority w:val="0"/>
    <w:pPr>
      <w:spacing w:before="240" w:after="60" w:line="312" w:lineRule="auto"/>
      <w:jc w:val="center"/>
      <w:outlineLvl w:val="1"/>
    </w:pPr>
    <w:rPr>
      <w:rFonts w:ascii="Arial" w:hAnsi="Arial"/>
      <w:b/>
      <w:bCs/>
      <w:kern w:val="28"/>
      <w:sz w:val="32"/>
      <w:szCs w:val="32"/>
    </w:rPr>
  </w:style>
  <w:style w:type="paragraph" w:styleId="50">
    <w:name w:val="List"/>
    <w:basedOn w:val="1"/>
    <w:qFormat/>
    <w:uiPriority w:val="0"/>
    <w:pPr>
      <w:ind w:left="200" w:hanging="200" w:hangingChars="200"/>
    </w:pPr>
    <w:rPr>
      <w:rFonts w:ascii="Calibri" w:hAnsi="Calibri"/>
    </w:rPr>
  </w:style>
  <w:style w:type="paragraph" w:styleId="51">
    <w:name w:val="footnote text"/>
    <w:basedOn w:val="1"/>
    <w:link w:val="281"/>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2">
    <w:name w:val="toc 6"/>
    <w:basedOn w:val="1"/>
    <w:next w:val="1"/>
    <w:qFormat/>
    <w:uiPriority w:val="39"/>
    <w:pPr>
      <w:ind w:left="1050"/>
      <w:jc w:val="left"/>
    </w:pPr>
    <w:rPr>
      <w:szCs w:val="21"/>
    </w:rPr>
  </w:style>
  <w:style w:type="paragraph" w:styleId="53">
    <w:name w:val="Body Text Indent 3"/>
    <w:basedOn w:val="1"/>
    <w:link w:val="269"/>
    <w:qFormat/>
    <w:uiPriority w:val="0"/>
    <w:pPr>
      <w:ind w:firstLine="645"/>
    </w:pPr>
    <w:rPr>
      <w:rFonts w:ascii="仿宋_GB2312" w:hAnsi="Arial" w:eastAsia="仿宋_GB2312"/>
      <w:color w:val="000000"/>
      <w:sz w:val="30"/>
      <w:szCs w:val="20"/>
    </w:rPr>
  </w:style>
  <w:style w:type="paragraph" w:styleId="54">
    <w:name w:val="index 7"/>
    <w:basedOn w:val="1"/>
    <w:next w:val="1"/>
    <w:qFormat/>
    <w:uiPriority w:val="0"/>
    <w:pPr>
      <w:ind w:left="1200" w:leftChars="1200"/>
    </w:pPr>
    <w:rPr>
      <w:szCs w:val="20"/>
    </w:rPr>
  </w:style>
  <w:style w:type="paragraph" w:styleId="55">
    <w:name w:val="index 9"/>
    <w:basedOn w:val="1"/>
    <w:next w:val="1"/>
    <w:qFormat/>
    <w:uiPriority w:val="0"/>
    <w:pPr>
      <w:ind w:left="1600" w:leftChars="1600"/>
    </w:pPr>
    <w:rPr>
      <w:szCs w:val="20"/>
    </w:rPr>
  </w:style>
  <w:style w:type="paragraph" w:styleId="56">
    <w:name w:val="table of figures"/>
    <w:basedOn w:val="1"/>
    <w:next w:val="1"/>
    <w:qFormat/>
    <w:uiPriority w:val="0"/>
    <w:pPr>
      <w:widowControl/>
      <w:spacing w:line="240" w:lineRule="exact"/>
      <w:ind w:left="200" w:leftChars="200" w:hanging="200" w:hangingChars="200"/>
      <w:jc w:val="left"/>
    </w:pPr>
    <w:rPr>
      <w:szCs w:val="24"/>
    </w:rPr>
  </w:style>
  <w:style w:type="paragraph" w:styleId="57">
    <w:name w:val="toc 2"/>
    <w:basedOn w:val="1"/>
    <w:next w:val="1"/>
    <w:qFormat/>
    <w:uiPriority w:val="39"/>
    <w:pPr>
      <w:tabs>
        <w:tab w:val="right" w:leader="dot" w:pos="9403"/>
      </w:tabs>
      <w:ind w:left="210"/>
      <w:jc w:val="left"/>
    </w:pPr>
    <w:rPr>
      <w:smallCaps/>
      <w:sz w:val="28"/>
      <w:szCs w:val="24"/>
    </w:rPr>
  </w:style>
  <w:style w:type="paragraph" w:styleId="58">
    <w:name w:val="toc 9"/>
    <w:basedOn w:val="1"/>
    <w:next w:val="1"/>
    <w:qFormat/>
    <w:uiPriority w:val="39"/>
    <w:pPr>
      <w:ind w:left="1680"/>
      <w:jc w:val="left"/>
    </w:pPr>
    <w:rPr>
      <w:szCs w:val="21"/>
    </w:rPr>
  </w:style>
  <w:style w:type="paragraph" w:styleId="59">
    <w:name w:val="Body Text 2"/>
    <w:basedOn w:val="1"/>
    <w:link w:val="258"/>
    <w:qFormat/>
    <w:uiPriority w:val="0"/>
    <w:rPr>
      <w:rFonts w:ascii="仿宋_GB2312" w:eastAsia="仿宋_GB2312"/>
      <w:b/>
      <w:sz w:val="24"/>
      <w:szCs w:val="20"/>
    </w:rPr>
  </w:style>
  <w:style w:type="paragraph" w:styleId="60">
    <w:name w:val="List 4"/>
    <w:basedOn w:val="1"/>
    <w:qFormat/>
    <w:uiPriority w:val="0"/>
    <w:pPr>
      <w:ind w:left="100" w:leftChars="600" w:hanging="200" w:hangingChars="200"/>
    </w:pPr>
    <w:rPr>
      <w:rFonts w:ascii="Calibri" w:hAnsi="Calibri"/>
    </w:rPr>
  </w:style>
  <w:style w:type="paragraph" w:styleId="61">
    <w:name w:val="List Continue 2"/>
    <w:basedOn w:val="1"/>
    <w:qFormat/>
    <w:uiPriority w:val="0"/>
    <w:pPr>
      <w:spacing w:after="120"/>
      <w:ind w:left="840" w:leftChars="400"/>
    </w:pPr>
    <w:rPr>
      <w:rFonts w:ascii="Calibri" w:hAnsi="Calibri"/>
    </w:rPr>
  </w:style>
  <w:style w:type="paragraph" w:styleId="62">
    <w:name w:val="HTML Preformatted"/>
    <w:basedOn w:val="1"/>
    <w:link w:val="44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63">
    <w:name w:val="Normal (Web)"/>
    <w:basedOn w:val="1"/>
    <w:link w:val="483"/>
    <w:qFormat/>
    <w:uiPriority w:val="0"/>
    <w:pPr>
      <w:widowControl/>
      <w:spacing w:before="100" w:beforeAutospacing="1" w:after="100" w:afterAutospacing="1"/>
      <w:jc w:val="left"/>
    </w:pPr>
    <w:rPr>
      <w:rFonts w:ascii="宋体" w:hAnsi="宋体"/>
      <w:kern w:val="0"/>
      <w:sz w:val="24"/>
      <w:szCs w:val="24"/>
    </w:rPr>
  </w:style>
  <w:style w:type="paragraph" w:styleId="64">
    <w:name w:val="index 2"/>
    <w:basedOn w:val="1"/>
    <w:next w:val="1"/>
    <w:qFormat/>
    <w:uiPriority w:val="0"/>
    <w:pPr>
      <w:ind w:left="200" w:leftChars="200"/>
    </w:pPr>
    <w:rPr>
      <w:szCs w:val="20"/>
    </w:rPr>
  </w:style>
  <w:style w:type="paragraph" w:styleId="65">
    <w:name w:val="Title"/>
    <w:basedOn w:val="6"/>
    <w:next w:val="1"/>
    <w:link w:val="280"/>
    <w:qFormat/>
    <w:uiPriority w:val="0"/>
    <w:pPr>
      <w:spacing w:before="0" w:after="0" w:line="360" w:lineRule="auto"/>
      <w:ind w:firstLine="0"/>
    </w:pPr>
    <w:rPr>
      <w:rFonts w:ascii="宋体" w:hAnsi="宋体"/>
      <w:bCs w:val="0"/>
      <w:smallCaps/>
      <w:snapToGrid w:val="0"/>
      <w:sz w:val="44"/>
      <w:szCs w:val="24"/>
    </w:rPr>
  </w:style>
  <w:style w:type="paragraph" w:styleId="66">
    <w:name w:val="annotation subject"/>
    <w:basedOn w:val="23"/>
    <w:next w:val="23"/>
    <w:link w:val="273"/>
    <w:unhideWhenUsed/>
    <w:qFormat/>
    <w:uiPriority w:val="99"/>
    <w:rPr>
      <w:b/>
      <w:bCs/>
      <w:szCs w:val="22"/>
    </w:rPr>
  </w:style>
  <w:style w:type="paragraph" w:styleId="67">
    <w:name w:val="Body Text First Indent"/>
    <w:basedOn w:val="27"/>
    <w:link w:val="255"/>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9">
    <w:name w:val="Table Grid"/>
    <w:basedOn w:val="68"/>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1">
    <w:name w:val="Strong"/>
    <w:qFormat/>
    <w:uiPriority w:val="0"/>
    <w:rPr>
      <w:b/>
      <w:bCs/>
    </w:rPr>
  </w:style>
  <w:style w:type="character" w:styleId="72">
    <w:name w:val="endnote reference"/>
    <w:unhideWhenUsed/>
    <w:qFormat/>
    <w:uiPriority w:val="0"/>
    <w:rPr>
      <w:vertAlign w:val="superscript"/>
    </w:rPr>
  </w:style>
  <w:style w:type="character" w:styleId="73">
    <w:name w:val="page number"/>
    <w:qFormat/>
    <w:uiPriority w:val="99"/>
  </w:style>
  <w:style w:type="character" w:styleId="74">
    <w:name w:val="FollowedHyperlink"/>
    <w:qFormat/>
    <w:uiPriority w:val="99"/>
    <w:rPr>
      <w:color w:val="800080"/>
      <w:u w:val="single"/>
    </w:rPr>
  </w:style>
  <w:style w:type="character" w:styleId="75">
    <w:name w:val="Emphasis"/>
    <w:qFormat/>
    <w:uiPriority w:val="0"/>
    <w:rPr>
      <w:color w:val="CC0033"/>
    </w:rPr>
  </w:style>
  <w:style w:type="character" w:styleId="76">
    <w:name w:val="HTML Definition"/>
    <w:qFormat/>
    <w:uiPriority w:val="0"/>
  </w:style>
  <w:style w:type="character" w:styleId="77">
    <w:name w:val="HTML Typewriter"/>
    <w:qFormat/>
    <w:uiPriority w:val="0"/>
    <w:rPr>
      <w:rFonts w:ascii="宋体" w:hAnsi="宋体" w:eastAsia="宋体" w:cs="宋体"/>
      <w:sz w:val="24"/>
      <w:szCs w:val="24"/>
    </w:rPr>
  </w:style>
  <w:style w:type="character" w:styleId="78">
    <w:name w:val="HTML Variable"/>
    <w:qFormat/>
    <w:uiPriority w:val="0"/>
  </w:style>
  <w:style w:type="character" w:styleId="79">
    <w:name w:val="Hyperlink"/>
    <w:qFormat/>
    <w:uiPriority w:val="99"/>
    <w:rPr>
      <w:color w:val="0000FF"/>
      <w:u w:val="single"/>
    </w:rPr>
  </w:style>
  <w:style w:type="character" w:styleId="80">
    <w:name w:val="HTML Code"/>
    <w:qFormat/>
    <w:uiPriority w:val="0"/>
    <w:rPr>
      <w:rFonts w:hint="eastAsia" w:ascii="Arial" w:hAnsi="Arial" w:cs="Arial"/>
      <w:sz w:val="20"/>
    </w:rPr>
  </w:style>
  <w:style w:type="character" w:styleId="81">
    <w:name w:val="annotation reference"/>
    <w:unhideWhenUsed/>
    <w:qFormat/>
    <w:uiPriority w:val="99"/>
    <w:rPr>
      <w:sz w:val="21"/>
      <w:szCs w:val="21"/>
    </w:rPr>
  </w:style>
  <w:style w:type="character" w:styleId="82">
    <w:name w:val="HTML Cite"/>
    <w:qFormat/>
    <w:uiPriority w:val="0"/>
  </w:style>
  <w:style w:type="character" w:styleId="83">
    <w:name w:val="footnote reference"/>
    <w:qFormat/>
    <w:uiPriority w:val="0"/>
    <w:rPr>
      <w:vertAlign w:val="superscript"/>
    </w:rPr>
  </w:style>
  <w:style w:type="character" w:styleId="84">
    <w:name w:val="HTML Keyboard"/>
    <w:qFormat/>
    <w:uiPriority w:val="0"/>
    <w:rPr>
      <w:rFonts w:hint="default" w:ascii="Arial" w:hAnsi="Arial" w:cs="Arial"/>
      <w:sz w:val="20"/>
    </w:rPr>
  </w:style>
  <w:style w:type="character" w:styleId="85">
    <w:name w:val="HTML Sample"/>
    <w:qFormat/>
    <w:uiPriority w:val="0"/>
    <w:rPr>
      <w:rFonts w:hint="default" w:ascii="Arial" w:hAnsi="Arial" w:cs="Arial"/>
    </w:rPr>
  </w:style>
  <w:style w:type="paragraph" w:customStyle="1" w:styleId="86">
    <w:name w:val="正文1"/>
    <w:next w:val="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7">
    <w:name w:val="样式1"/>
    <w:basedOn w:val="1"/>
    <w:link w:val="267"/>
    <w:qFormat/>
    <w:uiPriority w:val="0"/>
    <w:pPr>
      <w:tabs>
        <w:tab w:val="left" w:pos="709"/>
      </w:tabs>
      <w:adjustRightInd w:val="0"/>
      <w:ind w:left="709" w:hanging="709"/>
      <w:textAlignment w:val="baseline"/>
    </w:pPr>
    <w:rPr>
      <w:rFonts w:ascii="宋体" w:hAnsi="宋体"/>
      <w:kern w:val="0"/>
      <w:szCs w:val="20"/>
    </w:rPr>
  </w:style>
  <w:style w:type="paragraph" w:customStyle="1" w:styleId="88">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9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91">
    <w:name w:val="p0"/>
    <w:basedOn w:val="1"/>
    <w:qFormat/>
    <w:uiPriority w:val="0"/>
    <w:pPr>
      <w:widowControl/>
    </w:pPr>
    <w:rPr>
      <w:kern w:val="0"/>
      <w:szCs w:val="21"/>
    </w:rPr>
  </w:style>
  <w:style w:type="paragraph" w:customStyle="1" w:styleId="92">
    <w:name w:val="Char"/>
    <w:basedOn w:val="1"/>
    <w:qFormat/>
    <w:uiPriority w:val="0"/>
    <w:rPr>
      <w:rFonts w:ascii="Tahoma" w:hAnsi="Tahoma"/>
      <w:sz w:val="24"/>
      <w:szCs w:val="20"/>
    </w:rPr>
  </w:style>
  <w:style w:type="paragraph" w:customStyle="1" w:styleId="93">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9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5">
    <w:name w:val="二级标题"/>
    <w:basedOn w:val="1"/>
    <w:next w:val="96"/>
    <w:qFormat/>
    <w:uiPriority w:val="0"/>
    <w:pPr>
      <w:tabs>
        <w:tab w:val="left" w:pos="992"/>
      </w:tabs>
      <w:ind w:left="992" w:hanging="567"/>
      <w:outlineLvl w:val="1"/>
    </w:pPr>
    <w:rPr>
      <w:rFonts w:ascii="黑体" w:eastAsia="黑体"/>
      <w:sz w:val="28"/>
      <w:szCs w:val="24"/>
    </w:rPr>
  </w:style>
  <w:style w:type="paragraph" w:customStyle="1" w:styleId="9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97">
    <w:name w:val="Char Char Char Char"/>
    <w:basedOn w:val="1"/>
    <w:qFormat/>
    <w:uiPriority w:val="0"/>
    <w:pPr>
      <w:widowControl/>
      <w:spacing w:after="160" w:line="240" w:lineRule="exact"/>
      <w:jc w:val="left"/>
    </w:pPr>
    <w:rPr>
      <w:kern w:val="0"/>
      <w:sz w:val="24"/>
      <w:szCs w:val="24"/>
    </w:rPr>
  </w:style>
  <w:style w:type="paragraph" w:customStyle="1" w:styleId="98">
    <w:name w:val="列表段落1"/>
    <w:basedOn w:val="1"/>
    <w:qFormat/>
    <w:uiPriority w:val="34"/>
    <w:pPr>
      <w:ind w:firstLine="420" w:firstLineChars="200"/>
    </w:pPr>
  </w:style>
  <w:style w:type="paragraph" w:customStyle="1" w:styleId="99">
    <w:name w:val="一级标题"/>
    <w:basedOn w:val="1"/>
    <w:next w:val="95"/>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0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2">
    <w:name w:val="Char Char Char Char Char Char Char1 Char"/>
    <w:basedOn w:val="1"/>
    <w:qFormat/>
    <w:uiPriority w:val="0"/>
    <w:rPr>
      <w:rFonts w:ascii="Tahoma" w:hAnsi="Tahoma"/>
      <w:sz w:val="24"/>
      <w:szCs w:val="20"/>
    </w:rPr>
  </w:style>
  <w:style w:type="paragraph" w:customStyle="1" w:styleId="103">
    <w:name w:val="基本文字 Char"/>
    <w:basedOn w:val="1"/>
    <w:qFormat/>
    <w:uiPriority w:val="0"/>
    <w:pPr>
      <w:spacing w:before="156" w:line="400" w:lineRule="atLeast"/>
      <w:ind w:firstLine="540" w:firstLineChars="225"/>
    </w:pPr>
    <w:rPr>
      <w:sz w:val="24"/>
      <w:szCs w:val="20"/>
    </w:rPr>
  </w:style>
  <w:style w:type="paragraph" w:customStyle="1" w:styleId="10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5">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0">
    <w:name w:val="D&amp;L"/>
    <w:basedOn w:val="4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111">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12">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13">
    <w:name w:val="Default"/>
    <w:link w:val="480"/>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5">
    <w:name w:val="Char1"/>
    <w:basedOn w:val="1"/>
    <w:qFormat/>
    <w:uiPriority w:val="0"/>
    <w:rPr>
      <w:rFonts w:ascii="Calibri" w:hAnsi="Calibri"/>
    </w:rPr>
  </w:style>
  <w:style w:type="paragraph" w:customStyle="1" w:styleId="116">
    <w:name w:val="Char Char Char Char Char Char"/>
    <w:basedOn w:val="1"/>
    <w:qFormat/>
    <w:uiPriority w:val="0"/>
    <w:rPr>
      <w:rFonts w:ascii="Tahoma" w:hAnsi="Tahoma"/>
      <w:sz w:val="24"/>
      <w:szCs w:val="20"/>
    </w:rPr>
  </w:style>
  <w:style w:type="paragraph" w:customStyle="1" w:styleId="117">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Blockquote"/>
    <w:basedOn w:val="1"/>
    <w:link w:val="278"/>
    <w:qFormat/>
    <w:uiPriority w:val="0"/>
    <w:pPr>
      <w:autoSpaceDE w:val="0"/>
      <w:autoSpaceDN w:val="0"/>
      <w:adjustRightInd w:val="0"/>
      <w:spacing w:before="100" w:after="100"/>
      <w:ind w:left="360" w:right="360"/>
      <w:jc w:val="left"/>
    </w:pPr>
    <w:rPr>
      <w:kern w:val="0"/>
      <w:sz w:val="24"/>
      <w:szCs w:val="20"/>
    </w:rPr>
  </w:style>
  <w:style w:type="paragraph" w:customStyle="1" w:styleId="11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paragraph" w:customStyle="1" w:styleId="120">
    <w:name w:val="段落2"/>
    <w:basedOn w:val="1"/>
    <w:qFormat/>
    <w:uiPriority w:val="0"/>
    <w:pPr>
      <w:spacing w:line="360" w:lineRule="auto"/>
      <w:ind w:firstLine="480" w:firstLineChars="200"/>
    </w:pPr>
    <w:rPr>
      <w:rFonts w:ascii="Calibri" w:hAnsi="Calibri" w:cs="Courier New"/>
      <w:sz w:val="24"/>
      <w:szCs w:val="21"/>
    </w:rPr>
  </w:style>
  <w:style w:type="paragraph" w:customStyle="1" w:styleId="121">
    <w:name w:val="目录"/>
    <w:basedOn w:val="1"/>
    <w:qFormat/>
    <w:uiPriority w:val="0"/>
    <w:pPr>
      <w:widowControl/>
      <w:jc w:val="center"/>
    </w:pPr>
    <w:rPr>
      <w:rFonts w:ascii="宋体" w:hAnsi="Calibri"/>
      <w:b/>
      <w:kern w:val="0"/>
      <w:sz w:val="36"/>
      <w:szCs w:val="20"/>
    </w:rPr>
  </w:style>
  <w:style w:type="paragraph" w:customStyle="1" w:styleId="122">
    <w:name w:val="目录文字"/>
    <w:basedOn w:val="1"/>
    <w:qFormat/>
    <w:uiPriority w:val="0"/>
    <w:pPr>
      <w:widowControl/>
      <w:spacing w:line="480" w:lineRule="auto"/>
      <w:jc w:val="left"/>
    </w:pPr>
    <w:rPr>
      <w:rFonts w:ascii="宋体" w:hAnsi="宋体"/>
      <w:kern w:val="0"/>
      <w:sz w:val="24"/>
      <w:szCs w:val="20"/>
    </w:rPr>
  </w:style>
  <w:style w:type="paragraph" w:customStyle="1" w:styleId="1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24">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25">
    <w:name w:val="段落1 Char"/>
    <w:basedOn w:val="35"/>
    <w:qFormat/>
    <w:uiPriority w:val="0"/>
    <w:pPr>
      <w:spacing w:line="360" w:lineRule="auto"/>
    </w:pPr>
    <w:rPr>
      <w:rFonts w:ascii="Times New Roman" w:hAnsi="Times New Roman" w:cs="Courier New"/>
      <w:sz w:val="24"/>
      <w:szCs w:val="21"/>
    </w:rPr>
  </w:style>
  <w:style w:type="paragraph" w:customStyle="1" w:styleId="12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27">
    <w:name w:val="简单回函地址"/>
    <w:basedOn w:val="1"/>
    <w:qFormat/>
    <w:uiPriority w:val="0"/>
    <w:rPr>
      <w:rFonts w:ascii="Calibri" w:hAnsi="Calibri"/>
    </w:rPr>
  </w:style>
  <w:style w:type="paragraph" w:customStyle="1" w:styleId="12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129">
    <w:name w:val="Char10 Char Char Char Char Char Char Char Char Char"/>
    <w:basedOn w:val="1"/>
    <w:next w:val="1"/>
    <w:qFormat/>
    <w:uiPriority w:val="0"/>
    <w:rPr>
      <w:rFonts w:ascii="Calibri" w:hAnsi="Calibri"/>
    </w:rPr>
  </w:style>
  <w:style w:type="paragraph" w:customStyle="1" w:styleId="130">
    <w:name w:val="TOC 标题1"/>
    <w:basedOn w:val="5"/>
    <w:next w:val="1"/>
    <w:qFormat/>
    <w:uiPriority w:val="39"/>
    <w:pPr>
      <w:widowControl/>
      <w:spacing w:before="480" w:after="0" w:line="276" w:lineRule="auto"/>
      <w:jc w:val="left"/>
      <w:outlineLvl w:val="9"/>
    </w:pPr>
    <w:rPr>
      <w:rFonts w:ascii="Cambria" w:hAnsi="Cambria"/>
      <w:bCs w:val="0"/>
      <w:snapToGrid w:val="0"/>
      <w:color w:val="365F91"/>
      <w:kern w:val="0"/>
      <w:sz w:val="28"/>
    </w:rPr>
  </w:style>
  <w:style w:type="paragraph" w:customStyle="1" w:styleId="131">
    <w:name w:val="Char Char Char Char Char Char1"/>
    <w:basedOn w:val="1"/>
    <w:qFormat/>
    <w:uiPriority w:val="0"/>
    <w:rPr>
      <w:rFonts w:ascii="Tahoma" w:hAnsi="Tahoma"/>
      <w:sz w:val="24"/>
      <w:szCs w:val="20"/>
    </w:rPr>
  </w:style>
  <w:style w:type="paragraph" w:customStyle="1" w:styleId="132">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33">
    <w:name w:val="Char10 Char Char Char Char Char Char Char Char Char1"/>
    <w:basedOn w:val="1"/>
    <w:next w:val="1"/>
    <w:qFormat/>
    <w:uiPriority w:val="0"/>
    <w:rPr>
      <w:rFonts w:ascii="Calibri" w:hAnsi="Calibri"/>
    </w:rPr>
  </w:style>
  <w:style w:type="paragraph" w:customStyle="1" w:styleId="134">
    <w:name w:val="MsoNormal"/>
    <w:basedOn w:val="135"/>
    <w:qFormat/>
    <w:uiPriority w:val="0"/>
    <w:rPr>
      <w:rFonts w:ascii="Calibri" w:hAnsi="Calibri" w:eastAsia="Calibri"/>
      <w:sz w:val="21"/>
    </w:rPr>
  </w:style>
  <w:style w:type="paragraph" w:customStyle="1" w:styleId="135">
    <w:name w:val="Normal_0"/>
    <w:qFormat/>
    <w:uiPriority w:val="0"/>
    <w:rPr>
      <w:rFonts w:ascii="Times New Roman" w:hAnsi="Times New Roman" w:eastAsia="宋体" w:cs="Times New Roman"/>
      <w:sz w:val="24"/>
      <w:szCs w:val="24"/>
      <w:lang w:val="en-US" w:eastAsia="zh-CN" w:bidi="ar-SA"/>
    </w:rPr>
  </w:style>
  <w:style w:type="paragraph" w:customStyle="1" w:styleId="136">
    <w:name w:val="标题 2_0"/>
    <w:basedOn w:val="137"/>
    <w:next w:val="93"/>
    <w:link w:val="295"/>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3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纯文本_0"/>
    <w:basedOn w:val="93"/>
    <w:link w:val="296"/>
    <w:qFormat/>
    <w:uiPriority w:val="99"/>
    <w:rPr>
      <w:rFonts w:ascii="宋体" w:hAnsi="Courier New" w:cs="Times New Roman"/>
      <w:szCs w:val="21"/>
    </w:rPr>
  </w:style>
  <w:style w:type="paragraph" w:customStyle="1" w:styleId="139">
    <w:name w:val="纯文本_1"/>
    <w:basedOn w:val="140"/>
    <w:link w:val="297"/>
    <w:qFormat/>
    <w:uiPriority w:val="0"/>
    <w:rPr>
      <w:rFonts w:ascii="宋体" w:hAnsi="Courier New"/>
      <w:szCs w:val="21"/>
    </w:rPr>
  </w:style>
  <w:style w:type="paragraph" w:customStyle="1" w:styleId="14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标题 3_0"/>
    <w:basedOn w:val="142"/>
    <w:next w:val="143"/>
    <w:link w:val="303"/>
    <w:qFormat/>
    <w:uiPriority w:val="0"/>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14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缩进_0"/>
    <w:basedOn w:val="142"/>
    <w:unhideWhenUsed/>
    <w:qFormat/>
    <w:uiPriority w:val="0"/>
    <w:pPr>
      <w:ind w:firstLine="420" w:firstLineChars="200"/>
    </w:pPr>
    <w:rPr>
      <w:rFonts w:ascii="Calibri" w:hAnsi="Calibri"/>
      <w:bCs/>
      <w:szCs w:val="32"/>
    </w:rPr>
  </w:style>
  <w:style w:type="paragraph" w:customStyle="1" w:styleId="144">
    <w:name w:val="标题 1_0"/>
    <w:basedOn w:val="142"/>
    <w:next w:val="142"/>
    <w:link w:val="298"/>
    <w:qFormat/>
    <w:uiPriority w:val="0"/>
    <w:pPr>
      <w:keepNext/>
      <w:widowControl/>
      <w:numPr>
        <w:ilvl w:val="0"/>
        <w:numId w:val="1"/>
      </w:numPr>
      <w:jc w:val="center"/>
      <w:outlineLvl w:val="0"/>
    </w:pPr>
    <w:rPr>
      <w:rFonts w:ascii="黑体" w:eastAsia="黑体"/>
      <w:kern w:val="0"/>
      <w:sz w:val="52"/>
      <w:szCs w:val="20"/>
    </w:rPr>
  </w:style>
  <w:style w:type="paragraph" w:customStyle="1" w:styleId="145">
    <w:name w:val="标题 6_0"/>
    <w:basedOn w:val="142"/>
    <w:next w:val="142"/>
    <w:link w:val="299"/>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customStyle="1" w:styleId="146">
    <w:name w:val="标题 7_0"/>
    <w:basedOn w:val="142"/>
    <w:next w:val="142"/>
    <w:link w:val="300"/>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147">
    <w:name w:val="标题 8_0"/>
    <w:basedOn w:val="142"/>
    <w:next w:val="142"/>
    <w:link w:val="301"/>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customStyle="1" w:styleId="148">
    <w:name w:val="标题 9_0"/>
    <w:basedOn w:val="142"/>
    <w:next w:val="142"/>
    <w:link w:val="302"/>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Cs w:val="21"/>
    </w:rPr>
  </w:style>
  <w:style w:type="paragraph" w:customStyle="1" w:styleId="149">
    <w:name w:val="Blockquote_0"/>
    <w:basedOn w:val="142"/>
    <w:link w:val="304"/>
    <w:qFormat/>
    <w:uiPriority w:val="0"/>
    <w:pPr>
      <w:autoSpaceDE w:val="0"/>
      <w:autoSpaceDN w:val="0"/>
      <w:adjustRightInd w:val="0"/>
      <w:spacing w:before="100" w:after="100"/>
      <w:ind w:left="360" w:right="360"/>
      <w:jc w:val="left"/>
    </w:pPr>
    <w:rPr>
      <w:kern w:val="0"/>
      <w:sz w:val="24"/>
      <w:szCs w:val="20"/>
    </w:rPr>
  </w:style>
  <w:style w:type="paragraph" w:customStyle="1" w:styleId="150">
    <w:name w:val="标题 4_0"/>
    <w:basedOn w:val="142"/>
    <w:next w:val="142"/>
    <w:link w:val="30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customStyle="1" w:styleId="151">
    <w:name w:val="纯文本_2"/>
    <w:basedOn w:val="142"/>
    <w:link w:val="306"/>
    <w:qFormat/>
    <w:uiPriority w:val="0"/>
    <w:rPr>
      <w:rFonts w:ascii="宋体" w:hAnsi="Courier New"/>
      <w:szCs w:val="21"/>
    </w:rPr>
  </w:style>
  <w:style w:type="paragraph" w:customStyle="1" w:styleId="152">
    <w:name w:val="Blockquote_0_1"/>
    <w:basedOn w:val="153"/>
    <w:link w:val="307"/>
    <w:qFormat/>
    <w:uiPriority w:val="0"/>
    <w:pPr>
      <w:autoSpaceDE w:val="0"/>
      <w:autoSpaceDN w:val="0"/>
      <w:adjustRightInd w:val="0"/>
      <w:spacing w:before="100" w:after="100"/>
      <w:ind w:left="360" w:right="360"/>
      <w:jc w:val="left"/>
    </w:pPr>
    <w:rPr>
      <w:kern w:val="0"/>
      <w:sz w:val="24"/>
      <w:szCs w:val="20"/>
    </w:rPr>
  </w:style>
  <w:style w:type="paragraph" w:customStyle="1" w:styleId="15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文本_0"/>
    <w:basedOn w:val="142"/>
    <w:link w:val="308"/>
    <w:qFormat/>
    <w:uiPriority w:val="0"/>
    <w:pPr>
      <w:spacing w:after="120"/>
    </w:pPr>
  </w:style>
  <w:style w:type="paragraph" w:customStyle="1" w:styleId="155">
    <w:name w:val="普通(网站)_0"/>
    <w:basedOn w:val="142"/>
    <w:qFormat/>
    <w:uiPriority w:val="0"/>
    <w:pPr>
      <w:widowControl/>
      <w:spacing w:before="100" w:beforeAutospacing="1" w:after="100" w:afterAutospacing="1"/>
      <w:jc w:val="left"/>
    </w:pPr>
    <w:rPr>
      <w:rFonts w:ascii="宋体" w:hAnsi="宋体"/>
      <w:kern w:val="0"/>
      <w:sz w:val="24"/>
    </w:rPr>
  </w:style>
  <w:style w:type="paragraph" w:customStyle="1" w:styleId="15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脚注文本_0"/>
    <w:basedOn w:val="157"/>
    <w:link w:val="309"/>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2">
    <w:name w:val="Normal_1"/>
    <w:qFormat/>
    <w:uiPriority w:val="0"/>
    <w:rPr>
      <w:rFonts w:ascii="Times New Roman" w:hAnsi="Times New Roman" w:eastAsia="Times New Roman" w:cs="Times New Roman"/>
      <w:sz w:val="24"/>
      <w:szCs w:val="24"/>
      <w:lang w:val="en-US" w:eastAsia="zh-CN" w:bidi="ar-SA"/>
    </w:rPr>
  </w:style>
  <w:style w:type="paragraph" w:customStyle="1" w:styleId="163">
    <w:name w:val="Normal_2"/>
    <w:qFormat/>
    <w:uiPriority w:val="0"/>
    <w:rPr>
      <w:rFonts w:ascii="Times New Roman" w:hAnsi="Times New Roman" w:eastAsia="Times New Roman" w:cs="Times New Roman"/>
      <w:sz w:val="24"/>
      <w:szCs w:val="24"/>
      <w:lang w:val="en-US" w:eastAsia="zh-CN" w:bidi="ar-SA"/>
    </w:rPr>
  </w:style>
  <w:style w:type="paragraph" w:customStyle="1" w:styleId="164">
    <w:name w:val="Normal_3"/>
    <w:qFormat/>
    <w:uiPriority w:val="0"/>
    <w:rPr>
      <w:rFonts w:ascii="Times New Roman" w:hAnsi="Times New Roman" w:eastAsia="Times New Roman" w:cs="Times New Roman"/>
      <w:sz w:val="24"/>
      <w:szCs w:val="24"/>
      <w:lang w:val="en-US" w:eastAsia="zh-CN" w:bidi="ar-SA"/>
    </w:rPr>
  </w:style>
  <w:style w:type="paragraph" w:customStyle="1" w:styleId="1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6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7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7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17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7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17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1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17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7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81">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2">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3">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184">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185">
    <w:name w:val="Char Char Char Char Char"/>
    <w:basedOn w:val="1"/>
    <w:qFormat/>
    <w:uiPriority w:val="0"/>
    <w:rPr>
      <w:rFonts w:ascii="Tahoma" w:hAnsi="Tahoma"/>
      <w:sz w:val="24"/>
      <w:szCs w:val="20"/>
    </w:rPr>
  </w:style>
  <w:style w:type="paragraph" w:customStyle="1" w:styleId="186">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187">
    <w:name w:val="标题4"/>
    <w:basedOn w:val="6"/>
    <w:next w:val="32"/>
    <w:link w:val="312"/>
    <w:qFormat/>
    <w:uiPriority w:val="0"/>
    <w:pPr>
      <w:spacing w:before="0" w:after="0" w:line="413" w:lineRule="auto"/>
      <w:ind w:firstLine="0"/>
      <w:jc w:val="both"/>
    </w:pPr>
    <w:rPr>
      <w:rFonts w:eastAsia="宋体"/>
      <w:kern w:val="0"/>
      <w:sz w:val="24"/>
    </w:rPr>
  </w:style>
  <w:style w:type="paragraph" w:customStyle="1" w:styleId="188">
    <w:name w:val="明显引用1"/>
    <w:basedOn w:val="1"/>
    <w:next w:val="1"/>
    <w:link w:val="313"/>
    <w:qFormat/>
    <w:uiPriority w:val="30"/>
    <w:pPr>
      <w:pBdr>
        <w:bottom w:val="single" w:color="4F81BD" w:sz="4" w:space="4"/>
      </w:pBdr>
      <w:spacing w:before="200" w:after="280"/>
      <w:ind w:left="936" w:right="936"/>
    </w:pPr>
    <w:rPr>
      <w:b/>
      <w:bCs/>
      <w:i/>
      <w:iCs/>
      <w:color w:val="4F81BD"/>
    </w:rPr>
  </w:style>
  <w:style w:type="paragraph" w:customStyle="1" w:styleId="189">
    <w:name w:val="标题5"/>
    <w:basedOn w:val="7"/>
    <w:link w:val="315"/>
    <w:qFormat/>
    <w:uiPriority w:val="0"/>
    <w:pPr>
      <w:spacing w:line="413" w:lineRule="auto"/>
      <w:jc w:val="both"/>
    </w:pPr>
    <w:rPr>
      <w:rFonts w:ascii="Arial" w:hAnsi="Arial"/>
      <w:kern w:val="0"/>
      <w:sz w:val="24"/>
    </w:rPr>
  </w:style>
  <w:style w:type="paragraph" w:customStyle="1" w:styleId="190">
    <w:name w:val="引用1"/>
    <w:basedOn w:val="1"/>
    <w:next w:val="1"/>
    <w:link w:val="316"/>
    <w:qFormat/>
    <w:uiPriority w:val="29"/>
    <w:rPr>
      <w:i/>
      <w:iCs/>
      <w:color w:val="000000"/>
    </w:rPr>
  </w:style>
  <w:style w:type="paragraph" w:customStyle="1" w:styleId="191">
    <w:name w:val="_Style 2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193">
    <w:name w:val="Char Char Char Char Char1"/>
    <w:basedOn w:val="1"/>
    <w:qFormat/>
    <w:uiPriority w:val="0"/>
    <w:rPr>
      <w:rFonts w:ascii="Tahoma" w:hAnsi="Tahoma"/>
      <w:sz w:val="24"/>
      <w:szCs w:val="20"/>
    </w:rPr>
  </w:style>
  <w:style w:type="paragraph" w:customStyle="1" w:styleId="194">
    <w:name w:val="默认段落字体 Para Char"/>
    <w:basedOn w:val="1"/>
    <w:qFormat/>
    <w:uiPriority w:val="0"/>
    <w:rPr>
      <w:szCs w:val="20"/>
    </w:rPr>
  </w:style>
  <w:style w:type="paragraph" w:customStyle="1" w:styleId="195">
    <w:name w:val="正文首行缩进 4 字符"/>
    <w:basedOn w:val="67"/>
    <w:qFormat/>
    <w:uiPriority w:val="0"/>
    <w:pPr>
      <w:snapToGrid w:val="0"/>
      <w:spacing w:before="100" w:beforeLines="25"/>
      <w:ind w:left="100" w:leftChars="100" w:right="-10" w:firstLine="480" w:firstLineChars="200"/>
    </w:pPr>
    <w:rPr>
      <w:rFonts w:ascii="宋体" w:hAnsi="Italic" w:eastAsia="宋体"/>
      <w:sz w:val="21"/>
      <w:szCs w:val="21"/>
    </w:rPr>
  </w:style>
  <w:style w:type="paragraph" w:customStyle="1" w:styleId="196">
    <w:name w:val="Char2"/>
    <w:basedOn w:val="1"/>
    <w:qFormat/>
    <w:uiPriority w:val="0"/>
    <w:rPr>
      <w:rFonts w:ascii="Calibri" w:hAnsi="Calibri"/>
    </w:rPr>
  </w:style>
  <w:style w:type="paragraph" w:customStyle="1" w:styleId="197">
    <w:name w:val="Char Char Char Char Char Char2"/>
    <w:basedOn w:val="1"/>
    <w:qFormat/>
    <w:uiPriority w:val="0"/>
    <w:rPr>
      <w:rFonts w:ascii="Tahoma" w:hAnsi="Tahoma"/>
      <w:sz w:val="24"/>
      <w:szCs w:val="20"/>
    </w:rPr>
  </w:style>
  <w:style w:type="paragraph" w:customStyle="1" w:styleId="198">
    <w:name w:val="正文2"/>
    <w:link w:val="406"/>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9">
    <w:name w:val="修订1"/>
    <w:qFormat/>
    <w:uiPriority w:val="0"/>
    <w:rPr>
      <w:rFonts w:ascii="Calibri" w:hAnsi="Calibri" w:eastAsia="宋体" w:cs="Times New Roman"/>
      <w:kern w:val="2"/>
      <w:sz w:val="21"/>
      <w:szCs w:val="22"/>
      <w:lang w:val="en-US" w:eastAsia="zh-CN" w:bidi="ar-SA"/>
    </w:rPr>
  </w:style>
  <w:style w:type="paragraph" w:customStyle="1" w:styleId="200">
    <w:name w:val="Char10 Char Char Char Char Char Char Char Char Char2"/>
    <w:basedOn w:val="1"/>
    <w:next w:val="1"/>
    <w:qFormat/>
    <w:uiPriority w:val="0"/>
    <w:rPr>
      <w:rFonts w:ascii="Calibri" w:hAnsi="Calibri"/>
    </w:rPr>
  </w:style>
  <w:style w:type="paragraph" w:customStyle="1" w:styleId="201">
    <w:name w:val="Table Paragraph"/>
    <w:basedOn w:val="1"/>
    <w:qFormat/>
    <w:uiPriority w:val="1"/>
    <w:rPr>
      <w:rFonts w:ascii="宋体" w:hAnsi="宋体" w:cs="宋体"/>
      <w:lang w:val="zh-CN" w:bidi="zh-CN"/>
    </w:rPr>
  </w:style>
  <w:style w:type="paragraph" w:customStyle="1" w:styleId="202">
    <w:name w:val="标题 11"/>
    <w:basedOn w:val="1"/>
    <w:qFormat/>
    <w:uiPriority w:val="1"/>
    <w:pPr>
      <w:ind w:left="152"/>
      <w:outlineLvl w:val="1"/>
    </w:pPr>
    <w:rPr>
      <w:rFonts w:ascii="宋体" w:hAnsi="宋体"/>
      <w:b/>
      <w:bCs/>
      <w:szCs w:val="21"/>
    </w:rPr>
  </w:style>
  <w:style w:type="paragraph" w:customStyle="1" w:styleId="203">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204">
    <w:name w:val="修订2"/>
    <w:qFormat/>
    <w:uiPriority w:val="0"/>
    <w:rPr>
      <w:rFonts w:ascii="Calibri" w:hAnsi="Calibri" w:eastAsia="宋体" w:cs="Times New Roman"/>
      <w:kern w:val="2"/>
      <w:sz w:val="21"/>
      <w:szCs w:val="22"/>
      <w:lang w:val="en-US" w:eastAsia="zh-CN" w:bidi="ar-SA"/>
    </w:rPr>
  </w:style>
  <w:style w:type="paragraph" w:customStyle="1" w:styleId="205">
    <w:name w:val="明显引用11"/>
    <w:basedOn w:val="1"/>
    <w:next w:val="1"/>
    <w:link w:val="352"/>
    <w:qFormat/>
    <w:uiPriority w:val="0"/>
    <w:pPr>
      <w:pBdr>
        <w:bottom w:val="single" w:color="4F81BD" w:sz="4" w:space="4"/>
      </w:pBdr>
      <w:spacing w:before="200" w:after="280"/>
      <w:ind w:left="936" w:right="936"/>
    </w:pPr>
    <w:rPr>
      <w:rFonts w:ascii="Calibri" w:hAnsi="Calibri" w:cs="黑体"/>
      <w:b/>
      <w:i/>
      <w:color w:val="4F81BD"/>
      <w:kern w:val="0"/>
      <w:sz w:val="22"/>
      <w:szCs w:val="20"/>
    </w:rPr>
  </w:style>
  <w:style w:type="paragraph" w:customStyle="1" w:styleId="206">
    <w:name w:val="引用11"/>
    <w:basedOn w:val="1"/>
    <w:next w:val="1"/>
    <w:link w:val="360"/>
    <w:qFormat/>
    <w:uiPriority w:val="0"/>
    <w:rPr>
      <w:rFonts w:ascii="Calibri" w:hAnsi="Calibri" w:cs="黑体"/>
      <w:i/>
      <w:color w:val="000000"/>
      <w:kern w:val="0"/>
      <w:sz w:val="22"/>
      <w:szCs w:val="20"/>
    </w:rPr>
  </w:style>
  <w:style w:type="paragraph" w:customStyle="1" w:styleId="20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列出段落1"/>
    <w:basedOn w:val="1"/>
    <w:qFormat/>
    <w:uiPriority w:val="0"/>
    <w:pPr>
      <w:ind w:firstLine="420" w:firstLineChars="200"/>
    </w:pPr>
    <w:rPr>
      <w:rFonts w:ascii="Calibri" w:hAnsi="Calibri"/>
    </w:rPr>
  </w:style>
  <w:style w:type="paragraph" w:customStyle="1" w:styleId="20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1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1">
    <w:name w:val="正文文本 2_0"/>
    <w:basedOn w:val="140"/>
    <w:link w:val="364"/>
    <w:qFormat/>
    <w:uiPriority w:val="0"/>
    <w:pPr>
      <w:spacing w:before="312" w:line="360" w:lineRule="auto"/>
      <w:ind w:left="-100"/>
    </w:pPr>
    <w:rPr>
      <w:rFonts w:ascii="Arial" w:hAnsi="Arial" w:eastAsia="黑体" w:cs="黑体"/>
      <w:b/>
      <w:bCs/>
      <w:kern w:val="0"/>
      <w:sz w:val="32"/>
      <w:szCs w:val="32"/>
    </w:rPr>
  </w:style>
  <w:style w:type="paragraph" w:customStyle="1" w:styleId="212">
    <w:name w:val="样式4"/>
    <w:basedOn w:val="7"/>
    <w:qFormat/>
    <w:uiPriority w:val="0"/>
    <w:pPr>
      <w:widowControl/>
      <w:spacing w:line="415" w:lineRule="auto"/>
      <w:jc w:val="left"/>
    </w:pPr>
    <w:rPr>
      <w:rFonts w:ascii="Times New Roman" w:eastAsia="Arial"/>
    </w:rPr>
  </w:style>
  <w:style w:type="paragraph" w:customStyle="1" w:styleId="213">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14">
    <w:name w:val="1"/>
    <w:basedOn w:val="1"/>
    <w:next w:val="1"/>
    <w:qFormat/>
    <w:uiPriority w:val="0"/>
    <w:pPr>
      <w:widowControl/>
      <w:spacing w:line="240" w:lineRule="exact"/>
      <w:jc w:val="left"/>
    </w:pPr>
    <w:rPr>
      <w:szCs w:val="24"/>
    </w:rPr>
  </w:style>
  <w:style w:type="paragraph" w:customStyle="1" w:styleId="215">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216">
    <w:name w:val="样式2"/>
    <w:basedOn w:val="7"/>
    <w:qFormat/>
    <w:uiPriority w:val="0"/>
    <w:pPr>
      <w:widowControl/>
      <w:spacing w:line="415" w:lineRule="auto"/>
      <w:jc w:val="left"/>
    </w:pPr>
    <w:rPr>
      <w:rFonts w:ascii="Times New Roman"/>
    </w:rPr>
  </w:style>
  <w:style w:type="paragraph" w:customStyle="1" w:styleId="217">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218">
    <w:name w:val="表格文字"/>
    <w:basedOn w:val="1"/>
    <w:qFormat/>
    <w:uiPriority w:val="0"/>
    <w:pPr>
      <w:widowControl/>
      <w:adjustRightInd w:val="0"/>
      <w:spacing w:line="420" w:lineRule="atLeast"/>
      <w:jc w:val="left"/>
      <w:textAlignment w:val="baseline"/>
    </w:pPr>
    <w:rPr>
      <w:kern w:val="0"/>
      <w:szCs w:val="20"/>
    </w:rPr>
  </w:style>
  <w:style w:type="paragraph" w:customStyle="1" w:styleId="219">
    <w:name w:val="无间隔2"/>
    <w:link w:val="365"/>
    <w:qFormat/>
    <w:uiPriority w:val="0"/>
    <w:pPr>
      <w:spacing w:before="312" w:line="240" w:lineRule="exact"/>
      <w:ind w:left="-100"/>
    </w:pPr>
    <w:rPr>
      <w:rFonts w:ascii="Calibri" w:hAnsi="Calibri" w:eastAsia="宋体" w:cs="Times New Roman"/>
      <w:sz w:val="22"/>
      <w:szCs w:val="22"/>
      <w:lang w:val="en-US" w:eastAsia="zh-CN" w:bidi="ar-SA"/>
    </w:rPr>
  </w:style>
  <w:style w:type="paragraph" w:customStyle="1" w:styleId="220">
    <w:name w:val="日期_0"/>
    <w:basedOn w:val="93"/>
    <w:next w:val="93"/>
    <w:link w:val="372"/>
    <w:qFormat/>
    <w:uiPriority w:val="0"/>
    <w:pPr>
      <w:spacing w:before="312" w:line="240" w:lineRule="exact"/>
      <w:ind w:left="-100"/>
    </w:pPr>
    <w:rPr>
      <w:rFonts w:ascii="Calibri" w:hAnsi="Calibri" w:cs="黑体"/>
      <w:kern w:val="0"/>
      <w:sz w:val="24"/>
      <w:szCs w:val="20"/>
    </w:rPr>
  </w:style>
  <w:style w:type="paragraph" w:customStyle="1" w:styleId="221">
    <w:name w:val="标题 2_1"/>
    <w:basedOn w:val="140"/>
    <w:next w:val="140"/>
    <w:link w:val="383"/>
    <w:qFormat/>
    <w:uiPriority w:val="0"/>
    <w:pPr>
      <w:keepNext/>
      <w:keepLines/>
      <w:spacing w:before="260" w:after="260" w:line="412" w:lineRule="auto"/>
      <w:ind w:left="-100"/>
      <w:outlineLvl w:val="1"/>
    </w:pPr>
    <w:rPr>
      <w:rFonts w:ascii="Arial" w:hAnsi="Arial" w:eastAsia="黑体" w:cs="黑体"/>
      <w:b/>
      <w:bCs/>
      <w:kern w:val="0"/>
      <w:sz w:val="32"/>
      <w:szCs w:val="32"/>
    </w:rPr>
  </w:style>
  <w:style w:type="paragraph" w:customStyle="1" w:styleId="222">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3">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224">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225">
    <w:name w:val="pbj1"/>
    <w:basedOn w:val="1"/>
    <w:qFormat/>
    <w:uiPriority w:val="0"/>
    <w:pPr>
      <w:widowControl/>
      <w:spacing w:line="240" w:lineRule="exact"/>
      <w:jc w:val="left"/>
    </w:pPr>
    <w:rPr>
      <w:rFonts w:ascii="宋体" w:hAnsi="宋体" w:cs="宋体"/>
      <w:kern w:val="0"/>
      <w:sz w:val="24"/>
      <w:szCs w:val="20"/>
    </w:rPr>
  </w:style>
  <w:style w:type="paragraph" w:customStyle="1" w:styleId="226">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27">
    <w:name w:val="正文缩进_1"/>
    <w:basedOn w:val="140"/>
    <w:qFormat/>
    <w:uiPriority w:val="0"/>
    <w:pPr>
      <w:spacing w:before="312" w:line="240" w:lineRule="exact"/>
      <w:ind w:left="-100" w:firstLine="420" w:firstLineChars="200"/>
    </w:pPr>
    <w:rPr>
      <w:rFonts w:ascii="Calibri" w:hAnsi="Calibri"/>
      <w:bCs/>
      <w:kern w:val="0"/>
      <w:sz w:val="20"/>
      <w:szCs w:val="32"/>
    </w:rPr>
  </w:style>
  <w:style w:type="paragraph" w:customStyle="1" w:styleId="228">
    <w:name w:val="普通 (Web)_0"/>
    <w:basedOn w:val="93"/>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29">
    <w:name w:val="表格1"/>
    <w:basedOn w:val="31"/>
    <w:qFormat/>
    <w:uiPriority w:val="0"/>
    <w:pPr>
      <w:widowControl/>
      <w:spacing w:after="0"/>
      <w:jc w:val="left"/>
    </w:pPr>
    <w:rPr>
      <w:kern w:val="0"/>
      <w:sz w:val="24"/>
      <w:szCs w:val="20"/>
    </w:rPr>
  </w:style>
  <w:style w:type="paragraph" w:customStyle="1" w:styleId="230">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1">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232">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3">
    <w:name w:val="Char3"/>
    <w:basedOn w:val="1"/>
    <w:qFormat/>
    <w:uiPriority w:val="0"/>
    <w:rPr>
      <w:rFonts w:ascii="Calibri" w:hAnsi="Calibri"/>
    </w:rPr>
  </w:style>
  <w:style w:type="paragraph" w:customStyle="1" w:styleId="234">
    <w:name w:val="Char Char Char Char Char Char3"/>
    <w:basedOn w:val="1"/>
    <w:qFormat/>
    <w:uiPriority w:val="0"/>
    <w:rPr>
      <w:rFonts w:ascii="Tahoma" w:hAnsi="Tahoma"/>
      <w:sz w:val="24"/>
      <w:szCs w:val="20"/>
    </w:rPr>
  </w:style>
  <w:style w:type="paragraph" w:customStyle="1" w:styleId="235">
    <w:name w:val="Char Char Char Char3"/>
    <w:basedOn w:val="1"/>
    <w:qFormat/>
    <w:uiPriority w:val="0"/>
    <w:pPr>
      <w:snapToGrid w:val="0"/>
      <w:spacing w:line="360" w:lineRule="auto"/>
      <w:ind w:firstLine="200" w:firstLineChars="200"/>
    </w:pPr>
    <w:rPr>
      <w:rFonts w:ascii="Calibri" w:hAnsi="Calibri" w:eastAsia="仿宋_GB2312"/>
      <w:sz w:val="24"/>
    </w:rPr>
  </w:style>
  <w:style w:type="paragraph" w:customStyle="1" w:styleId="236">
    <w:name w:val="Char10 Char Char Char Char Char Char Char Char Char3"/>
    <w:basedOn w:val="1"/>
    <w:next w:val="1"/>
    <w:qFormat/>
    <w:uiPriority w:val="0"/>
    <w:rPr>
      <w:rFonts w:ascii="Calibri" w:hAnsi="Calibri"/>
    </w:rPr>
  </w:style>
  <w:style w:type="paragraph" w:customStyle="1" w:styleId="237">
    <w:name w:val="Char Char Char Char Char2"/>
    <w:basedOn w:val="1"/>
    <w:qFormat/>
    <w:uiPriority w:val="0"/>
    <w:rPr>
      <w:rFonts w:ascii="Tahoma" w:hAnsi="Tahoma"/>
      <w:sz w:val="24"/>
      <w:szCs w:val="20"/>
    </w:rPr>
  </w:style>
  <w:style w:type="paragraph" w:customStyle="1" w:styleId="238">
    <w:name w:val="_Style 3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正文文本 (2)1"/>
    <w:basedOn w:val="1"/>
    <w:link w:val="407"/>
    <w:qFormat/>
    <w:uiPriority w:val="99"/>
    <w:pPr>
      <w:shd w:val="clear" w:color="auto" w:fill="FFFFFF"/>
      <w:spacing w:before="300" w:line="439" w:lineRule="exact"/>
      <w:jc w:val="distribute"/>
    </w:pPr>
    <w:rPr>
      <w:rFonts w:ascii="MingLiU" w:hAnsi="Calibri" w:eastAsia="MingLiU" w:cs="MingLiU"/>
      <w:spacing w:val="20"/>
      <w:kern w:val="0"/>
      <w:sz w:val="22"/>
      <w:szCs w:val="20"/>
    </w:rPr>
  </w:style>
  <w:style w:type="paragraph" w:customStyle="1" w:styleId="240">
    <w:name w:val="WPSOffice手动目录 2"/>
    <w:qFormat/>
    <w:uiPriority w:val="0"/>
    <w:pPr>
      <w:ind w:left="200" w:leftChars="200"/>
    </w:pPr>
    <w:rPr>
      <w:rFonts w:ascii="Calibri" w:hAnsi="Calibri" w:eastAsia="宋体" w:cs="Times New Roman"/>
      <w:lang w:val="en-US" w:eastAsia="zh-CN" w:bidi="ar-SA"/>
    </w:rPr>
  </w:style>
  <w:style w:type="paragraph" w:customStyle="1" w:styleId="241">
    <w:name w:val="_Style 34"/>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2">
    <w:name w:val="WPSOffice手动目录 3"/>
    <w:qFormat/>
    <w:uiPriority w:val="0"/>
    <w:pPr>
      <w:ind w:left="400" w:leftChars="400"/>
    </w:pPr>
    <w:rPr>
      <w:rFonts w:ascii="Calibri" w:hAnsi="Calibri" w:eastAsia="宋体" w:cs="Times New Roman"/>
      <w:lang w:val="en-US" w:eastAsia="zh-CN" w:bidi="ar-SA"/>
    </w:rPr>
  </w:style>
  <w:style w:type="paragraph" w:customStyle="1" w:styleId="243">
    <w:name w:val="WPSOffice手动目录 1"/>
    <w:qFormat/>
    <w:uiPriority w:val="0"/>
    <w:rPr>
      <w:rFonts w:ascii="Calibri" w:hAnsi="Calibri" w:eastAsia="宋体" w:cs="Times New Roman"/>
      <w:lang w:val="en-US" w:eastAsia="zh-CN" w:bidi="ar-SA"/>
    </w:rPr>
  </w:style>
  <w:style w:type="paragraph" w:customStyle="1" w:styleId="244">
    <w:name w:val="_Style 221"/>
    <w:basedOn w:val="1"/>
    <w:next w:val="98"/>
    <w:qFormat/>
    <w:uiPriority w:val="34"/>
    <w:pPr>
      <w:ind w:firstLine="420" w:firstLineChars="200"/>
    </w:pPr>
    <w:rPr>
      <w:rFonts w:ascii="Calibri" w:hAnsi="Calibri"/>
    </w:rPr>
  </w:style>
  <w:style w:type="paragraph" w:customStyle="1" w:styleId="245">
    <w:name w:val="修订3"/>
    <w:qFormat/>
    <w:uiPriority w:val="99"/>
    <w:rPr>
      <w:rFonts w:ascii="Times New Roman" w:hAnsi="Times New Roman" w:eastAsia="宋体" w:cs="Times New Roman"/>
      <w:kern w:val="2"/>
      <w:sz w:val="21"/>
      <w:lang w:val="en-US" w:eastAsia="zh-CN" w:bidi="ar-SA"/>
    </w:rPr>
  </w:style>
  <w:style w:type="paragraph" w:customStyle="1" w:styleId="246">
    <w:name w:val="我的正文"/>
    <w:basedOn w:val="1"/>
    <w:qFormat/>
    <w:uiPriority w:val="0"/>
    <w:rPr>
      <w:rFonts w:ascii="宋体" w:hAnsi="宋体"/>
      <w:sz w:val="24"/>
      <w:szCs w:val="24"/>
    </w:rPr>
  </w:style>
  <w:style w:type="paragraph" w:customStyle="1" w:styleId="247">
    <w:name w:val="_Style 23"/>
    <w:basedOn w:val="1"/>
    <w:qFormat/>
    <w:uiPriority w:val="0"/>
    <w:pPr>
      <w:widowControl/>
      <w:spacing w:after="160" w:line="240" w:lineRule="exact"/>
      <w:jc w:val="left"/>
    </w:pPr>
    <w:rPr>
      <w:rFonts w:ascii="Calibri" w:hAnsi="Calibri"/>
    </w:rPr>
  </w:style>
  <w:style w:type="paragraph" w:customStyle="1" w:styleId="248">
    <w:name w:val="TOC 标题3"/>
    <w:basedOn w:val="5"/>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249">
    <w:name w:val="Blockquote_0_0"/>
    <w:basedOn w:val="156"/>
    <w:link w:val="479"/>
    <w:qFormat/>
    <w:uiPriority w:val="0"/>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250">
    <w:name w:val="CM95"/>
    <w:basedOn w:val="113"/>
    <w:next w:val="113"/>
    <w:qFormat/>
    <w:uiPriority w:val="0"/>
    <w:pPr>
      <w:spacing w:after="115"/>
    </w:pPr>
    <w:rPr>
      <w:rFonts w:ascii="宋体" w:eastAsia="宋体" w:cs="Times New Roman"/>
      <w:color w:val="auto"/>
    </w:rPr>
  </w:style>
  <w:style w:type="character" w:customStyle="1" w:styleId="251">
    <w:name w:val="标题 3 字符1"/>
    <w:link w:val="7"/>
    <w:qFormat/>
    <w:uiPriority w:val="0"/>
    <w:rPr>
      <w:rFonts w:ascii="宋体" w:hAnsi="Times New Roman"/>
      <w:b/>
      <w:bCs/>
      <w:kern w:val="2"/>
      <w:sz w:val="32"/>
      <w:szCs w:val="32"/>
    </w:rPr>
  </w:style>
  <w:style w:type="character" w:customStyle="1" w:styleId="252">
    <w:name w:val="批注框文本 字符2"/>
    <w:link w:val="41"/>
    <w:qFormat/>
    <w:uiPriority w:val="99"/>
    <w:rPr>
      <w:rFonts w:ascii="Times New Roman" w:hAnsi="Times New Roman"/>
      <w:kern w:val="2"/>
      <w:sz w:val="18"/>
      <w:szCs w:val="18"/>
    </w:rPr>
  </w:style>
  <w:style w:type="character" w:customStyle="1" w:styleId="253">
    <w:name w:val="正文文本 3 字符1"/>
    <w:link w:val="26"/>
    <w:qFormat/>
    <w:uiPriority w:val="0"/>
    <w:rPr>
      <w:rFonts w:ascii="黑体" w:hAnsi="Arial" w:eastAsia="黑体"/>
      <w:b/>
      <w:kern w:val="2"/>
      <w:sz w:val="28"/>
    </w:rPr>
  </w:style>
  <w:style w:type="character" w:customStyle="1" w:styleId="254">
    <w:name w:val="日期 字符2"/>
    <w:link w:val="38"/>
    <w:qFormat/>
    <w:uiPriority w:val="99"/>
    <w:rPr>
      <w:rFonts w:ascii="Times New Roman" w:hAnsi="Times New Roman"/>
      <w:b/>
      <w:kern w:val="2"/>
      <w:sz w:val="28"/>
    </w:rPr>
  </w:style>
  <w:style w:type="character" w:customStyle="1" w:styleId="255">
    <w:name w:val="正文首行缩进 字符"/>
    <w:link w:val="67"/>
    <w:qFormat/>
    <w:uiPriority w:val="99"/>
    <w:rPr>
      <w:rFonts w:ascii="Arial" w:hAnsi="Arial" w:eastAsia="仿宋_GB2312" w:cs="Arial"/>
      <w:kern w:val="2"/>
      <w:sz w:val="24"/>
      <w:szCs w:val="32"/>
    </w:rPr>
  </w:style>
  <w:style w:type="character" w:customStyle="1" w:styleId="256">
    <w:name w:val="页脚 字符2"/>
    <w:link w:val="42"/>
    <w:qFormat/>
    <w:uiPriority w:val="99"/>
    <w:rPr>
      <w:rFonts w:ascii="Times New Roman" w:hAnsi="Times New Roman"/>
      <w:kern w:val="2"/>
      <w:sz w:val="18"/>
    </w:rPr>
  </w:style>
  <w:style w:type="character" w:customStyle="1" w:styleId="257">
    <w:name w:val="标题 4 字符1"/>
    <w:link w:val="8"/>
    <w:qFormat/>
    <w:uiPriority w:val="0"/>
    <w:rPr>
      <w:rFonts w:ascii="Arial" w:hAnsi="Arial" w:eastAsia="黑体"/>
      <w:b/>
      <w:bCs/>
      <w:kern w:val="2"/>
      <w:sz w:val="28"/>
      <w:szCs w:val="28"/>
    </w:rPr>
  </w:style>
  <w:style w:type="character" w:customStyle="1" w:styleId="258">
    <w:name w:val="正文文本 2 字符1"/>
    <w:link w:val="59"/>
    <w:qFormat/>
    <w:uiPriority w:val="0"/>
    <w:rPr>
      <w:rFonts w:ascii="仿宋_GB2312" w:hAnsi="Times New Roman" w:eastAsia="仿宋_GB2312"/>
      <w:b/>
      <w:kern w:val="2"/>
      <w:sz w:val="24"/>
    </w:rPr>
  </w:style>
  <w:style w:type="character" w:customStyle="1" w:styleId="259">
    <w:name w:val="正文文本 字符1"/>
    <w:link w:val="27"/>
    <w:qFormat/>
    <w:uiPriority w:val="1"/>
    <w:rPr>
      <w:rFonts w:ascii="宋体" w:hAnsi="Arial"/>
      <w:kern w:val="2"/>
      <w:sz w:val="28"/>
    </w:rPr>
  </w:style>
  <w:style w:type="character" w:customStyle="1" w:styleId="260">
    <w:name w:val="标题 7 字符1"/>
    <w:link w:val="11"/>
    <w:qFormat/>
    <w:uiPriority w:val="0"/>
    <w:rPr>
      <w:rFonts w:ascii="Arial" w:hAnsi="Arial" w:eastAsia="仿宋_GB2312" w:cs="Arial"/>
      <w:b/>
      <w:bCs/>
      <w:spacing w:val="-4"/>
      <w:kern w:val="2"/>
      <w:sz w:val="24"/>
      <w:szCs w:val="24"/>
    </w:rPr>
  </w:style>
  <w:style w:type="character" w:customStyle="1" w:styleId="261">
    <w:name w:val="正文文本缩进 2 字符2"/>
    <w:link w:val="39"/>
    <w:qFormat/>
    <w:uiPriority w:val="0"/>
    <w:rPr>
      <w:rFonts w:ascii="Arial" w:hAnsi="Arial" w:eastAsia="仿宋_GB2312"/>
      <w:kern w:val="2"/>
      <w:sz w:val="32"/>
    </w:rPr>
  </w:style>
  <w:style w:type="character" w:customStyle="1" w:styleId="262">
    <w:name w:val="标题 1 字符2"/>
    <w:link w:val="5"/>
    <w:qFormat/>
    <w:uiPriority w:val="0"/>
    <w:rPr>
      <w:rFonts w:ascii="Times New Roman" w:hAnsi="Times New Roman"/>
      <w:b/>
      <w:bCs/>
      <w:kern w:val="44"/>
      <w:sz w:val="30"/>
      <w:szCs w:val="44"/>
    </w:rPr>
  </w:style>
  <w:style w:type="character" w:customStyle="1" w:styleId="263">
    <w:name w:val="批注文字 字符1"/>
    <w:link w:val="23"/>
    <w:qFormat/>
    <w:uiPriority w:val="0"/>
    <w:rPr>
      <w:rFonts w:ascii="Times New Roman" w:hAnsi="Times New Roman"/>
      <w:kern w:val="2"/>
      <w:sz w:val="21"/>
    </w:rPr>
  </w:style>
  <w:style w:type="character" w:customStyle="1" w:styleId="264">
    <w:name w:val="纯文本 字符1"/>
    <w:link w:val="35"/>
    <w:qFormat/>
    <w:locked/>
    <w:uiPriority w:val="0"/>
    <w:rPr>
      <w:rFonts w:ascii="宋体" w:hAnsi="Courier New"/>
      <w:kern w:val="2"/>
      <w:sz w:val="21"/>
    </w:rPr>
  </w:style>
  <w:style w:type="character" w:customStyle="1" w:styleId="265">
    <w:name w:val="页眉 字符2"/>
    <w:link w:val="43"/>
    <w:qFormat/>
    <w:uiPriority w:val="0"/>
    <w:rPr>
      <w:rFonts w:ascii="Times New Roman" w:hAnsi="Times New Roman"/>
      <w:kern w:val="2"/>
      <w:sz w:val="18"/>
    </w:rPr>
  </w:style>
  <w:style w:type="character" w:customStyle="1" w:styleId="266">
    <w:name w:val="标题 2 字符1"/>
    <w:link w:val="6"/>
    <w:qFormat/>
    <w:uiPriority w:val="0"/>
    <w:rPr>
      <w:rFonts w:ascii="Arial" w:hAnsi="Arial" w:eastAsia="黑体"/>
      <w:b/>
      <w:bCs/>
      <w:kern w:val="2"/>
      <w:sz w:val="32"/>
      <w:szCs w:val="32"/>
    </w:rPr>
  </w:style>
  <w:style w:type="character" w:customStyle="1" w:styleId="267">
    <w:name w:val="样式1 Char Char"/>
    <w:link w:val="87"/>
    <w:qFormat/>
    <w:locked/>
    <w:uiPriority w:val="0"/>
    <w:rPr>
      <w:rFonts w:ascii="宋体" w:hAnsi="宋体"/>
      <w:sz w:val="21"/>
    </w:rPr>
  </w:style>
  <w:style w:type="character" w:customStyle="1" w:styleId="268">
    <w:name w:val="标题 5 字符1"/>
    <w:link w:val="9"/>
    <w:qFormat/>
    <w:uiPriority w:val="1"/>
    <w:rPr>
      <w:rFonts w:ascii="宋体" w:hAnsi="Arial"/>
      <w:bCs/>
      <w:kern w:val="2"/>
      <w:sz w:val="28"/>
    </w:rPr>
  </w:style>
  <w:style w:type="character" w:customStyle="1" w:styleId="269">
    <w:name w:val="正文文本缩进 3 字符1"/>
    <w:link w:val="53"/>
    <w:qFormat/>
    <w:uiPriority w:val="0"/>
    <w:rPr>
      <w:rFonts w:ascii="仿宋_GB2312" w:hAnsi="Arial" w:eastAsia="仿宋_GB2312"/>
      <w:color w:val="000000"/>
      <w:kern w:val="2"/>
      <w:sz w:val="30"/>
    </w:rPr>
  </w:style>
  <w:style w:type="character" w:customStyle="1" w:styleId="270">
    <w:name w:val="标题 6 字符1"/>
    <w:link w:val="10"/>
    <w:qFormat/>
    <w:uiPriority w:val="0"/>
    <w:rPr>
      <w:rFonts w:ascii="宋体" w:hAnsi="宋体"/>
      <w:sz w:val="28"/>
    </w:rPr>
  </w:style>
  <w:style w:type="character" w:customStyle="1" w:styleId="271">
    <w:name w:val="纯文本 Char"/>
    <w:qFormat/>
    <w:uiPriority w:val="0"/>
    <w:rPr>
      <w:rFonts w:ascii="宋体" w:hAnsi="Courier New" w:cs="Courier New"/>
      <w:kern w:val="2"/>
      <w:sz w:val="21"/>
      <w:szCs w:val="21"/>
    </w:rPr>
  </w:style>
  <w:style w:type="character" w:customStyle="1" w:styleId="272">
    <w:name w:val="正文文本缩进 字符1"/>
    <w:link w:val="3"/>
    <w:qFormat/>
    <w:uiPriority w:val="99"/>
    <w:rPr>
      <w:rFonts w:ascii="楷体_GB2312" w:hAnsi="Times New Roman" w:eastAsia="楷体_GB2312"/>
      <w:kern w:val="2"/>
      <w:sz w:val="32"/>
    </w:rPr>
  </w:style>
  <w:style w:type="character" w:customStyle="1" w:styleId="273">
    <w:name w:val="批注主题 字符1"/>
    <w:link w:val="66"/>
    <w:qFormat/>
    <w:uiPriority w:val="99"/>
    <w:rPr>
      <w:rFonts w:ascii="Times New Roman" w:hAnsi="Times New Roman"/>
      <w:b/>
      <w:bCs/>
      <w:kern w:val="2"/>
      <w:sz w:val="21"/>
      <w:szCs w:val="22"/>
    </w:rPr>
  </w:style>
  <w:style w:type="character" w:customStyle="1" w:styleId="274">
    <w:name w:val="文档结构图 字符2"/>
    <w:link w:val="21"/>
    <w:qFormat/>
    <w:uiPriority w:val="99"/>
    <w:rPr>
      <w:rFonts w:ascii="Times New Roman" w:hAnsi="Times New Roman"/>
      <w:kern w:val="2"/>
      <w:sz w:val="21"/>
      <w:shd w:val="clear" w:color="auto" w:fill="000080"/>
    </w:rPr>
  </w:style>
  <w:style w:type="character" w:customStyle="1" w:styleId="275">
    <w:name w:val="标题 8 字符1"/>
    <w:basedOn w:val="70"/>
    <w:link w:val="12"/>
    <w:qFormat/>
    <w:uiPriority w:val="0"/>
    <w:rPr>
      <w:rFonts w:ascii="宋体" w:hAnsi="宋体" w:eastAsia="黑体"/>
      <w:kern w:val="2"/>
      <w:sz w:val="32"/>
      <w:szCs w:val="32"/>
    </w:rPr>
  </w:style>
  <w:style w:type="character" w:customStyle="1" w:styleId="276">
    <w:name w:val="标题 9 字符1"/>
    <w:basedOn w:val="70"/>
    <w:link w:val="13"/>
    <w:qFormat/>
    <w:uiPriority w:val="0"/>
    <w:rPr>
      <w:b/>
      <w:bCs/>
      <w:kern w:val="2"/>
      <w:sz w:val="30"/>
      <w:szCs w:val="18"/>
    </w:rPr>
  </w:style>
  <w:style w:type="character" w:customStyle="1" w:styleId="277">
    <w:name w:val="称呼 字符1"/>
    <w:basedOn w:val="70"/>
    <w:link w:val="25"/>
    <w:qFormat/>
    <w:uiPriority w:val="0"/>
    <w:rPr>
      <w:rFonts w:ascii="仿宋_GB2312" w:hAnsi="Calibri" w:eastAsia="仿宋_GB2312"/>
      <w:bCs/>
      <w:kern w:val="2"/>
      <w:sz w:val="28"/>
    </w:rPr>
  </w:style>
  <w:style w:type="character" w:customStyle="1" w:styleId="278">
    <w:name w:val="Blockquote Char"/>
    <w:link w:val="118"/>
    <w:qFormat/>
    <w:uiPriority w:val="0"/>
    <w:rPr>
      <w:sz w:val="24"/>
    </w:rPr>
  </w:style>
  <w:style w:type="character" w:customStyle="1" w:styleId="279">
    <w:name w:val="tdrownotice1"/>
    <w:qFormat/>
    <w:uiPriority w:val="0"/>
    <w:rPr>
      <w:sz w:val="22"/>
    </w:rPr>
  </w:style>
  <w:style w:type="character" w:customStyle="1" w:styleId="280">
    <w:name w:val="标题 字符1"/>
    <w:basedOn w:val="70"/>
    <w:link w:val="65"/>
    <w:qFormat/>
    <w:uiPriority w:val="0"/>
    <w:rPr>
      <w:rFonts w:ascii="宋体" w:hAnsi="宋体" w:eastAsia="黑体"/>
      <w:b/>
      <w:smallCaps/>
      <w:snapToGrid w:val="0"/>
      <w:kern w:val="2"/>
      <w:sz w:val="44"/>
      <w:szCs w:val="24"/>
    </w:rPr>
  </w:style>
  <w:style w:type="character" w:customStyle="1" w:styleId="281">
    <w:name w:val="脚注文本 字符1"/>
    <w:basedOn w:val="70"/>
    <w:link w:val="51"/>
    <w:qFormat/>
    <w:uiPriority w:val="99"/>
    <w:rPr>
      <w:rFonts w:ascii="Calibri" w:hAnsi="Calibri"/>
      <w:bCs/>
      <w:sz w:val="18"/>
    </w:rPr>
  </w:style>
  <w:style w:type="character" w:customStyle="1" w:styleId="282">
    <w:name w:val="t_tag"/>
    <w:basedOn w:val="70"/>
    <w:qFormat/>
    <w:uiPriority w:val="0"/>
  </w:style>
  <w:style w:type="character" w:customStyle="1" w:styleId="283">
    <w:name w:val="批注框文本 Char1"/>
    <w:basedOn w:val="70"/>
    <w:qFormat/>
    <w:uiPriority w:val="0"/>
    <w:rPr>
      <w:rFonts w:ascii="Calibri" w:hAnsi="Calibri"/>
      <w:kern w:val="2"/>
      <w:sz w:val="18"/>
      <w:szCs w:val="18"/>
    </w:rPr>
  </w:style>
  <w:style w:type="character" w:customStyle="1" w:styleId="284">
    <w:name w:val="批注文字 Char1"/>
    <w:basedOn w:val="70"/>
    <w:qFormat/>
    <w:uiPriority w:val="0"/>
    <w:rPr>
      <w:rFonts w:ascii="Calibri" w:hAnsi="Calibri"/>
      <w:kern w:val="2"/>
      <w:sz w:val="21"/>
      <w:szCs w:val="22"/>
    </w:rPr>
  </w:style>
  <w:style w:type="character" w:customStyle="1" w:styleId="285">
    <w:name w:val="批注主题 Char1"/>
    <w:basedOn w:val="284"/>
    <w:qFormat/>
    <w:uiPriority w:val="99"/>
    <w:rPr>
      <w:rFonts w:ascii="Calibri" w:hAnsi="Calibri"/>
      <w:kern w:val="2"/>
      <w:sz w:val="21"/>
      <w:szCs w:val="22"/>
    </w:rPr>
  </w:style>
  <w:style w:type="character" w:customStyle="1" w:styleId="286">
    <w:name w:val="普通文字1 Char"/>
    <w:qFormat/>
    <w:uiPriority w:val="0"/>
    <w:rPr>
      <w:rFonts w:ascii="宋体" w:hAnsi="Courier New" w:eastAsia="宋体" w:cs="Courier New"/>
      <w:szCs w:val="21"/>
    </w:rPr>
  </w:style>
  <w:style w:type="character" w:customStyle="1" w:styleId="287">
    <w:name w:val="标题 1 Char1"/>
    <w:qFormat/>
    <w:uiPriority w:val="0"/>
    <w:rPr>
      <w:rFonts w:ascii="Calibri" w:hAnsi="Calibri" w:eastAsia="宋体"/>
      <w:b/>
      <w:kern w:val="44"/>
      <w:sz w:val="44"/>
      <w:szCs w:val="44"/>
    </w:rPr>
  </w:style>
  <w:style w:type="character" w:customStyle="1" w:styleId="288">
    <w:name w:val="标题 3 Char1"/>
    <w:semiHidden/>
    <w:qFormat/>
    <w:uiPriority w:val="0"/>
    <w:rPr>
      <w:rFonts w:ascii="Calibri" w:hAnsi="Calibri" w:eastAsia="宋体"/>
      <w:b/>
      <w:kern w:val="2"/>
      <w:sz w:val="32"/>
    </w:rPr>
  </w:style>
  <w:style w:type="character" w:customStyle="1" w:styleId="289">
    <w:name w:val="标题 4 Char1"/>
    <w:semiHidden/>
    <w:qFormat/>
    <w:uiPriority w:val="0"/>
    <w:rPr>
      <w:rFonts w:ascii="Cambria" w:hAnsi="Cambria" w:eastAsia="宋体"/>
      <w:b/>
      <w:kern w:val="2"/>
      <w:sz w:val="28"/>
      <w:szCs w:val="28"/>
    </w:rPr>
  </w:style>
  <w:style w:type="character" w:customStyle="1" w:styleId="290">
    <w:name w:val="标题 5 Char1"/>
    <w:semiHidden/>
    <w:qFormat/>
    <w:uiPriority w:val="0"/>
    <w:rPr>
      <w:rFonts w:ascii="Calibri" w:hAnsi="Calibri" w:eastAsia="宋体"/>
      <w:b/>
      <w:kern w:val="2"/>
      <w:sz w:val="28"/>
      <w:szCs w:val="28"/>
    </w:rPr>
  </w:style>
  <w:style w:type="character" w:customStyle="1" w:styleId="291">
    <w:name w:val="标题 6 Char1"/>
    <w:semiHidden/>
    <w:qFormat/>
    <w:uiPriority w:val="0"/>
    <w:rPr>
      <w:rFonts w:ascii="Cambria" w:hAnsi="Cambria" w:eastAsia="宋体"/>
      <w:b/>
      <w:kern w:val="2"/>
      <w:sz w:val="24"/>
      <w:szCs w:val="24"/>
    </w:rPr>
  </w:style>
  <w:style w:type="character" w:customStyle="1" w:styleId="292">
    <w:name w:val="标题 7 Char1"/>
    <w:semiHidden/>
    <w:qFormat/>
    <w:uiPriority w:val="0"/>
    <w:rPr>
      <w:rFonts w:ascii="Calibri" w:hAnsi="Calibri" w:eastAsia="宋体"/>
      <w:b/>
      <w:kern w:val="2"/>
      <w:sz w:val="24"/>
      <w:szCs w:val="24"/>
    </w:rPr>
  </w:style>
  <w:style w:type="character" w:customStyle="1" w:styleId="293">
    <w:name w:val="标题 8 Char1"/>
    <w:semiHidden/>
    <w:qFormat/>
    <w:uiPriority w:val="0"/>
    <w:rPr>
      <w:rFonts w:ascii="Cambria" w:hAnsi="Cambria" w:eastAsia="宋体"/>
      <w:kern w:val="2"/>
      <w:sz w:val="24"/>
      <w:szCs w:val="24"/>
    </w:rPr>
  </w:style>
  <w:style w:type="character" w:customStyle="1" w:styleId="294">
    <w:name w:val="标题 9 Char1"/>
    <w:semiHidden/>
    <w:qFormat/>
    <w:uiPriority w:val="0"/>
    <w:rPr>
      <w:rFonts w:ascii="Cambria" w:hAnsi="Cambria" w:eastAsia="宋体"/>
      <w:kern w:val="2"/>
      <w:sz w:val="21"/>
      <w:szCs w:val="21"/>
    </w:rPr>
  </w:style>
  <w:style w:type="character" w:customStyle="1" w:styleId="295">
    <w:name w:val="标题 2 Char_0"/>
    <w:link w:val="136"/>
    <w:qFormat/>
    <w:uiPriority w:val="0"/>
    <w:rPr>
      <w:rFonts w:ascii="黑体" w:hAnsi="宋体" w:eastAsia="黑体"/>
      <w:b/>
      <w:smallCaps/>
      <w:snapToGrid w:val="0"/>
      <w:sz w:val="36"/>
      <w:szCs w:val="24"/>
    </w:rPr>
  </w:style>
  <w:style w:type="character" w:customStyle="1" w:styleId="296">
    <w:name w:val="Texte Char1"/>
    <w:link w:val="138"/>
    <w:qFormat/>
    <w:uiPriority w:val="99"/>
    <w:rPr>
      <w:rFonts w:ascii="宋体" w:hAnsi="Courier New"/>
      <w:kern w:val="2"/>
      <w:sz w:val="21"/>
      <w:szCs w:val="21"/>
      <w:lang w:val="en-US" w:eastAsia="zh-CN"/>
    </w:rPr>
  </w:style>
  <w:style w:type="character" w:customStyle="1" w:styleId="297">
    <w:name w:val="纯文本 Char1_0"/>
    <w:link w:val="139"/>
    <w:qFormat/>
    <w:uiPriority w:val="0"/>
    <w:rPr>
      <w:rFonts w:ascii="宋体" w:hAnsi="Courier New"/>
      <w:kern w:val="2"/>
      <w:sz w:val="21"/>
      <w:szCs w:val="21"/>
    </w:rPr>
  </w:style>
  <w:style w:type="character" w:customStyle="1" w:styleId="298">
    <w:name w:val="标题 1 Char_0"/>
    <w:link w:val="144"/>
    <w:qFormat/>
    <w:uiPriority w:val="0"/>
    <w:rPr>
      <w:rFonts w:ascii="黑体" w:hAnsi="Times New Roman" w:eastAsia="黑体" w:cs="Times New Roman"/>
      <w:sz w:val="52"/>
    </w:rPr>
  </w:style>
  <w:style w:type="character" w:customStyle="1" w:styleId="299">
    <w:name w:val="标题 6 Char_0"/>
    <w:link w:val="145"/>
    <w:qFormat/>
    <w:uiPriority w:val="0"/>
    <w:rPr>
      <w:rFonts w:ascii="Arial" w:hAnsi="Arial" w:eastAsia="黑体" w:cs="Times New Roman"/>
      <w:b/>
      <w:bCs/>
      <w:sz w:val="24"/>
      <w:szCs w:val="24"/>
    </w:rPr>
  </w:style>
  <w:style w:type="character" w:customStyle="1" w:styleId="300">
    <w:name w:val="标题 7 Char_0"/>
    <w:link w:val="146"/>
    <w:qFormat/>
    <w:uiPriority w:val="0"/>
    <w:rPr>
      <w:rFonts w:ascii="Times New Roman" w:hAnsi="Times New Roman" w:eastAsia="宋体" w:cs="Times New Roman"/>
      <w:b/>
      <w:bCs/>
      <w:sz w:val="24"/>
      <w:szCs w:val="24"/>
    </w:rPr>
  </w:style>
  <w:style w:type="character" w:customStyle="1" w:styleId="301">
    <w:name w:val="标题 8 Char_0"/>
    <w:link w:val="147"/>
    <w:qFormat/>
    <w:uiPriority w:val="0"/>
    <w:rPr>
      <w:rFonts w:ascii="Arial" w:hAnsi="Arial" w:eastAsia="黑体" w:cs="Times New Roman"/>
      <w:sz w:val="24"/>
      <w:szCs w:val="24"/>
    </w:rPr>
  </w:style>
  <w:style w:type="character" w:customStyle="1" w:styleId="302">
    <w:name w:val="标题 9 Char_0"/>
    <w:link w:val="148"/>
    <w:qFormat/>
    <w:uiPriority w:val="0"/>
    <w:rPr>
      <w:rFonts w:ascii="Arial" w:hAnsi="Arial" w:eastAsia="黑体" w:cs="Times New Roman"/>
      <w:sz w:val="21"/>
      <w:szCs w:val="21"/>
    </w:rPr>
  </w:style>
  <w:style w:type="character" w:customStyle="1" w:styleId="303">
    <w:name w:val="标题 3 Char_0"/>
    <w:link w:val="141"/>
    <w:qFormat/>
    <w:uiPriority w:val="0"/>
    <w:rPr>
      <w:rFonts w:ascii="Times New Roman" w:hAnsi="Times New Roman" w:eastAsia="宋体" w:cs="Times New Roman"/>
      <w:b/>
      <w:sz w:val="32"/>
    </w:rPr>
  </w:style>
  <w:style w:type="character" w:customStyle="1" w:styleId="304">
    <w:name w:val="Blockquote Char_0"/>
    <w:link w:val="149"/>
    <w:qFormat/>
    <w:locked/>
    <w:uiPriority w:val="0"/>
    <w:rPr>
      <w:sz w:val="24"/>
    </w:rPr>
  </w:style>
  <w:style w:type="character" w:customStyle="1" w:styleId="305">
    <w:name w:val="标题 4 Char_0"/>
    <w:link w:val="150"/>
    <w:qFormat/>
    <w:uiPriority w:val="0"/>
    <w:rPr>
      <w:rFonts w:ascii="Arial" w:hAnsi="Arial" w:eastAsia="黑体"/>
      <w:sz w:val="28"/>
    </w:rPr>
  </w:style>
  <w:style w:type="character" w:customStyle="1" w:styleId="306">
    <w:name w:val="纯文本 Char1_1"/>
    <w:link w:val="151"/>
    <w:qFormat/>
    <w:uiPriority w:val="0"/>
    <w:rPr>
      <w:rFonts w:ascii="宋体" w:hAnsi="Courier New"/>
      <w:kern w:val="2"/>
      <w:sz w:val="21"/>
      <w:szCs w:val="21"/>
    </w:rPr>
  </w:style>
  <w:style w:type="character" w:customStyle="1" w:styleId="307">
    <w:name w:val="Blockquote Char_0_1"/>
    <w:link w:val="152"/>
    <w:qFormat/>
    <w:locked/>
    <w:uiPriority w:val="0"/>
    <w:rPr>
      <w:sz w:val="24"/>
    </w:rPr>
  </w:style>
  <w:style w:type="character" w:customStyle="1" w:styleId="308">
    <w:name w:val="正文文本 Char_0"/>
    <w:link w:val="154"/>
    <w:qFormat/>
    <w:uiPriority w:val="0"/>
    <w:rPr>
      <w:kern w:val="2"/>
      <w:sz w:val="21"/>
      <w:szCs w:val="24"/>
    </w:rPr>
  </w:style>
  <w:style w:type="character" w:customStyle="1" w:styleId="309">
    <w:name w:val="脚注文本 Char_0"/>
    <w:link w:val="161"/>
    <w:qFormat/>
    <w:uiPriority w:val="0"/>
    <w:rPr>
      <w:sz w:val="18"/>
    </w:rPr>
  </w:style>
  <w:style w:type="character" w:customStyle="1" w:styleId="310">
    <w:name w:val="副标题 字符1"/>
    <w:basedOn w:val="70"/>
    <w:link w:val="49"/>
    <w:qFormat/>
    <w:uiPriority w:val="0"/>
    <w:rPr>
      <w:rFonts w:ascii="Arial" w:hAnsi="Arial"/>
      <w:b/>
      <w:bCs/>
      <w:kern w:val="28"/>
      <w:sz w:val="32"/>
      <w:szCs w:val="32"/>
    </w:rPr>
  </w:style>
  <w:style w:type="character" w:customStyle="1" w:styleId="311">
    <w:name w:val="Char Char"/>
    <w:qFormat/>
    <w:uiPriority w:val="0"/>
    <w:rPr>
      <w:rFonts w:ascii="宋体" w:hAnsi="Courier New" w:eastAsia="宋体" w:cs="Courier New"/>
      <w:kern w:val="2"/>
      <w:sz w:val="21"/>
      <w:szCs w:val="21"/>
      <w:lang w:val="en-US" w:eastAsia="zh-CN" w:bidi="ar-SA"/>
    </w:rPr>
  </w:style>
  <w:style w:type="character" w:customStyle="1" w:styleId="312">
    <w:name w:val="标题4 Char Char"/>
    <w:link w:val="187"/>
    <w:qFormat/>
    <w:uiPriority w:val="0"/>
    <w:rPr>
      <w:rFonts w:ascii="Arial" w:hAnsi="Arial"/>
      <w:b/>
      <w:bCs/>
      <w:sz w:val="24"/>
      <w:szCs w:val="32"/>
    </w:rPr>
  </w:style>
  <w:style w:type="character" w:customStyle="1" w:styleId="313">
    <w:name w:val="明显引用 字符1"/>
    <w:link w:val="188"/>
    <w:qFormat/>
    <w:uiPriority w:val="30"/>
    <w:rPr>
      <w:b/>
      <w:bCs/>
      <w:i/>
      <w:iCs/>
      <w:color w:val="4F81BD"/>
      <w:kern w:val="2"/>
      <w:sz w:val="21"/>
      <w:szCs w:val="22"/>
    </w:rPr>
  </w:style>
  <w:style w:type="character" w:customStyle="1" w:styleId="314">
    <w:name w:val="明显引用 Char1"/>
    <w:basedOn w:val="70"/>
    <w:qFormat/>
    <w:uiPriority w:val="30"/>
    <w:rPr>
      <w:b/>
      <w:bCs/>
      <w:i/>
      <w:iCs/>
      <w:color w:val="4F81BD"/>
      <w:kern w:val="2"/>
      <w:sz w:val="21"/>
      <w:szCs w:val="22"/>
    </w:rPr>
  </w:style>
  <w:style w:type="character" w:customStyle="1" w:styleId="315">
    <w:name w:val="标题5 Char Char"/>
    <w:link w:val="189"/>
    <w:qFormat/>
    <w:uiPriority w:val="0"/>
    <w:rPr>
      <w:rFonts w:ascii="Arial" w:hAnsi="Arial"/>
      <w:b/>
      <w:bCs/>
      <w:sz w:val="24"/>
      <w:szCs w:val="32"/>
    </w:rPr>
  </w:style>
  <w:style w:type="character" w:customStyle="1" w:styleId="316">
    <w:name w:val="引用 字符1"/>
    <w:link w:val="190"/>
    <w:qFormat/>
    <w:uiPriority w:val="29"/>
    <w:rPr>
      <w:i/>
      <w:iCs/>
      <w:color w:val="000000"/>
      <w:kern w:val="2"/>
      <w:sz w:val="21"/>
      <w:szCs w:val="22"/>
    </w:rPr>
  </w:style>
  <w:style w:type="character" w:customStyle="1" w:styleId="317">
    <w:name w:val="引用 Char1"/>
    <w:basedOn w:val="70"/>
    <w:qFormat/>
    <w:uiPriority w:val="29"/>
    <w:rPr>
      <w:i/>
      <w:iCs/>
      <w:color w:val="000000"/>
      <w:kern w:val="2"/>
      <w:sz w:val="21"/>
      <w:szCs w:val="22"/>
    </w:rPr>
  </w:style>
  <w:style w:type="character" w:customStyle="1" w:styleId="318">
    <w:name w:val="ask-title2"/>
    <w:qFormat/>
    <w:uiPriority w:val="0"/>
  </w:style>
  <w:style w:type="character" w:customStyle="1" w:styleId="319">
    <w:name w:val="正文文本缩进 Char1"/>
    <w:basedOn w:val="70"/>
    <w:semiHidden/>
    <w:qFormat/>
    <w:uiPriority w:val="99"/>
  </w:style>
  <w:style w:type="character" w:customStyle="1" w:styleId="320">
    <w:name w:val="正文文本 2 Char1"/>
    <w:basedOn w:val="70"/>
    <w:semiHidden/>
    <w:qFormat/>
    <w:uiPriority w:val="0"/>
  </w:style>
  <w:style w:type="character" w:customStyle="1" w:styleId="321">
    <w:name w:val="纯文本 Char2"/>
    <w:semiHidden/>
    <w:qFormat/>
    <w:uiPriority w:val="99"/>
    <w:rPr>
      <w:rFonts w:ascii="宋体" w:hAnsi="Courier New" w:eastAsia="宋体" w:cs="Courier New"/>
      <w:szCs w:val="21"/>
    </w:rPr>
  </w:style>
  <w:style w:type="character" w:customStyle="1" w:styleId="322">
    <w:name w:val="页眉 Char1"/>
    <w:semiHidden/>
    <w:qFormat/>
    <w:uiPriority w:val="99"/>
    <w:rPr>
      <w:sz w:val="18"/>
      <w:szCs w:val="18"/>
    </w:rPr>
  </w:style>
  <w:style w:type="character" w:customStyle="1" w:styleId="323">
    <w:name w:val="正文文本 3 Char1"/>
    <w:semiHidden/>
    <w:qFormat/>
    <w:uiPriority w:val="99"/>
    <w:rPr>
      <w:sz w:val="16"/>
      <w:szCs w:val="16"/>
    </w:rPr>
  </w:style>
  <w:style w:type="character" w:customStyle="1" w:styleId="324">
    <w:name w:val="正文文本缩进 3 Char1"/>
    <w:semiHidden/>
    <w:qFormat/>
    <w:uiPriority w:val="99"/>
    <w:rPr>
      <w:sz w:val="16"/>
      <w:szCs w:val="16"/>
    </w:rPr>
  </w:style>
  <w:style w:type="character" w:customStyle="1" w:styleId="325">
    <w:name w:val="Char Char1"/>
    <w:qFormat/>
    <w:uiPriority w:val="0"/>
    <w:rPr>
      <w:rFonts w:ascii="宋体" w:hAnsi="Courier New" w:eastAsia="宋体" w:cs="Courier New"/>
      <w:kern w:val="2"/>
      <w:sz w:val="21"/>
      <w:szCs w:val="21"/>
      <w:lang w:val="en-US" w:eastAsia="zh-CN" w:bidi="ar-SA"/>
    </w:rPr>
  </w:style>
  <w:style w:type="character" w:customStyle="1" w:styleId="326">
    <w:name w:val="正文文本 Char1"/>
    <w:qFormat/>
    <w:uiPriority w:val="0"/>
    <w:rPr>
      <w:rFonts w:ascii="Calibri" w:hAnsi="Calibri" w:eastAsia="宋体" w:cs="Times New Roman"/>
    </w:rPr>
  </w:style>
  <w:style w:type="character" w:customStyle="1" w:styleId="327">
    <w:name w:val="正文首行缩进 Char1"/>
    <w:qFormat/>
    <w:uiPriority w:val="99"/>
    <w:rPr>
      <w:rFonts w:ascii="Calibri" w:hAnsi="Calibri" w:eastAsia="宋体"/>
      <w:kern w:val="2"/>
      <w:sz w:val="21"/>
      <w:szCs w:val="22"/>
      <w:lang w:val="en-US" w:eastAsia="zh-CN" w:bidi="ar-SA"/>
    </w:rPr>
  </w:style>
  <w:style w:type="character" w:customStyle="1" w:styleId="328">
    <w:name w:val="日期 Char1"/>
    <w:basedOn w:val="70"/>
    <w:qFormat/>
    <w:uiPriority w:val="0"/>
  </w:style>
  <w:style w:type="character" w:customStyle="1" w:styleId="329">
    <w:name w:val="文档结构图 Char1"/>
    <w:qFormat/>
    <w:uiPriority w:val="0"/>
    <w:rPr>
      <w:rFonts w:ascii="宋体" w:eastAsia="宋体"/>
      <w:sz w:val="18"/>
      <w:szCs w:val="18"/>
    </w:rPr>
  </w:style>
  <w:style w:type="character" w:customStyle="1" w:styleId="330">
    <w:name w:val="页脚 Char1"/>
    <w:semiHidden/>
    <w:qFormat/>
    <w:uiPriority w:val="99"/>
    <w:rPr>
      <w:sz w:val="18"/>
      <w:szCs w:val="18"/>
    </w:rPr>
  </w:style>
  <w:style w:type="character" w:customStyle="1" w:styleId="331">
    <w:name w:val="正文文本缩进 2 Char1"/>
    <w:basedOn w:val="70"/>
    <w:semiHidden/>
    <w:qFormat/>
    <w:uiPriority w:val="0"/>
  </w:style>
  <w:style w:type="character" w:customStyle="1" w:styleId="332">
    <w:name w:val="批注框文本 Char2"/>
    <w:basedOn w:val="70"/>
    <w:semiHidden/>
    <w:qFormat/>
    <w:uiPriority w:val="99"/>
    <w:rPr>
      <w:rFonts w:ascii="Calibri" w:hAnsi="Calibri" w:eastAsia="宋体" w:cs="Times New Roman"/>
      <w:sz w:val="18"/>
      <w:szCs w:val="18"/>
    </w:rPr>
  </w:style>
  <w:style w:type="character" w:customStyle="1" w:styleId="333">
    <w:name w:val="正文文本缩进 3 Char2"/>
    <w:basedOn w:val="70"/>
    <w:semiHidden/>
    <w:qFormat/>
    <w:uiPriority w:val="99"/>
    <w:rPr>
      <w:rFonts w:ascii="Calibri" w:hAnsi="Calibri" w:eastAsia="宋体" w:cs="Times New Roman"/>
      <w:sz w:val="16"/>
      <w:szCs w:val="16"/>
    </w:rPr>
  </w:style>
  <w:style w:type="character" w:customStyle="1" w:styleId="334">
    <w:name w:val="文档结构图 Char2"/>
    <w:basedOn w:val="70"/>
    <w:semiHidden/>
    <w:qFormat/>
    <w:uiPriority w:val="99"/>
    <w:rPr>
      <w:rFonts w:ascii="宋体" w:hAnsi="Calibri" w:eastAsia="宋体" w:cs="Times New Roman"/>
      <w:sz w:val="18"/>
      <w:szCs w:val="18"/>
    </w:rPr>
  </w:style>
  <w:style w:type="character" w:customStyle="1" w:styleId="335">
    <w:name w:val="正文文本 3 Char2"/>
    <w:basedOn w:val="70"/>
    <w:semiHidden/>
    <w:qFormat/>
    <w:uiPriority w:val="99"/>
    <w:rPr>
      <w:rFonts w:ascii="Calibri" w:hAnsi="Calibri" w:eastAsia="宋体" w:cs="Times New Roman"/>
      <w:sz w:val="16"/>
      <w:szCs w:val="16"/>
    </w:rPr>
  </w:style>
  <w:style w:type="character" w:customStyle="1" w:styleId="336">
    <w:name w:val="页眉 Char2"/>
    <w:basedOn w:val="70"/>
    <w:semiHidden/>
    <w:qFormat/>
    <w:uiPriority w:val="99"/>
    <w:rPr>
      <w:rFonts w:ascii="Calibri" w:hAnsi="Calibri" w:eastAsia="宋体" w:cs="Times New Roman"/>
      <w:sz w:val="18"/>
      <w:szCs w:val="18"/>
    </w:rPr>
  </w:style>
  <w:style w:type="character" w:customStyle="1" w:styleId="337">
    <w:name w:val="日期 Char2"/>
    <w:basedOn w:val="70"/>
    <w:semiHidden/>
    <w:qFormat/>
    <w:uiPriority w:val="99"/>
    <w:rPr>
      <w:rFonts w:ascii="Calibri" w:hAnsi="Calibri" w:eastAsia="宋体" w:cs="Times New Roman"/>
    </w:rPr>
  </w:style>
  <w:style w:type="character" w:customStyle="1" w:styleId="338">
    <w:name w:val="称呼 Char1"/>
    <w:basedOn w:val="70"/>
    <w:semiHidden/>
    <w:qFormat/>
    <w:uiPriority w:val="0"/>
    <w:rPr>
      <w:rFonts w:ascii="Calibri" w:hAnsi="Calibri" w:eastAsia="宋体" w:cs="Times New Roman"/>
    </w:rPr>
  </w:style>
  <w:style w:type="character" w:customStyle="1" w:styleId="339">
    <w:name w:val="脚注文本 Char1"/>
    <w:basedOn w:val="70"/>
    <w:qFormat/>
    <w:uiPriority w:val="0"/>
    <w:rPr>
      <w:rFonts w:ascii="Calibri" w:hAnsi="Calibri" w:eastAsia="宋体" w:cs="Times New Roman"/>
      <w:sz w:val="18"/>
      <w:szCs w:val="18"/>
    </w:rPr>
  </w:style>
  <w:style w:type="character" w:customStyle="1" w:styleId="340">
    <w:name w:val="正文文本缩进 2 Char2"/>
    <w:basedOn w:val="70"/>
    <w:semiHidden/>
    <w:qFormat/>
    <w:uiPriority w:val="99"/>
    <w:rPr>
      <w:rFonts w:ascii="Calibri" w:hAnsi="Calibri" w:eastAsia="宋体" w:cs="Times New Roman"/>
    </w:rPr>
  </w:style>
  <w:style w:type="character" w:customStyle="1" w:styleId="341">
    <w:name w:val="页脚 Char2"/>
    <w:basedOn w:val="70"/>
    <w:semiHidden/>
    <w:qFormat/>
    <w:uiPriority w:val="99"/>
    <w:rPr>
      <w:rFonts w:ascii="Calibri" w:hAnsi="Calibri" w:eastAsia="宋体" w:cs="Times New Roman"/>
      <w:sz w:val="18"/>
      <w:szCs w:val="18"/>
    </w:rPr>
  </w:style>
  <w:style w:type="character" w:customStyle="1" w:styleId="342">
    <w:name w:val="正文文本 2 Char2"/>
    <w:basedOn w:val="70"/>
    <w:semiHidden/>
    <w:qFormat/>
    <w:uiPriority w:val="99"/>
    <w:rPr>
      <w:rFonts w:ascii="Calibri" w:hAnsi="Calibri" w:eastAsia="宋体" w:cs="Times New Roman"/>
    </w:rPr>
  </w:style>
  <w:style w:type="character" w:customStyle="1" w:styleId="343">
    <w:name w:val="副标题 Char1"/>
    <w:basedOn w:val="70"/>
    <w:qFormat/>
    <w:uiPriority w:val="11"/>
    <w:rPr>
      <w:rFonts w:ascii="Cambria" w:hAnsi="Cambria" w:eastAsia="宋体" w:cs="黑体"/>
      <w:b/>
      <w:bCs/>
      <w:kern w:val="28"/>
      <w:sz w:val="32"/>
      <w:szCs w:val="32"/>
    </w:rPr>
  </w:style>
  <w:style w:type="character" w:customStyle="1" w:styleId="344">
    <w:name w:val="标题 Char1"/>
    <w:basedOn w:val="70"/>
    <w:qFormat/>
    <w:uiPriority w:val="10"/>
    <w:rPr>
      <w:rFonts w:ascii="Cambria" w:hAnsi="Cambria" w:eastAsia="宋体" w:cs="黑体"/>
      <w:b/>
      <w:bCs/>
      <w:sz w:val="32"/>
      <w:szCs w:val="32"/>
    </w:rPr>
  </w:style>
  <w:style w:type="character" w:customStyle="1" w:styleId="345">
    <w:name w:val="正文文本缩进 Char2"/>
    <w:basedOn w:val="70"/>
    <w:semiHidden/>
    <w:qFormat/>
    <w:uiPriority w:val="99"/>
    <w:rPr>
      <w:rFonts w:ascii="Calibri" w:hAnsi="Calibri" w:eastAsia="宋体" w:cs="Times New Roman"/>
    </w:rPr>
  </w:style>
  <w:style w:type="character" w:customStyle="1" w:styleId="346">
    <w:name w:val="批注文字 Char2"/>
    <w:basedOn w:val="70"/>
    <w:qFormat/>
    <w:uiPriority w:val="0"/>
    <w:rPr>
      <w:rFonts w:ascii="Calibri" w:hAnsi="Calibri" w:eastAsia="宋体" w:cs="Times New Roman"/>
    </w:rPr>
  </w:style>
  <w:style w:type="character" w:customStyle="1" w:styleId="347">
    <w:name w:val="批注主题 Char2"/>
    <w:basedOn w:val="346"/>
    <w:semiHidden/>
    <w:qFormat/>
    <w:uiPriority w:val="99"/>
    <w:rPr>
      <w:rFonts w:ascii="Calibri" w:hAnsi="Calibri" w:eastAsia="宋体" w:cs="Times New Roman"/>
      <w:b/>
      <w:bCs/>
    </w:rPr>
  </w:style>
  <w:style w:type="character" w:customStyle="1" w:styleId="348">
    <w:name w:val="正文文本 Char2"/>
    <w:basedOn w:val="70"/>
    <w:qFormat/>
    <w:uiPriority w:val="99"/>
    <w:rPr>
      <w:rFonts w:ascii="Calibri" w:hAnsi="Calibri" w:eastAsia="宋体" w:cs="Times New Roman"/>
    </w:rPr>
  </w:style>
  <w:style w:type="character" w:customStyle="1" w:styleId="349">
    <w:name w:val="正文首行缩进 Char2"/>
    <w:basedOn w:val="348"/>
    <w:semiHidden/>
    <w:qFormat/>
    <w:uiPriority w:val="99"/>
    <w:rPr>
      <w:rFonts w:ascii="Calibri" w:hAnsi="Calibri" w:eastAsia="宋体" w:cs="Times New Roman"/>
    </w:rPr>
  </w:style>
  <w:style w:type="character" w:customStyle="1" w:styleId="350">
    <w:name w:val="明显引用 Char2"/>
    <w:basedOn w:val="70"/>
    <w:qFormat/>
    <w:uiPriority w:val="0"/>
    <w:rPr>
      <w:rFonts w:ascii="Calibri" w:hAnsi="Calibri" w:eastAsia="宋体" w:cs="Times New Roman"/>
      <w:b/>
      <w:bCs/>
      <w:i/>
      <w:iCs/>
      <w:color w:val="4F81BD"/>
    </w:rPr>
  </w:style>
  <w:style w:type="character" w:customStyle="1" w:styleId="351">
    <w:name w:val="引用 Char2"/>
    <w:basedOn w:val="70"/>
    <w:qFormat/>
    <w:uiPriority w:val="0"/>
    <w:rPr>
      <w:rFonts w:ascii="Calibri" w:hAnsi="Calibri" w:eastAsia="宋体" w:cs="Times New Roman"/>
      <w:i/>
      <w:iCs/>
      <w:color w:val="000000"/>
    </w:rPr>
  </w:style>
  <w:style w:type="character" w:customStyle="1" w:styleId="352">
    <w:name w:val="Intense Quote Char"/>
    <w:link w:val="205"/>
    <w:qFormat/>
    <w:locked/>
    <w:uiPriority w:val="0"/>
    <w:rPr>
      <w:b/>
      <w:i/>
      <w:color w:val="4F81BD"/>
      <w:sz w:val="22"/>
    </w:rPr>
  </w:style>
  <w:style w:type="character" w:customStyle="1" w:styleId="353">
    <w:name w:val="书籍标题1"/>
    <w:qFormat/>
    <w:uiPriority w:val="0"/>
    <w:rPr>
      <w:b/>
      <w:smallCaps/>
      <w:spacing w:val="5"/>
    </w:rPr>
  </w:style>
  <w:style w:type="character" w:customStyle="1" w:styleId="354">
    <w:name w:val="明显强调1"/>
    <w:qFormat/>
    <w:uiPriority w:val="0"/>
    <w:rPr>
      <w:b/>
      <w:i/>
      <w:color w:val="4F81BD"/>
    </w:rPr>
  </w:style>
  <w:style w:type="character" w:customStyle="1" w:styleId="355">
    <w:name w:val="textcontents"/>
    <w:qFormat/>
    <w:uiPriority w:val="0"/>
  </w:style>
  <w:style w:type="character" w:customStyle="1" w:styleId="356">
    <w:name w:val="不明显强调1"/>
    <w:qFormat/>
    <w:uiPriority w:val="0"/>
    <w:rPr>
      <w:i/>
      <w:color w:val="808080"/>
    </w:rPr>
  </w:style>
  <w:style w:type="character" w:customStyle="1" w:styleId="357">
    <w:name w:val="不明显参考1"/>
    <w:qFormat/>
    <w:uiPriority w:val="0"/>
    <w:rPr>
      <w:smallCaps/>
      <w:color w:val="C0504D"/>
      <w:u w:val="single"/>
    </w:rPr>
  </w:style>
  <w:style w:type="character" w:customStyle="1" w:styleId="358">
    <w:name w:val="批注文字 Char Char"/>
    <w:qFormat/>
    <w:uiPriority w:val="0"/>
    <w:rPr>
      <w:rFonts w:ascii="宋体" w:hAnsi="Times New Roman" w:eastAsia="宋体"/>
      <w:sz w:val="20"/>
    </w:rPr>
  </w:style>
  <w:style w:type="character" w:customStyle="1" w:styleId="359">
    <w:name w:val="明显参考1"/>
    <w:qFormat/>
    <w:uiPriority w:val="0"/>
    <w:rPr>
      <w:b/>
      <w:smallCaps/>
      <w:color w:val="C0504D"/>
      <w:spacing w:val="5"/>
      <w:u w:val="single"/>
    </w:rPr>
  </w:style>
  <w:style w:type="character" w:customStyle="1" w:styleId="360">
    <w:name w:val="Quote Char"/>
    <w:link w:val="206"/>
    <w:qFormat/>
    <w:locked/>
    <w:uiPriority w:val="0"/>
    <w:rPr>
      <w:i/>
      <w:color w:val="000000"/>
      <w:sz w:val="22"/>
    </w:rPr>
  </w:style>
  <w:style w:type="character" w:customStyle="1" w:styleId="361">
    <w:name w:val="Char Char8"/>
    <w:qFormat/>
    <w:uiPriority w:val="0"/>
    <w:rPr>
      <w:rFonts w:ascii="Arial" w:hAnsi="Arial" w:eastAsia="黑体"/>
      <w:b/>
      <w:bCs/>
      <w:kern w:val="2"/>
      <w:sz w:val="32"/>
      <w:szCs w:val="32"/>
      <w:lang w:val="en-US" w:eastAsia="zh-CN" w:bidi="ar-SA"/>
    </w:rPr>
  </w:style>
  <w:style w:type="character" w:customStyle="1" w:styleId="362">
    <w:name w:val="font161"/>
    <w:qFormat/>
    <w:uiPriority w:val="0"/>
    <w:rPr>
      <w:b/>
      <w:bCs/>
      <w:sz w:val="32"/>
      <w:szCs w:val="32"/>
    </w:rPr>
  </w:style>
  <w:style w:type="character" w:customStyle="1" w:styleId="363">
    <w:name w:val="Char Char2"/>
    <w:qFormat/>
    <w:uiPriority w:val="0"/>
    <w:rPr>
      <w:rFonts w:eastAsia="宋体"/>
      <w:kern w:val="2"/>
      <w:sz w:val="21"/>
      <w:szCs w:val="24"/>
      <w:lang w:val="en-US" w:eastAsia="zh-CN" w:bidi="ar-SA"/>
    </w:rPr>
  </w:style>
  <w:style w:type="character" w:customStyle="1" w:styleId="364">
    <w:name w:val="Char Char7"/>
    <w:link w:val="211"/>
    <w:qFormat/>
    <w:uiPriority w:val="0"/>
    <w:rPr>
      <w:rFonts w:ascii="Arial" w:hAnsi="Arial" w:eastAsia="黑体"/>
      <w:b/>
      <w:bCs/>
      <w:sz w:val="32"/>
      <w:szCs w:val="32"/>
    </w:rPr>
  </w:style>
  <w:style w:type="character" w:customStyle="1" w:styleId="365">
    <w:name w:val="无间隔 字符"/>
    <w:link w:val="219"/>
    <w:qFormat/>
    <w:uiPriority w:val="1"/>
    <w:rPr>
      <w:rFonts w:ascii="Calibri" w:hAnsi="Calibri" w:eastAsia="宋体" w:cs="Times New Roman"/>
      <w:sz w:val="22"/>
      <w:szCs w:val="22"/>
    </w:rPr>
  </w:style>
  <w:style w:type="character" w:customStyle="1" w:styleId="366">
    <w:name w:val="con"/>
    <w:qFormat/>
    <w:uiPriority w:val="0"/>
  </w:style>
  <w:style w:type="character" w:customStyle="1" w:styleId="367">
    <w:name w:val="正文缩进 字符"/>
    <w:link w:val="18"/>
    <w:qFormat/>
    <w:locked/>
    <w:uiPriority w:val="0"/>
    <w:rPr>
      <w:rFonts w:ascii="Calibri" w:hAnsi="Calibri" w:eastAsia="宋体" w:cs="Times New Roman"/>
      <w:kern w:val="2"/>
      <w:sz w:val="21"/>
      <w:szCs w:val="22"/>
    </w:rPr>
  </w:style>
  <w:style w:type="character" w:customStyle="1" w:styleId="368">
    <w:name w:val="Char Char35"/>
    <w:qFormat/>
    <w:uiPriority w:val="0"/>
    <w:rPr>
      <w:b/>
      <w:sz w:val="32"/>
    </w:rPr>
  </w:style>
  <w:style w:type="character" w:customStyle="1" w:styleId="369">
    <w:name w:val="Char Char22"/>
    <w:qFormat/>
    <w:uiPriority w:val="0"/>
    <w:rPr>
      <w:bCs/>
      <w:sz w:val="18"/>
    </w:rPr>
  </w:style>
  <w:style w:type="character" w:customStyle="1" w:styleId="370">
    <w:name w:val="Char Char32"/>
    <w:qFormat/>
    <w:uiPriority w:val="0"/>
    <w:rPr>
      <w:rFonts w:ascii="Arial" w:hAnsi="Arial" w:eastAsia="黑体"/>
      <w:b/>
      <w:bCs/>
      <w:sz w:val="24"/>
      <w:szCs w:val="24"/>
    </w:rPr>
  </w:style>
  <w:style w:type="character" w:customStyle="1" w:styleId="371">
    <w:name w:val="明显强调2"/>
    <w:qFormat/>
    <w:uiPriority w:val="0"/>
    <w:rPr>
      <w:b/>
      <w:bCs/>
      <w:i/>
      <w:iCs/>
      <w:color w:val="4F81BD"/>
    </w:rPr>
  </w:style>
  <w:style w:type="character" w:customStyle="1" w:styleId="372">
    <w:name w:val="日期 Char_0"/>
    <w:link w:val="220"/>
    <w:qFormat/>
    <w:uiPriority w:val="0"/>
    <w:rPr>
      <w:sz w:val="24"/>
    </w:rPr>
  </w:style>
  <w:style w:type="character" w:customStyle="1" w:styleId="373">
    <w:name w:val="Quote Char1"/>
    <w:qFormat/>
    <w:uiPriority w:val="0"/>
    <w:rPr>
      <w:i/>
      <w:iCs/>
      <w:color w:val="000000"/>
    </w:rPr>
  </w:style>
  <w:style w:type="character" w:customStyle="1" w:styleId="374">
    <w:name w:val="Char Char27"/>
    <w:qFormat/>
    <w:uiPriority w:val="0"/>
    <w:rPr>
      <w:rFonts w:ascii="宋体" w:hAnsi="MS Sans Serif"/>
      <w:color w:val="000000"/>
      <w:sz w:val="24"/>
    </w:rPr>
  </w:style>
  <w:style w:type="character" w:customStyle="1" w:styleId="375">
    <w:name w:val="Balloon Text Char"/>
    <w:semiHidden/>
    <w:qFormat/>
    <w:locked/>
    <w:uiPriority w:val="0"/>
    <w:rPr>
      <w:rFonts w:eastAsia="宋体"/>
      <w:sz w:val="18"/>
    </w:rPr>
  </w:style>
  <w:style w:type="character" w:customStyle="1" w:styleId="376">
    <w:name w:val="书籍标题2"/>
    <w:qFormat/>
    <w:uiPriority w:val="0"/>
    <w:rPr>
      <w:b/>
      <w:bCs/>
      <w:smallCaps/>
      <w:spacing w:val="5"/>
    </w:rPr>
  </w:style>
  <w:style w:type="character" w:customStyle="1" w:styleId="377">
    <w:name w:val="Char Char9"/>
    <w:qFormat/>
    <w:locked/>
    <w:uiPriority w:val="0"/>
    <w:rPr>
      <w:rFonts w:ascii="宋体" w:hAnsi="宋体" w:eastAsia="宋体"/>
      <w:kern w:val="2"/>
      <w:sz w:val="24"/>
      <w:lang w:val="en-US" w:eastAsia="zh-CN" w:bidi="ar-SA"/>
    </w:rPr>
  </w:style>
  <w:style w:type="character" w:customStyle="1" w:styleId="378">
    <w:name w:val="Char Char29"/>
    <w:qFormat/>
    <w:uiPriority w:val="0"/>
    <w:rPr>
      <w:rFonts w:ascii="Arial" w:hAnsi="Arial" w:eastAsia="黑体"/>
      <w:sz w:val="21"/>
      <w:szCs w:val="21"/>
    </w:rPr>
  </w:style>
  <w:style w:type="character" w:customStyle="1" w:styleId="379">
    <w:name w:val="不明显参考2"/>
    <w:qFormat/>
    <w:uiPriority w:val="0"/>
    <w:rPr>
      <w:smallCaps/>
      <w:color w:val="C0504D"/>
      <w:u w:val="single"/>
    </w:rPr>
  </w:style>
  <w:style w:type="character" w:customStyle="1" w:styleId="380">
    <w:name w:val="Intense Quote Char1"/>
    <w:qFormat/>
    <w:uiPriority w:val="0"/>
    <w:rPr>
      <w:b/>
      <w:bCs/>
      <w:i/>
      <w:iCs/>
      <w:color w:val="4F81BD"/>
    </w:rPr>
  </w:style>
  <w:style w:type="character" w:customStyle="1" w:styleId="381">
    <w:name w:val="release-day"/>
    <w:qFormat/>
    <w:uiPriority w:val="0"/>
    <w:rPr>
      <w:bdr w:val="single" w:color="BDEBB0" w:sz="6" w:space="0"/>
      <w:shd w:val="clear" w:color="auto" w:fill="F5FFF1"/>
    </w:rPr>
  </w:style>
  <w:style w:type="character" w:customStyle="1" w:styleId="382">
    <w:name w:val="Char Char33"/>
    <w:qFormat/>
    <w:uiPriority w:val="0"/>
    <w:rPr>
      <w:rFonts w:ascii="宋体" w:hAnsi="宋体" w:eastAsia="宋体"/>
      <w:b/>
      <w:sz w:val="24"/>
      <w:lang w:val="en-US" w:eastAsia="zh-CN" w:bidi="ar-SA"/>
    </w:rPr>
  </w:style>
  <w:style w:type="character" w:customStyle="1" w:styleId="383">
    <w:name w:val="Char Char24"/>
    <w:link w:val="221"/>
    <w:qFormat/>
    <w:uiPriority w:val="0"/>
    <w:rPr>
      <w:rFonts w:ascii="Arial" w:hAnsi="Arial" w:eastAsia="黑体"/>
      <w:b/>
      <w:bCs/>
      <w:sz w:val="32"/>
      <w:szCs w:val="32"/>
    </w:rPr>
  </w:style>
  <w:style w:type="character" w:customStyle="1" w:styleId="384">
    <w:name w:val="标题 2 Char_1"/>
    <w:qFormat/>
    <w:uiPriority w:val="0"/>
    <w:rPr>
      <w:rFonts w:ascii="Arial" w:hAnsi="Arial" w:eastAsia="黑体"/>
      <w:b/>
      <w:bCs/>
      <w:kern w:val="2"/>
      <w:sz w:val="32"/>
      <w:szCs w:val="32"/>
    </w:rPr>
  </w:style>
  <w:style w:type="character" w:customStyle="1" w:styleId="385">
    <w:name w:val="副标题 Char2"/>
    <w:qFormat/>
    <w:uiPriority w:val="0"/>
    <w:rPr>
      <w:rFonts w:ascii="Cambria" w:hAnsi="Cambria" w:cs="Times New Roman"/>
      <w:b/>
      <w:bCs/>
      <w:kern w:val="28"/>
      <w:sz w:val="32"/>
      <w:szCs w:val="32"/>
    </w:rPr>
  </w:style>
  <w:style w:type="character" w:customStyle="1" w:styleId="386">
    <w:name w:val="Char Char23"/>
    <w:qFormat/>
    <w:uiPriority w:val="0"/>
    <w:rPr>
      <w:b/>
      <w:sz w:val="32"/>
    </w:rPr>
  </w:style>
  <w:style w:type="character" w:customStyle="1" w:styleId="387">
    <w:name w:val="要点_0"/>
    <w:qFormat/>
    <w:uiPriority w:val="0"/>
    <w:rPr>
      <w:rFonts w:ascii="Calibri" w:hAnsi="Calibri"/>
      <w:b/>
      <w:bCs/>
      <w:lang w:val="en-US" w:eastAsia="zh-CN" w:bidi="ar-SA"/>
    </w:rPr>
  </w:style>
  <w:style w:type="character" w:customStyle="1" w:styleId="388">
    <w:name w:val="标题 Char2"/>
    <w:qFormat/>
    <w:uiPriority w:val="0"/>
    <w:rPr>
      <w:rFonts w:ascii="Cambria" w:hAnsi="Cambria" w:cs="Times New Roman"/>
      <w:b/>
      <w:bCs/>
      <w:kern w:val="2"/>
      <w:sz w:val="32"/>
      <w:szCs w:val="32"/>
    </w:rPr>
  </w:style>
  <w:style w:type="character" w:customStyle="1" w:styleId="389">
    <w:name w:val="Char Char30"/>
    <w:qFormat/>
    <w:uiPriority w:val="0"/>
    <w:rPr>
      <w:rFonts w:ascii="Arial" w:hAnsi="Arial" w:eastAsia="黑体"/>
      <w:sz w:val="24"/>
      <w:szCs w:val="24"/>
    </w:rPr>
  </w:style>
  <w:style w:type="character" w:customStyle="1" w:styleId="390">
    <w:name w:val="num"/>
    <w:qFormat/>
    <w:uiPriority w:val="0"/>
    <w:rPr>
      <w:b/>
      <w:color w:val="FF7800"/>
    </w:rPr>
  </w:style>
  <w:style w:type="character" w:customStyle="1" w:styleId="391">
    <w:name w:val="Char Char28"/>
    <w:qFormat/>
    <w:uiPriority w:val="0"/>
    <w:rPr>
      <w:szCs w:val="24"/>
      <w:shd w:val="clear" w:color="auto" w:fill="000080"/>
      <w:lang w:bidi="ar-SA"/>
    </w:rPr>
  </w:style>
  <w:style w:type="character" w:customStyle="1" w:styleId="392">
    <w:name w:val="明显参考2"/>
    <w:qFormat/>
    <w:uiPriority w:val="0"/>
    <w:rPr>
      <w:b/>
      <w:bCs/>
      <w:smallCaps/>
      <w:color w:val="C0504D"/>
      <w:spacing w:val="5"/>
      <w:u w:val="single"/>
    </w:rPr>
  </w:style>
  <w:style w:type="character" w:customStyle="1" w:styleId="393">
    <w:name w:val="Char Char31"/>
    <w:qFormat/>
    <w:uiPriority w:val="0"/>
    <w:rPr>
      <w:b/>
      <w:bCs/>
      <w:sz w:val="24"/>
      <w:szCs w:val="24"/>
    </w:rPr>
  </w:style>
  <w:style w:type="character" w:customStyle="1" w:styleId="394">
    <w:name w:val="Char Char34"/>
    <w:qFormat/>
    <w:uiPriority w:val="0"/>
    <w:rPr>
      <w:rFonts w:ascii="Arial" w:hAnsi="Arial" w:eastAsia="黑体"/>
      <w:sz w:val="28"/>
      <w:lang w:val="en-US" w:eastAsia="zh-CN" w:bidi="ar-SA"/>
    </w:rPr>
  </w:style>
  <w:style w:type="character" w:customStyle="1" w:styleId="395">
    <w:name w:val="legend"/>
    <w:qFormat/>
    <w:uiPriority w:val="0"/>
    <w:rPr>
      <w:rFonts w:hint="default" w:ascii="Arial" w:hAnsi="Arial" w:cs="Arial"/>
      <w:b/>
      <w:color w:val="73B304"/>
      <w:sz w:val="21"/>
      <w:szCs w:val="21"/>
      <w:shd w:val="clear" w:color="auto" w:fill="FFFFFF"/>
    </w:rPr>
  </w:style>
  <w:style w:type="character" w:customStyle="1" w:styleId="396">
    <w:name w:val="Title Char1"/>
    <w:qFormat/>
    <w:uiPriority w:val="0"/>
    <w:rPr>
      <w:rFonts w:ascii="Cambria" w:hAnsi="Cambria" w:cs="Times New Roman"/>
      <w:b/>
      <w:bCs/>
      <w:sz w:val="32"/>
      <w:szCs w:val="32"/>
    </w:rPr>
  </w:style>
  <w:style w:type="character" w:customStyle="1" w:styleId="397">
    <w:name w:val="不明显强调2"/>
    <w:qFormat/>
    <w:uiPriority w:val="0"/>
    <w:rPr>
      <w:i/>
      <w:iCs/>
      <w:color w:val="808080"/>
    </w:rPr>
  </w:style>
  <w:style w:type="character" w:customStyle="1" w:styleId="398">
    <w:name w:val="Char Char25"/>
    <w:qFormat/>
    <w:uiPriority w:val="0"/>
    <w:rPr>
      <w:rFonts w:ascii="黑体" w:eastAsia="黑体"/>
      <w:sz w:val="52"/>
    </w:rPr>
  </w:style>
  <w:style w:type="character" w:customStyle="1" w:styleId="399">
    <w:name w:val="Subtitle Char1"/>
    <w:qFormat/>
    <w:uiPriority w:val="0"/>
    <w:rPr>
      <w:rFonts w:ascii="Cambria" w:hAnsi="Cambria" w:cs="Times New Roman"/>
      <w:b/>
      <w:bCs/>
      <w:kern w:val="28"/>
      <w:sz w:val="32"/>
      <w:szCs w:val="32"/>
    </w:rPr>
  </w:style>
  <w:style w:type="character" w:customStyle="1" w:styleId="400">
    <w:name w:val="Blockquote Char Char"/>
    <w:qFormat/>
    <w:uiPriority w:val="0"/>
    <w:rPr>
      <w:sz w:val="24"/>
    </w:rPr>
  </w:style>
  <w:style w:type="character" w:customStyle="1" w:styleId="401">
    <w:name w:val="Char Char37"/>
    <w:qFormat/>
    <w:uiPriority w:val="0"/>
    <w:rPr>
      <w:rFonts w:ascii="黑体" w:eastAsia="黑体"/>
      <w:sz w:val="52"/>
    </w:rPr>
  </w:style>
  <w:style w:type="character" w:customStyle="1" w:styleId="402">
    <w:name w:val="Char Char26"/>
    <w:qFormat/>
    <w:uiPriority w:val="0"/>
    <w:rPr>
      <w:rFonts w:ascii="宋体"/>
      <w:b/>
      <w:bCs/>
      <w:sz w:val="28"/>
      <w:lang w:bidi="ar-SA"/>
    </w:rPr>
  </w:style>
  <w:style w:type="character" w:customStyle="1" w:styleId="403">
    <w:name w:val="Char Char36"/>
    <w:qFormat/>
    <w:uiPriority w:val="0"/>
    <w:rPr>
      <w:rFonts w:ascii="Arial" w:hAnsi="Arial" w:eastAsia="黑体"/>
      <w:b/>
      <w:sz w:val="36"/>
      <w:lang w:val="en-US" w:eastAsia="zh-CN" w:bidi="ar-SA"/>
    </w:rPr>
  </w:style>
  <w:style w:type="character" w:customStyle="1" w:styleId="404">
    <w:name w:val="Char Char3"/>
    <w:qFormat/>
    <w:uiPriority w:val="0"/>
    <w:rPr>
      <w:rFonts w:ascii="宋体" w:hAnsi="Courier New" w:eastAsia="宋体" w:cs="Courier New"/>
      <w:kern w:val="2"/>
      <w:sz w:val="21"/>
      <w:szCs w:val="21"/>
      <w:lang w:val="en-US" w:eastAsia="zh-CN" w:bidi="ar-SA"/>
    </w:rPr>
  </w:style>
  <w:style w:type="character" w:customStyle="1" w:styleId="40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406">
    <w:name w:val="正文2 Char"/>
    <w:link w:val="198"/>
    <w:qFormat/>
    <w:uiPriority w:val="0"/>
    <w:rPr>
      <w:rFonts w:ascii="宋体" w:hAnsi="Times New Roman" w:eastAsia="宋体" w:cs="Times New Roman"/>
      <w:sz w:val="24"/>
    </w:rPr>
  </w:style>
  <w:style w:type="character" w:customStyle="1" w:styleId="407">
    <w:name w:val="正文文本 (2)_"/>
    <w:link w:val="239"/>
    <w:qFormat/>
    <w:locked/>
    <w:uiPriority w:val="99"/>
    <w:rPr>
      <w:rFonts w:ascii="MingLiU" w:eastAsia="MingLiU" w:cs="MingLiU"/>
      <w:spacing w:val="20"/>
      <w:sz w:val="22"/>
      <w:shd w:val="clear" w:color="auto" w:fill="FFFFFF"/>
    </w:rPr>
  </w:style>
  <w:style w:type="character" w:customStyle="1" w:styleId="408">
    <w:name w:val="正文文本 (2) + 间距 0 pt5"/>
    <w:qFormat/>
    <w:uiPriority w:val="99"/>
    <w:rPr>
      <w:rFonts w:ascii="MingLiU" w:eastAsia="MingLiU" w:cs="MingLiU"/>
      <w:spacing w:val="0"/>
      <w:sz w:val="22"/>
      <w:shd w:val="clear" w:color="auto" w:fill="FFFFFF"/>
    </w:rPr>
  </w:style>
  <w:style w:type="character" w:customStyle="1" w:styleId="409">
    <w:name w:val="NormalCharacter"/>
    <w:qFormat/>
    <w:uiPriority w:val="0"/>
  </w:style>
  <w:style w:type="character" w:customStyle="1" w:styleId="410">
    <w:name w:val="标题 1 字符1"/>
    <w:qFormat/>
    <w:uiPriority w:val="0"/>
    <w:rPr>
      <w:b/>
      <w:bCs/>
      <w:kern w:val="44"/>
      <w:sz w:val="32"/>
      <w:szCs w:val="44"/>
    </w:rPr>
  </w:style>
  <w:style w:type="character" w:customStyle="1" w:styleId="411">
    <w:name w:val="正文文本缩进 字符"/>
    <w:qFormat/>
    <w:uiPriority w:val="0"/>
    <w:rPr>
      <w:rFonts w:ascii="宋体" w:hAnsi="宋体"/>
      <w:bCs/>
      <w:kern w:val="2"/>
      <w:sz w:val="28"/>
      <w:szCs w:val="32"/>
    </w:rPr>
  </w:style>
  <w:style w:type="character" w:customStyle="1" w:styleId="412">
    <w:name w:val="批注主题 字符"/>
    <w:qFormat/>
    <w:uiPriority w:val="99"/>
  </w:style>
  <w:style w:type="character" w:customStyle="1" w:styleId="413">
    <w:name w:val="正文文本 2 字符"/>
    <w:qFormat/>
    <w:uiPriority w:val="99"/>
    <w:rPr>
      <w:rFonts w:ascii="宋体"/>
      <w:spacing w:val="-20"/>
      <w:kern w:val="2"/>
      <w:sz w:val="28"/>
    </w:rPr>
  </w:style>
  <w:style w:type="character" w:customStyle="1" w:styleId="414">
    <w:name w:val="文档结构图 字符"/>
    <w:semiHidden/>
    <w:qFormat/>
    <w:uiPriority w:val="99"/>
    <w:rPr>
      <w:rFonts w:ascii="宋体" w:hAnsi="Calibri" w:eastAsia="宋体" w:cs="Calibri"/>
      <w:kern w:val="2"/>
      <w:sz w:val="18"/>
      <w:szCs w:val="18"/>
    </w:rPr>
  </w:style>
  <w:style w:type="character" w:customStyle="1" w:styleId="415">
    <w:name w:val="日期 字符"/>
    <w:semiHidden/>
    <w:qFormat/>
    <w:uiPriority w:val="99"/>
    <w:rPr>
      <w:rFonts w:ascii="Calibri" w:hAnsi="Calibri" w:eastAsia="宋体" w:cs="Calibri"/>
      <w:kern w:val="2"/>
      <w:sz w:val="21"/>
      <w:szCs w:val="21"/>
    </w:rPr>
  </w:style>
  <w:style w:type="character" w:customStyle="1" w:styleId="416">
    <w:name w:val="批注框文本 字符"/>
    <w:semiHidden/>
    <w:qFormat/>
    <w:uiPriority w:val="99"/>
    <w:rPr>
      <w:rFonts w:ascii="Calibri" w:hAnsi="Calibri" w:cs="Calibri"/>
      <w:kern w:val="2"/>
      <w:sz w:val="18"/>
      <w:szCs w:val="18"/>
    </w:rPr>
  </w:style>
  <w:style w:type="character" w:customStyle="1" w:styleId="417">
    <w:name w:val="正文文本 字符"/>
    <w:qFormat/>
    <w:uiPriority w:val="0"/>
    <w:rPr>
      <w:kern w:val="2"/>
      <w:sz w:val="21"/>
      <w:szCs w:val="24"/>
    </w:rPr>
  </w:style>
  <w:style w:type="character" w:customStyle="1" w:styleId="418">
    <w:name w:val="标题 4 字符"/>
    <w:qFormat/>
    <w:uiPriority w:val="9"/>
    <w:rPr>
      <w:rFonts w:ascii="Arial" w:hAnsi="Arial"/>
      <w:b/>
      <w:bCs/>
      <w:kern w:val="2"/>
      <w:sz w:val="21"/>
      <w:szCs w:val="28"/>
    </w:rPr>
  </w:style>
  <w:style w:type="character" w:customStyle="1" w:styleId="419">
    <w:name w:val="纯文本 字符"/>
    <w:qFormat/>
    <w:uiPriority w:val="99"/>
    <w:rPr>
      <w:rFonts w:ascii="宋体" w:hAnsi="Courier New" w:cs="Courier New"/>
      <w:kern w:val="2"/>
      <w:sz w:val="21"/>
      <w:szCs w:val="21"/>
    </w:rPr>
  </w:style>
  <w:style w:type="character" w:customStyle="1" w:styleId="420">
    <w:name w:val="正文文本缩进 2 字符1"/>
    <w:qFormat/>
    <w:uiPriority w:val="0"/>
    <w:rPr>
      <w:rFonts w:ascii="宋体" w:hAnsi="MS Sans Serif"/>
      <w:bCs/>
      <w:spacing w:val="12"/>
      <w:sz w:val="24"/>
    </w:rPr>
  </w:style>
  <w:style w:type="character" w:customStyle="1" w:styleId="421">
    <w:name w:val="标题 1 字符"/>
    <w:qFormat/>
    <w:uiPriority w:val="9"/>
    <w:rPr>
      <w:rFonts w:ascii="宋体" w:hAnsi="Calibri" w:cs="Calibri"/>
      <w:kern w:val="2"/>
      <w:sz w:val="44"/>
      <w:szCs w:val="21"/>
    </w:rPr>
  </w:style>
  <w:style w:type="character" w:customStyle="1" w:styleId="422">
    <w:name w:val="文档结构图 字符1"/>
    <w:qFormat/>
    <w:uiPriority w:val="0"/>
    <w:rPr>
      <w:bCs/>
      <w:kern w:val="2"/>
      <w:sz w:val="21"/>
      <w:szCs w:val="32"/>
      <w:shd w:val="clear" w:color="auto" w:fill="000080"/>
    </w:rPr>
  </w:style>
  <w:style w:type="character" w:customStyle="1" w:styleId="423">
    <w:name w:val="明显引用 字符"/>
    <w:qFormat/>
    <w:uiPriority w:val="0"/>
    <w:rPr>
      <w:b/>
      <w:bCs/>
      <w:i/>
      <w:iCs/>
      <w:color w:val="4F81BD"/>
      <w:kern w:val="2"/>
      <w:sz w:val="21"/>
      <w:szCs w:val="22"/>
    </w:rPr>
  </w:style>
  <w:style w:type="character" w:customStyle="1" w:styleId="424">
    <w:name w:val="标题 8 字符"/>
    <w:qFormat/>
    <w:uiPriority w:val="9"/>
    <w:rPr>
      <w:rFonts w:ascii="宋体" w:hAnsi="宋体" w:eastAsia="黑体"/>
      <w:kern w:val="2"/>
      <w:sz w:val="32"/>
      <w:szCs w:val="32"/>
    </w:rPr>
  </w:style>
  <w:style w:type="character" w:customStyle="1" w:styleId="425">
    <w:name w:val="标题 3 字符"/>
    <w:qFormat/>
    <w:uiPriority w:val="9"/>
    <w:rPr>
      <w:b/>
      <w:bCs/>
      <w:kern w:val="2"/>
      <w:sz w:val="24"/>
      <w:szCs w:val="32"/>
    </w:rPr>
  </w:style>
  <w:style w:type="character" w:customStyle="1" w:styleId="426">
    <w:name w:val="标题 字符"/>
    <w:qFormat/>
    <w:uiPriority w:val="10"/>
    <w:rPr>
      <w:rFonts w:ascii="宋体" w:hAnsi="宋体" w:eastAsia="黑体"/>
      <w:b/>
      <w:smallCaps/>
      <w:snapToGrid w:val="0"/>
      <w:kern w:val="2"/>
      <w:sz w:val="44"/>
      <w:szCs w:val="24"/>
    </w:rPr>
  </w:style>
  <w:style w:type="character" w:customStyle="1" w:styleId="427">
    <w:name w:val="正文文本 3 字符"/>
    <w:qFormat/>
    <w:uiPriority w:val="99"/>
    <w:rPr>
      <w:rFonts w:ascii="仿宋_GB2312" w:hAnsi="宋体" w:eastAsia="仿宋_GB2312"/>
      <w:bCs/>
      <w:color w:val="000000"/>
      <w:kern w:val="2"/>
      <w:sz w:val="24"/>
      <w:szCs w:val="32"/>
    </w:rPr>
  </w:style>
  <w:style w:type="character" w:customStyle="1" w:styleId="428">
    <w:name w:val="标题 2 字符"/>
    <w:qFormat/>
    <w:uiPriority w:val="9"/>
    <w:rPr>
      <w:rFonts w:ascii="Arial" w:hAnsi="Arial" w:eastAsia="黑体"/>
      <w:b/>
      <w:bCs/>
      <w:kern w:val="2"/>
      <w:sz w:val="32"/>
      <w:szCs w:val="32"/>
    </w:rPr>
  </w:style>
  <w:style w:type="character" w:customStyle="1" w:styleId="429">
    <w:name w:val="页脚 字符1"/>
    <w:qFormat/>
    <w:uiPriority w:val="99"/>
    <w:rPr>
      <w:kern w:val="2"/>
      <w:sz w:val="18"/>
      <w:szCs w:val="18"/>
    </w:rPr>
  </w:style>
  <w:style w:type="character" w:customStyle="1" w:styleId="430">
    <w:name w:val="批注框文本 字符1"/>
    <w:qFormat/>
    <w:uiPriority w:val="0"/>
    <w:rPr>
      <w:kern w:val="2"/>
      <w:sz w:val="18"/>
    </w:rPr>
  </w:style>
  <w:style w:type="character" w:customStyle="1" w:styleId="431">
    <w:name w:val="引用 字符"/>
    <w:qFormat/>
    <w:uiPriority w:val="0"/>
    <w:rPr>
      <w:i/>
      <w:iCs/>
      <w:color w:val="000000"/>
      <w:kern w:val="2"/>
      <w:sz w:val="21"/>
      <w:szCs w:val="22"/>
    </w:rPr>
  </w:style>
  <w:style w:type="character" w:customStyle="1" w:styleId="432">
    <w:name w:val="日期 字符1"/>
    <w:qFormat/>
    <w:uiPriority w:val="0"/>
    <w:rPr>
      <w:kern w:val="2"/>
      <w:sz w:val="21"/>
      <w:szCs w:val="24"/>
    </w:rPr>
  </w:style>
  <w:style w:type="character" w:customStyle="1" w:styleId="433">
    <w:name w:val="称呼 字符"/>
    <w:qFormat/>
    <w:uiPriority w:val="0"/>
    <w:rPr>
      <w:rFonts w:ascii="仿宋_GB2312" w:eastAsia="仿宋_GB2312"/>
      <w:kern w:val="2"/>
      <w:sz w:val="28"/>
    </w:rPr>
  </w:style>
  <w:style w:type="character" w:customStyle="1" w:styleId="434">
    <w:name w:val="页脚 字符"/>
    <w:qFormat/>
    <w:uiPriority w:val="99"/>
    <w:rPr>
      <w:rFonts w:ascii="Calibri" w:hAnsi="Calibri" w:eastAsia="宋体" w:cs="Times New Roman"/>
      <w:kern w:val="2"/>
      <w:sz w:val="18"/>
      <w:szCs w:val="18"/>
    </w:rPr>
  </w:style>
  <w:style w:type="character" w:customStyle="1" w:styleId="435">
    <w:name w:val="页眉 字符"/>
    <w:qFormat/>
    <w:uiPriority w:val="99"/>
    <w:rPr>
      <w:rFonts w:ascii="Calibri" w:hAnsi="Calibri" w:cs="Calibri"/>
      <w:kern w:val="2"/>
      <w:sz w:val="18"/>
      <w:szCs w:val="18"/>
    </w:rPr>
  </w:style>
  <w:style w:type="character" w:customStyle="1" w:styleId="436">
    <w:name w:val="标题 7 字符"/>
    <w:qFormat/>
    <w:uiPriority w:val="9"/>
    <w:rPr>
      <w:rFonts w:ascii="Times New Roman" w:hAnsi="Times New Roman"/>
      <w:b/>
      <w:bCs/>
      <w:kern w:val="2"/>
      <w:sz w:val="30"/>
      <w:szCs w:val="18"/>
    </w:rPr>
  </w:style>
  <w:style w:type="character" w:customStyle="1" w:styleId="437">
    <w:name w:val="页眉 字符1"/>
    <w:qFormat/>
    <w:uiPriority w:val="99"/>
    <w:rPr>
      <w:spacing w:val="-20"/>
      <w:kern w:val="2"/>
      <w:sz w:val="18"/>
      <w:szCs w:val="18"/>
    </w:rPr>
  </w:style>
  <w:style w:type="character" w:customStyle="1" w:styleId="438">
    <w:name w:val="标题 9 字符"/>
    <w:qFormat/>
    <w:uiPriority w:val="9"/>
    <w:rPr>
      <w:rFonts w:ascii="Cambria" w:hAnsi="Cambria"/>
      <w:kern w:val="2"/>
      <w:sz w:val="21"/>
      <w:szCs w:val="21"/>
    </w:rPr>
  </w:style>
  <w:style w:type="character" w:customStyle="1" w:styleId="439">
    <w:name w:val="正文文本缩进 3 字符"/>
    <w:qFormat/>
    <w:uiPriority w:val="99"/>
    <w:rPr>
      <w:rFonts w:ascii="宋体" w:hAnsi="MS Sans Serif"/>
      <w:bCs/>
      <w:color w:val="000000"/>
      <w:sz w:val="24"/>
    </w:rPr>
  </w:style>
  <w:style w:type="character" w:customStyle="1" w:styleId="440">
    <w:name w:val="脚注文本 字符"/>
    <w:qFormat/>
    <w:uiPriority w:val="0"/>
    <w:rPr>
      <w:bCs/>
      <w:sz w:val="18"/>
    </w:rPr>
  </w:style>
  <w:style w:type="character" w:customStyle="1" w:styleId="441">
    <w:name w:val="批注文字 字符"/>
    <w:qFormat/>
    <w:uiPriority w:val="99"/>
    <w:rPr>
      <w:sz w:val="24"/>
    </w:rPr>
  </w:style>
  <w:style w:type="character" w:customStyle="1" w:styleId="442">
    <w:name w:val="副标题 字符"/>
    <w:qFormat/>
    <w:uiPriority w:val="0"/>
    <w:rPr>
      <w:rFonts w:ascii="Arial" w:hAnsi="Arial"/>
      <w:b/>
      <w:bCs/>
      <w:kern w:val="28"/>
      <w:sz w:val="32"/>
      <w:szCs w:val="32"/>
    </w:rPr>
  </w:style>
  <w:style w:type="character" w:customStyle="1" w:styleId="443">
    <w:name w:val="正文文本缩进 2 字符"/>
    <w:qFormat/>
    <w:uiPriority w:val="99"/>
    <w:rPr>
      <w:rFonts w:ascii="宋体" w:hAnsi="宋体"/>
      <w:kern w:val="2"/>
      <w:sz w:val="24"/>
    </w:rPr>
  </w:style>
  <w:style w:type="character" w:customStyle="1" w:styleId="444">
    <w:name w:val="HTML 预设格式 字符"/>
    <w:link w:val="62"/>
    <w:qFormat/>
    <w:uiPriority w:val="99"/>
    <w:rPr>
      <w:rFonts w:ascii="宋体" w:hAnsi="宋体" w:cs="宋体"/>
      <w:sz w:val="24"/>
      <w:szCs w:val="24"/>
    </w:rPr>
  </w:style>
  <w:style w:type="character" w:customStyle="1" w:styleId="445">
    <w:name w:val="标题 6 字符"/>
    <w:qFormat/>
    <w:uiPriority w:val="9"/>
    <w:rPr>
      <w:rFonts w:ascii="Times New Roman" w:hAnsi="Times New Roman"/>
      <w:b/>
      <w:bCs/>
      <w:kern w:val="2"/>
      <w:sz w:val="30"/>
      <w:szCs w:val="18"/>
    </w:rPr>
  </w:style>
  <w:style w:type="character" w:customStyle="1" w:styleId="446">
    <w:name w:val="标题 5 字符"/>
    <w:qFormat/>
    <w:uiPriority w:val="9"/>
    <w:rPr>
      <w:b/>
      <w:bCs/>
      <w:kern w:val="2"/>
      <w:sz w:val="28"/>
      <w:szCs w:val="28"/>
    </w:rPr>
  </w:style>
  <w:style w:type="character" w:customStyle="1" w:styleId="447">
    <w:name w:val="HTML 预设格式 Char"/>
    <w:basedOn w:val="70"/>
    <w:qFormat/>
    <w:uiPriority w:val="0"/>
    <w:rPr>
      <w:rFonts w:ascii="Courier New" w:hAnsi="Courier New" w:eastAsia="宋体" w:cs="Courier New"/>
      <w:kern w:val="2"/>
    </w:rPr>
  </w:style>
  <w:style w:type="character" w:customStyle="1" w:styleId="448">
    <w:name w:val="正文首行缩进 2 字符"/>
    <w:basedOn w:val="272"/>
    <w:link w:val="2"/>
    <w:semiHidden/>
    <w:qFormat/>
    <w:uiPriority w:val="99"/>
    <w:rPr>
      <w:rFonts w:ascii="Times New Roman" w:hAnsi="Times New Roman" w:eastAsia="宋体" w:cs="Times New Roman"/>
      <w:kern w:val="2"/>
      <w:sz w:val="21"/>
      <w:szCs w:val="22"/>
    </w:rPr>
  </w:style>
  <w:style w:type="character" w:customStyle="1" w:styleId="449">
    <w:name w:val="标题 3 Char"/>
    <w:qFormat/>
    <w:uiPriority w:val="0"/>
    <w:rPr>
      <w:rFonts w:ascii="黑体" w:hAnsi="Calibri" w:eastAsia="黑体"/>
      <w:kern w:val="2"/>
      <w:sz w:val="28"/>
    </w:rPr>
  </w:style>
  <w:style w:type="character" w:customStyle="1" w:styleId="450">
    <w:name w:val="标题 1 Char"/>
    <w:qFormat/>
    <w:uiPriority w:val="0"/>
    <w:rPr>
      <w:rFonts w:eastAsia="宋体"/>
      <w:b/>
      <w:kern w:val="44"/>
      <w:sz w:val="44"/>
    </w:rPr>
  </w:style>
  <w:style w:type="character" w:customStyle="1" w:styleId="451">
    <w:name w:val="标题 8 Char"/>
    <w:qFormat/>
    <w:uiPriority w:val="0"/>
    <w:rPr>
      <w:rFonts w:ascii="Arial" w:hAnsi="Arial" w:eastAsia="黑体"/>
      <w:sz w:val="24"/>
    </w:rPr>
  </w:style>
  <w:style w:type="character" w:customStyle="1" w:styleId="452">
    <w:name w:val="页脚 Char"/>
    <w:qFormat/>
    <w:uiPriority w:val="99"/>
    <w:rPr>
      <w:rFonts w:ascii="Calibri" w:hAnsi="Calibri" w:eastAsia="宋体"/>
      <w:kern w:val="2"/>
      <w:sz w:val="18"/>
      <w:szCs w:val="22"/>
    </w:rPr>
  </w:style>
  <w:style w:type="character" w:customStyle="1" w:styleId="453">
    <w:name w:val="标题 9 Char"/>
    <w:qFormat/>
    <w:uiPriority w:val="0"/>
    <w:rPr>
      <w:rFonts w:ascii="Arial" w:hAnsi="Arial" w:eastAsia="黑体"/>
      <w:sz w:val="21"/>
      <w:szCs w:val="21"/>
    </w:rPr>
  </w:style>
  <w:style w:type="character" w:customStyle="1" w:styleId="454">
    <w:name w:val="style_kwd"/>
    <w:basedOn w:val="70"/>
    <w:qFormat/>
    <w:uiPriority w:val="0"/>
  </w:style>
  <w:style w:type="character" w:customStyle="1" w:styleId="455">
    <w:name w:val="页眉 Char"/>
    <w:qFormat/>
    <w:uiPriority w:val="0"/>
    <w:rPr>
      <w:rFonts w:eastAsia="宋体"/>
      <w:kern w:val="2"/>
      <w:sz w:val="18"/>
    </w:rPr>
  </w:style>
  <w:style w:type="character" w:customStyle="1" w:styleId="456">
    <w:name w:val="尾注文本 字符1"/>
    <w:link w:val="40"/>
    <w:qFormat/>
    <w:uiPriority w:val="0"/>
    <w:rPr>
      <w:rFonts w:ascii="Calibri" w:hAnsi="Calibri" w:eastAsia="宋体"/>
      <w:kern w:val="2"/>
      <w:sz w:val="21"/>
      <w:szCs w:val="22"/>
    </w:rPr>
  </w:style>
  <w:style w:type="character" w:customStyle="1" w:styleId="457">
    <w:name w:val="日期 Char"/>
    <w:qFormat/>
    <w:uiPriority w:val="0"/>
    <w:rPr>
      <w:rFonts w:eastAsia="宋体"/>
      <w:kern w:val="2"/>
      <w:sz w:val="21"/>
    </w:rPr>
  </w:style>
  <w:style w:type="character" w:customStyle="1" w:styleId="458">
    <w:name w:val="批注文字 Char"/>
    <w:qFormat/>
    <w:uiPriority w:val="0"/>
    <w:rPr>
      <w:sz w:val="24"/>
    </w:rPr>
  </w:style>
  <w:style w:type="character" w:customStyle="1" w:styleId="459">
    <w:name w:val="正文文本缩进 Char"/>
    <w:qFormat/>
    <w:uiPriority w:val="0"/>
    <w:rPr>
      <w:rFonts w:eastAsia="宋体"/>
      <w:kern w:val="2"/>
      <w:sz w:val="21"/>
    </w:rPr>
  </w:style>
  <w:style w:type="character" w:customStyle="1" w:styleId="460">
    <w:name w:val="标题 5 Char"/>
    <w:qFormat/>
    <w:uiPriority w:val="9"/>
    <w:rPr>
      <w:rFonts w:eastAsia="宋体"/>
      <w:b/>
      <w:bCs/>
      <w:kern w:val="2"/>
      <w:sz w:val="28"/>
      <w:szCs w:val="28"/>
    </w:rPr>
  </w:style>
  <w:style w:type="character" w:customStyle="1" w:styleId="461">
    <w:name w:val="批注主题 Char"/>
    <w:qFormat/>
    <w:uiPriority w:val="99"/>
    <w:rPr>
      <w:rFonts w:eastAsia="宋体"/>
      <w:kern w:val="2"/>
      <w:sz w:val="21"/>
    </w:rPr>
  </w:style>
  <w:style w:type="character" w:customStyle="1" w:styleId="462">
    <w:name w:val="文档结构图 Char"/>
    <w:qFormat/>
    <w:uiPriority w:val="0"/>
    <w:rPr>
      <w:rFonts w:ascii="宋体" w:hAnsi="Calibri" w:eastAsia="宋体" w:cs="宋体"/>
      <w:kern w:val="2"/>
      <w:sz w:val="18"/>
      <w:szCs w:val="18"/>
    </w:rPr>
  </w:style>
  <w:style w:type="character" w:customStyle="1" w:styleId="463">
    <w:name w:val="标题 7 Char"/>
    <w:qFormat/>
    <w:uiPriority w:val="0"/>
    <w:rPr>
      <w:rFonts w:eastAsia="宋体"/>
      <w:b/>
      <w:bCs/>
      <w:sz w:val="24"/>
    </w:rPr>
  </w:style>
  <w:style w:type="character" w:customStyle="1" w:styleId="464">
    <w:name w:val="正文首行缩进 Char"/>
    <w:qFormat/>
    <w:uiPriority w:val="0"/>
    <w:rPr>
      <w:rFonts w:eastAsia="宋体"/>
      <w:kern w:val="2"/>
      <w:sz w:val="21"/>
      <w:szCs w:val="24"/>
      <w:lang w:val="en-US" w:eastAsia="zh-CN" w:bidi="ar-SA"/>
    </w:rPr>
  </w:style>
  <w:style w:type="character" w:customStyle="1" w:styleId="465">
    <w:name w:val="正文文本 3 Char"/>
    <w:qFormat/>
    <w:uiPriority w:val="0"/>
    <w:rPr>
      <w:rFonts w:ascii="宋体" w:hAnsi="Calibri" w:eastAsia="宋体"/>
      <w:kern w:val="2"/>
      <w:sz w:val="24"/>
    </w:rPr>
  </w:style>
  <w:style w:type="character" w:customStyle="1" w:styleId="466">
    <w:name w:val="标题 2 Char"/>
    <w:qFormat/>
    <w:uiPriority w:val="0"/>
    <w:rPr>
      <w:rFonts w:ascii="Arial" w:hAnsi="Arial" w:eastAsia="黑体"/>
      <w:b/>
      <w:kern w:val="2"/>
      <w:sz w:val="32"/>
    </w:rPr>
  </w:style>
  <w:style w:type="character" w:customStyle="1" w:styleId="467">
    <w:name w:val="正文文本缩进 3 Char"/>
    <w:qFormat/>
    <w:uiPriority w:val="0"/>
    <w:rPr>
      <w:rFonts w:ascii="Calibri" w:hAnsi="Calibri" w:eastAsia="宋体"/>
      <w:kern w:val="2"/>
      <w:sz w:val="16"/>
      <w:szCs w:val="16"/>
    </w:rPr>
  </w:style>
  <w:style w:type="character" w:customStyle="1" w:styleId="468">
    <w:name w:val="标题 6 Char"/>
    <w:qFormat/>
    <w:uiPriority w:val="0"/>
    <w:rPr>
      <w:rFonts w:ascii="Arial" w:hAnsi="Arial" w:eastAsia="黑体"/>
      <w:b/>
      <w:bCs/>
      <w:sz w:val="24"/>
    </w:rPr>
  </w:style>
  <w:style w:type="character" w:customStyle="1" w:styleId="469">
    <w:name w:val="Comment Text Char"/>
    <w:qFormat/>
    <w:uiPriority w:val="0"/>
  </w:style>
  <w:style w:type="character" w:customStyle="1" w:styleId="470">
    <w:name w:val="标题 4 Char"/>
    <w:qFormat/>
    <w:uiPriority w:val="0"/>
    <w:rPr>
      <w:rFonts w:ascii="Arial" w:hAnsi="Arial" w:eastAsia="黑体"/>
      <w:b/>
      <w:bCs/>
      <w:kern w:val="2"/>
      <w:sz w:val="28"/>
      <w:szCs w:val="28"/>
    </w:rPr>
  </w:style>
  <w:style w:type="character" w:customStyle="1" w:styleId="471">
    <w:name w:val="批注框文本 Char"/>
    <w:qFormat/>
    <w:uiPriority w:val="0"/>
    <w:rPr>
      <w:rFonts w:eastAsia="宋体"/>
      <w:kern w:val="2"/>
      <w:sz w:val="18"/>
    </w:rPr>
  </w:style>
  <w:style w:type="character" w:customStyle="1" w:styleId="472">
    <w:name w:val="正文文本 Char"/>
    <w:qFormat/>
    <w:uiPriority w:val="0"/>
    <w:rPr>
      <w:rFonts w:eastAsia="宋体"/>
      <w:kern w:val="2"/>
      <w:sz w:val="21"/>
      <w:szCs w:val="24"/>
      <w:lang w:val="en-US" w:eastAsia="zh-CN" w:bidi="ar-SA"/>
    </w:rPr>
  </w:style>
  <w:style w:type="character" w:customStyle="1" w:styleId="473">
    <w:name w:val="标题 Char"/>
    <w:qFormat/>
    <w:uiPriority w:val="0"/>
    <w:rPr>
      <w:rFonts w:ascii="Arial" w:hAnsi="Arial" w:eastAsia="宋体"/>
      <w:b/>
      <w:sz w:val="32"/>
    </w:rPr>
  </w:style>
  <w:style w:type="character" w:customStyle="1" w:styleId="474">
    <w:name w:val="脚注文本 Char"/>
    <w:qFormat/>
    <w:uiPriority w:val="0"/>
    <w:rPr>
      <w:kern w:val="2"/>
      <w:sz w:val="18"/>
      <w:szCs w:val="18"/>
    </w:rPr>
  </w:style>
  <w:style w:type="character" w:customStyle="1" w:styleId="475">
    <w:name w:val="尾注文本 字符"/>
    <w:basedOn w:val="70"/>
    <w:semiHidden/>
    <w:qFormat/>
    <w:uiPriority w:val="99"/>
    <w:rPr>
      <w:rFonts w:ascii="Times New Roman" w:hAnsi="Times New Roman" w:eastAsia="宋体" w:cs="Times New Roman"/>
      <w:kern w:val="2"/>
      <w:sz w:val="21"/>
      <w:szCs w:val="22"/>
    </w:rPr>
  </w:style>
  <w:style w:type="character" w:customStyle="1" w:styleId="476">
    <w:name w:val="正文文本缩进 2 Char"/>
    <w:qFormat/>
    <w:uiPriority w:val="0"/>
    <w:rPr>
      <w:rFonts w:ascii="Arial" w:hAnsi="Arial" w:eastAsia="仿宋_GB2312"/>
      <w:kern w:val="2"/>
      <w:sz w:val="32"/>
    </w:rPr>
  </w:style>
  <w:style w:type="character" w:customStyle="1" w:styleId="477">
    <w:name w:val="正文文本 2 Char"/>
    <w:qFormat/>
    <w:uiPriority w:val="0"/>
    <w:rPr>
      <w:rFonts w:ascii="仿宋_GB2312" w:eastAsia="仿宋_GB2312"/>
      <w:b/>
      <w:kern w:val="2"/>
      <w:sz w:val="24"/>
    </w:rPr>
  </w:style>
  <w:style w:type="character" w:customStyle="1" w:styleId="478">
    <w:name w:val="HTML 预设格式 Char1"/>
    <w:semiHidden/>
    <w:qFormat/>
    <w:uiPriority w:val="0"/>
    <w:rPr>
      <w:rFonts w:ascii="Courier New" w:hAnsi="Courier New" w:eastAsia="宋体" w:cs="Courier New"/>
      <w:kern w:val="2"/>
    </w:rPr>
  </w:style>
  <w:style w:type="character" w:customStyle="1" w:styleId="479">
    <w:name w:val="Blockquote Char_0_0"/>
    <w:link w:val="249"/>
    <w:qFormat/>
    <w:locked/>
    <w:uiPriority w:val="0"/>
    <w:rPr>
      <w:sz w:val="24"/>
    </w:rPr>
  </w:style>
  <w:style w:type="character" w:customStyle="1" w:styleId="480">
    <w:name w:val="Default Char Char"/>
    <w:link w:val="113"/>
    <w:qFormat/>
    <w:uiPriority w:val="0"/>
    <w:rPr>
      <w:rFonts w:ascii="黑体" w:hAnsi="Times New Roman" w:eastAsia="黑体" w:cs="黑体"/>
      <w:color w:val="000000"/>
      <w:sz w:val="24"/>
      <w:szCs w:val="24"/>
    </w:rPr>
  </w:style>
  <w:style w:type="character" w:customStyle="1" w:styleId="481">
    <w:name w:val="页码1"/>
    <w:qFormat/>
    <w:uiPriority w:val="0"/>
  </w:style>
  <w:style w:type="character" w:customStyle="1" w:styleId="482">
    <w:name w:val="批注引用1"/>
    <w:qFormat/>
    <w:uiPriority w:val="0"/>
    <w:rPr>
      <w:sz w:val="21"/>
      <w:szCs w:val="21"/>
    </w:rPr>
  </w:style>
  <w:style w:type="character" w:customStyle="1" w:styleId="483">
    <w:name w:val="普通(网站) 字符"/>
    <w:link w:val="63"/>
    <w:qFormat/>
    <w:locked/>
    <w:uiPriority w:val="0"/>
    <w:rPr>
      <w:rFonts w:ascii="宋体" w:hAnsi="宋体" w:eastAsia="宋体" w:cs="Times New Roman"/>
      <w:sz w:val="24"/>
      <w:szCs w:val="24"/>
    </w:rPr>
  </w:style>
  <w:style w:type="table" w:customStyle="1" w:styleId="484">
    <w:name w:val="网格型1"/>
    <w:basedOn w:val="6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5">
    <w:name w:val="Table Normal"/>
    <w:unhideWhenUsed/>
    <w:qFormat/>
    <w:uiPriority w:val="2"/>
    <w:tblPr>
      <w:tblCellMar>
        <w:top w:w="0" w:type="dxa"/>
        <w:left w:w="0" w:type="dxa"/>
        <w:bottom w:w="0" w:type="dxa"/>
        <w:right w:w="0" w:type="dxa"/>
      </w:tblCellMar>
    </w:tblPr>
  </w:style>
  <w:style w:type="table" w:customStyle="1" w:styleId="486">
    <w:name w:val="网格型2"/>
    <w:basedOn w:val="6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7">
    <w:name w:val="网格型3"/>
    <w:basedOn w:val="6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8">
    <w:name w:val="网格型1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89">
    <w:name w:val="网格型2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90">
    <w:name w:val="网格型31"/>
    <w:basedOn w:val="6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91">
    <w:name w:val="_Style 3"/>
    <w:basedOn w:val="1"/>
    <w:qFormat/>
    <w:uiPriority w:val="0"/>
    <w:pPr>
      <w:ind w:firstLine="420" w:firstLineChars="200"/>
    </w:pPr>
    <w:rPr>
      <w:rFonts w:ascii="Calibri" w:hAnsi="Calibri"/>
    </w:rPr>
  </w:style>
  <w:style w:type="character" w:customStyle="1" w:styleId="492">
    <w:name w:val="font61"/>
    <w:basedOn w:val="70"/>
    <w:qFormat/>
    <w:uiPriority w:val="0"/>
    <w:rPr>
      <w:rFonts w:hint="eastAsia" w:ascii="宋体" w:hAnsi="宋体" w:eastAsia="宋体" w:cs="宋体"/>
      <w:color w:val="000000"/>
      <w:sz w:val="21"/>
      <w:szCs w:val="21"/>
      <w:u w:val="none"/>
    </w:rPr>
  </w:style>
  <w:style w:type="character" w:customStyle="1" w:styleId="493">
    <w:name w:val="font91"/>
    <w:basedOn w:val="70"/>
    <w:qFormat/>
    <w:uiPriority w:val="0"/>
    <w:rPr>
      <w:rFonts w:hint="default" w:ascii="Times New Roman" w:hAnsi="Times New Roman" w:cs="Times New Roman"/>
      <w:b/>
      <w:bCs/>
      <w:color w:val="000000"/>
      <w:sz w:val="24"/>
      <w:szCs w:val="24"/>
      <w:u w:val="none"/>
    </w:rPr>
  </w:style>
  <w:style w:type="character" w:customStyle="1" w:styleId="494">
    <w:name w:val="font31"/>
    <w:basedOn w:val="70"/>
    <w:qFormat/>
    <w:uiPriority w:val="0"/>
    <w:rPr>
      <w:rFonts w:hint="eastAsia" w:ascii="宋体" w:hAnsi="宋体" w:eastAsia="宋体" w:cs="宋体"/>
      <w:color w:val="000000"/>
      <w:sz w:val="22"/>
      <w:szCs w:val="22"/>
      <w:u w:val="none"/>
    </w:rPr>
  </w:style>
  <w:style w:type="character" w:customStyle="1" w:styleId="495">
    <w:name w:val="font71"/>
    <w:basedOn w:val="70"/>
    <w:qFormat/>
    <w:uiPriority w:val="0"/>
    <w:rPr>
      <w:rFonts w:hint="eastAsia" w:ascii="宋体" w:hAnsi="宋体" w:eastAsia="宋体" w:cs="宋体"/>
      <w:color w:val="000000"/>
      <w:sz w:val="22"/>
      <w:szCs w:val="22"/>
      <w:u w:val="none"/>
    </w:rPr>
  </w:style>
  <w:style w:type="character" w:customStyle="1" w:styleId="496">
    <w:name w:val="font01"/>
    <w:basedOn w:val="70"/>
    <w:uiPriority w:val="0"/>
    <w:rPr>
      <w:rFonts w:hint="eastAsia" w:ascii="宋体" w:hAnsi="宋体" w:eastAsia="宋体" w:cs="宋体"/>
      <w:color w:val="000000"/>
      <w:sz w:val="22"/>
      <w:szCs w:val="22"/>
      <w:u w:val="none"/>
    </w:rPr>
  </w:style>
  <w:style w:type="character" w:customStyle="1" w:styleId="497">
    <w:name w:val="font101"/>
    <w:basedOn w:val="7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40</Pages>
  <Words>16604</Words>
  <Characters>17479</Characters>
  <Lines>263</Lines>
  <Paragraphs>74</Paragraphs>
  <TotalTime>1</TotalTime>
  <ScaleCrop>false</ScaleCrop>
  <LinksUpToDate>false</LinksUpToDate>
  <CharactersWithSpaces>18429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长丰公共服务</cp:lastModifiedBy>
  <cp:lastPrinted>2019-02-01T01:24:00Z</cp:lastPrinted>
  <dcterms:modified xsi:type="dcterms:W3CDTF">2023-08-18T06:56:59Z</dcterms:modified>
  <dc:title>工程类标准招标文件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CEBA3F7A37A44E6794DAA82EE1C8085E_13</vt:lpwstr>
  </property>
</Properties>
</file>